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E33AAF7">
      <w:pPr>
        <w:shd w:val="clear" w:color="auto" w:fill="FFFFFF"/>
        <w:spacing w:line="360" w:lineRule="auto"/>
        <w:jc w:val="center"/>
        <w:rPr>
          <w:rFonts w:hint="default" w:ascii="Times New Roman" w:hAnsi="Times New Roman" w:eastAsia="宋体" w:cs="Times New Roman"/>
          <w:b/>
          <w:bCs/>
          <w:color w:val="auto"/>
          <w:sz w:val="44"/>
          <w:szCs w:val="44"/>
          <w:highlight w:val="none"/>
          <w:u w:val="none"/>
          <w:lang w:val="en-US"/>
        </w:rPr>
      </w:pPr>
      <w:r>
        <w:rPr>
          <w:rFonts w:hint="eastAsia" w:ascii="Times New Roman" w:hAnsi="Times New Roman" w:eastAsia="宋体" w:cs="Times New Roman"/>
          <w:b/>
          <w:bCs/>
          <w:color w:val="auto"/>
          <w:sz w:val="44"/>
          <w:szCs w:val="44"/>
          <w:highlight w:val="none"/>
          <w:lang w:val="en-US" w:eastAsia="zh-CN"/>
        </w:rPr>
        <w:t>山东省单县湖西路桥建筑有限公司商务中心室内装修工程</w:t>
      </w:r>
      <w:bookmarkStart w:id="0" w:name="_GoBack"/>
      <w:bookmarkEnd w:id="0"/>
      <w:r>
        <w:rPr>
          <w:rFonts w:hint="eastAsia" w:cs="Times New Roman"/>
          <w:b/>
          <w:bCs/>
          <w:color w:val="auto"/>
          <w:sz w:val="44"/>
          <w:szCs w:val="44"/>
          <w:highlight w:val="none"/>
          <w:lang w:val="en-US" w:eastAsia="zh-CN"/>
        </w:rPr>
        <w:t>清单编制说明</w:t>
      </w:r>
    </w:p>
    <w:p w14:paraId="08462CEF">
      <w:pPr>
        <w:spacing w:line="360" w:lineRule="auto"/>
        <w:ind w:firstLine="640" w:firstLineChars="200"/>
        <w:jc w:val="left"/>
        <w:rPr>
          <w:rFonts w:hint="default" w:ascii="Times New Roman" w:hAnsi="Times New Roman" w:eastAsia="黑体" w:cs="Times New Roman"/>
          <w:sz w:val="32"/>
          <w:szCs w:val="32"/>
        </w:rPr>
      </w:pPr>
    </w:p>
    <w:p w14:paraId="4F053816">
      <w:pPr>
        <w:spacing w:line="360" w:lineRule="auto"/>
        <w:ind w:firstLine="640" w:firstLineChars="200"/>
        <w:jc w:val="left"/>
        <w:rPr>
          <w:rFonts w:hint="default" w:ascii="Times New Roman" w:hAnsi="Times New Roman" w:eastAsia="黑体" w:cs="Times New Roman"/>
          <w:sz w:val="32"/>
          <w:szCs w:val="32"/>
        </w:rPr>
      </w:pPr>
      <w:r>
        <w:rPr>
          <w:rFonts w:hint="default" w:ascii="Times New Roman" w:hAnsi="Times New Roman" w:eastAsia="黑体" w:cs="Times New Roman"/>
          <w:sz w:val="32"/>
          <w:szCs w:val="32"/>
        </w:rPr>
        <w:t>一、工程概况</w:t>
      </w:r>
    </w:p>
    <w:p w14:paraId="7DACE6CA">
      <w:pPr>
        <w:widowControl/>
        <w:spacing w:line="360" w:lineRule="auto"/>
        <w:ind w:firstLine="640" w:firstLineChars="200"/>
        <w:jc w:val="left"/>
        <w:rPr>
          <w:rFonts w:hint="default" w:ascii="Times New Roman" w:hAnsi="Times New Roman" w:eastAsia="仿宋_GB2312" w:cs="Times New Roman"/>
          <w:sz w:val="32"/>
          <w:szCs w:val="32"/>
          <w:lang w:val="en-US" w:eastAsia="zh-CN"/>
        </w:rPr>
      </w:pPr>
      <w:r>
        <w:rPr>
          <w:rFonts w:hint="default" w:ascii="Times New Roman" w:hAnsi="Times New Roman" w:eastAsia="仿宋_GB2312" w:cs="Times New Roman"/>
          <w:b w:val="0"/>
          <w:bCs w:val="0"/>
          <w:color w:val="auto"/>
          <w:sz w:val="32"/>
          <w:szCs w:val="32"/>
          <w:highlight w:val="none"/>
          <w:lang w:val="en-US" w:eastAsia="zh-CN"/>
        </w:rPr>
        <w:t>单县湖西路桥建筑有限公司商务中心办公楼建筑面积</w:t>
      </w:r>
      <w:r>
        <w:rPr>
          <w:rFonts w:hint="default" w:ascii="Times New Roman" w:hAnsi="Times New Roman" w:eastAsia="仿宋_GB2312" w:cs="Times New Roman"/>
          <w:color w:val="auto"/>
          <w:kern w:val="2"/>
          <w:sz w:val="32"/>
          <w:szCs w:val="32"/>
          <w:highlight w:val="none"/>
          <w:lang w:val="en-US" w:eastAsia="zh-CN" w:bidi="ar-SA"/>
        </w:rPr>
        <w:t>约</w:t>
      </w:r>
      <w:r>
        <w:rPr>
          <w:rFonts w:hint="eastAsia" w:ascii="Times New Roman" w:hAnsi="Times New Roman" w:eastAsia="仿宋_GB2312" w:cs="Times New Roman"/>
          <w:color w:val="auto"/>
          <w:kern w:val="2"/>
          <w:sz w:val="32"/>
          <w:szCs w:val="32"/>
          <w:highlight w:val="none"/>
          <w:lang w:val="en-US" w:eastAsia="zh-CN" w:bidi="ar-SA"/>
        </w:rPr>
        <w:t>8000</w:t>
      </w:r>
      <w:r>
        <w:rPr>
          <w:rFonts w:hint="default" w:ascii="Times New Roman" w:hAnsi="Times New Roman" w:eastAsia="仿宋_GB2312" w:cs="Times New Roman"/>
          <w:color w:val="auto"/>
          <w:sz w:val="32"/>
          <w:szCs w:val="32"/>
          <w:highlight w:val="none"/>
          <w:lang w:val="en-US" w:eastAsia="zh-CN"/>
        </w:rPr>
        <w:t>㎡，</w:t>
      </w:r>
      <w:r>
        <w:rPr>
          <w:rFonts w:hint="default" w:ascii="Times New Roman" w:hAnsi="Times New Roman" w:eastAsia="仿宋_GB2312" w:cs="Times New Roman"/>
          <w:b w:val="0"/>
          <w:bCs w:val="0"/>
          <w:color w:val="auto"/>
          <w:sz w:val="32"/>
          <w:szCs w:val="32"/>
          <w:highlight w:val="none"/>
          <w:lang w:val="en-US" w:eastAsia="zh-CN"/>
        </w:rPr>
        <w:t>室内装修及安装工程</w:t>
      </w:r>
      <w:r>
        <w:rPr>
          <w:rFonts w:hint="default" w:ascii="Times New Roman" w:hAnsi="Times New Roman" w:eastAsia="仿宋_GB2312" w:cs="Times New Roman"/>
          <w:color w:val="auto"/>
          <w:sz w:val="32"/>
          <w:szCs w:val="32"/>
          <w:highlight w:val="none"/>
          <w:lang w:val="en-US" w:eastAsia="zh-CN"/>
        </w:rPr>
        <w:t>主要包含</w:t>
      </w:r>
      <w:r>
        <w:rPr>
          <w:rFonts w:hint="eastAsia" w:ascii="Times New Roman" w:hAnsi="Times New Roman" w:eastAsia="仿宋_GB2312" w:cs="Times New Roman"/>
          <w:color w:val="auto"/>
          <w:sz w:val="32"/>
          <w:szCs w:val="32"/>
          <w:highlight w:val="none"/>
          <w:lang w:val="en-US" w:eastAsia="zh-CN"/>
        </w:rPr>
        <w:t>负一层、一层至十层室内地面、顶面、墙面装修及安装等工程</w:t>
      </w:r>
      <w:r>
        <w:rPr>
          <w:rFonts w:hint="default" w:ascii="Times New Roman" w:hAnsi="Times New Roman" w:eastAsia="仿宋_GB2312" w:cs="Times New Roman"/>
          <w:sz w:val="32"/>
          <w:szCs w:val="32"/>
          <w:lang w:val="en-US" w:eastAsia="zh-CN"/>
        </w:rPr>
        <w:t>。</w:t>
      </w:r>
    </w:p>
    <w:p w14:paraId="2841C6A2">
      <w:pPr>
        <w:spacing w:line="360" w:lineRule="auto"/>
        <w:rPr>
          <w:rFonts w:hint="default" w:ascii="Times New Roman" w:hAnsi="Times New Roman" w:eastAsia="黑体" w:cs="Times New Roman"/>
          <w:sz w:val="32"/>
          <w:szCs w:val="32"/>
        </w:rPr>
      </w:pPr>
      <w:r>
        <w:rPr>
          <w:rFonts w:hint="default" w:ascii="Times New Roman" w:hAnsi="Times New Roman" w:eastAsia="仿宋" w:cs="Times New Roman"/>
          <w:sz w:val="32"/>
          <w:szCs w:val="32"/>
        </w:rPr>
        <w:t xml:space="preserve">    </w:t>
      </w:r>
      <w:r>
        <w:rPr>
          <w:rFonts w:hint="default" w:ascii="Times New Roman" w:hAnsi="Times New Roman" w:eastAsia="黑体" w:cs="Times New Roman"/>
          <w:sz w:val="32"/>
          <w:szCs w:val="32"/>
        </w:rPr>
        <w:t>二、编制范围</w:t>
      </w:r>
    </w:p>
    <w:p w14:paraId="0C060CA8">
      <w:pPr>
        <w:widowControl/>
        <w:spacing w:line="360" w:lineRule="auto"/>
        <w:ind w:firstLine="640" w:firstLineChars="200"/>
        <w:jc w:val="left"/>
        <w:rPr>
          <w:rFonts w:hint="default" w:ascii="Times New Roman" w:hAnsi="Times New Roman" w:eastAsia="仿宋" w:cs="Times New Roman"/>
          <w:sz w:val="32"/>
          <w:szCs w:val="32"/>
        </w:rPr>
      </w:pPr>
      <w:r>
        <w:rPr>
          <w:rFonts w:hint="default" w:ascii="Times New Roman" w:hAnsi="Times New Roman" w:eastAsia="仿宋_GB2312" w:cs="Times New Roman"/>
          <w:b w:val="0"/>
          <w:bCs w:val="0"/>
          <w:color w:val="auto"/>
          <w:sz w:val="32"/>
          <w:szCs w:val="32"/>
          <w:highlight w:val="none"/>
          <w:lang w:val="en-US" w:eastAsia="zh-CN"/>
        </w:rPr>
        <w:t>山东省单县湖西路桥建筑有限公司商务中心室内装修工程</w:t>
      </w:r>
      <w:r>
        <w:rPr>
          <w:rFonts w:hint="eastAsia" w:ascii="Times New Roman" w:hAnsi="Times New Roman" w:eastAsia="仿宋_GB2312" w:cs="Times New Roman"/>
          <w:sz w:val="32"/>
          <w:szCs w:val="32"/>
          <w:lang w:val="en-US" w:eastAsia="zh-CN"/>
        </w:rPr>
        <w:t>约定</w:t>
      </w:r>
      <w:r>
        <w:rPr>
          <w:rFonts w:hint="default" w:ascii="Times New Roman" w:hAnsi="Times New Roman" w:eastAsia="仿宋_GB2312" w:cs="Times New Roman"/>
          <w:sz w:val="32"/>
          <w:szCs w:val="32"/>
          <w:lang w:val="en-US" w:eastAsia="zh-CN"/>
        </w:rPr>
        <w:t>范围内的全部</w:t>
      </w:r>
      <w:r>
        <w:rPr>
          <w:rFonts w:hint="eastAsia" w:ascii="Times New Roman" w:hAnsi="Times New Roman" w:eastAsia="仿宋_GB2312" w:cs="Times New Roman"/>
          <w:sz w:val="32"/>
          <w:szCs w:val="32"/>
          <w:lang w:val="en-US" w:eastAsia="zh-CN"/>
        </w:rPr>
        <w:t>工作</w:t>
      </w:r>
      <w:r>
        <w:rPr>
          <w:rFonts w:hint="default" w:ascii="Times New Roman" w:hAnsi="Times New Roman" w:eastAsia="仿宋_GB2312" w:cs="Times New Roman"/>
          <w:sz w:val="32"/>
          <w:szCs w:val="32"/>
          <w:lang w:val="en-US" w:eastAsia="zh-CN"/>
        </w:rPr>
        <w:t>内容。</w:t>
      </w:r>
    </w:p>
    <w:p w14:paraId="68AE8CF6">
      <w:pPr>
        <w:numPr>
          <w:ilvl w:val="0"/>
          <w:numId w:val="1"/>
        </w:numPr>
        <w:tabs>
          <w:tab w:val="right" w:pos="8979"/>
        </w:tabs>
        <w:spacing w:line="360" w:lineRule="auto"/>
        <w:ind w:left="640" w:leftChars="0"/>
        <w:rPr>
          <w:rFonts w:hint="default" w:ascii="Times New Roman" w:hAnsi="Times New Roman" w:eastAsia="黑体" w:cs="Times New Roman"/>
          <w:sz w:val="32"/>
          <w:szCs w:val="32"/>
        </w:rPr>
      </w:pPr>
      <w:r>
        <w:rPr>
          <w:rFonts w:hint="eastAsia" w:eastAsia="黑体" w:cs="Times New Roman"/>
          <w:sz w:val="32"/>
          <w:szCs w:val="32"/>
          <w:lang w:val="en-US" w:eastAsia="zh-CN"/>
        </w:rPr>
        <w:t>其他说明</w:t>
      </w:r>
    </w:p>
    <w:p w14:paraId="589CB5A0">
      <w:pPr>
        <w:numPr>
          <w:ilvl w:val="0"/>
          <w:numId w:val="0"/>
        </w:numPr>
        <w:tabs>
          <w:tab w:val="right" w:pos="8979"/>
        </w:tabs>
        <w:spacing w:line="360" w:lineRule="auto"/>
        <w:rPr>
          <w:rFonts w:hint="default" w:ascii="Times New Roman" w:hAnsi="Times New Roman" w:eastAsia="黑体" w:cs="Times New Roman"/>
          <w:sz w:val="32"/>
          <w:szCs w:val="32"/>
          <w:lang w:val="en-US" w:eastAsia="zh-CN"/>
        </w:rPr>
      </w:pPr>
      <w:r>
        <w:rPr>
          <w:rFonts w:hint="eastAsia" w:eastAsia="黑体" w:cs="Times New Roman"/>
          <w:sz w:val="32"/>
          <w:szCs w:val="32"/>
          <w:lang w:val="en-US" w:eastAsia="zh-CN"/>
        </w:rPr>
        <w:t xml:space="preserve">       </w:t>
      </w:r>
      <w:r>
        <w:rPr>
          <w:rFonts w:hint="eastAsia" w:ascii="仿宋" w:hAnsi="仿宋" w:eastAsia="仿宋" w:cs="仿宋"/>
          <w:b w:val="0"/>
          <w:bCs w:val="0"/>
          <w:sz w:val="32"/>
          <w:szCs w:val="32"/>
          <w:lang w:val="en-US" w:eastAsia="zh-CN"/>
        </w:rPr>
        <w:t>材料暂估价均为不含税单价。</w:t>
      </w:r>
    </w:p>
    <w:p w14:paraId="73DC7E02">
      <w:pPr>
        <w:numPr>
          <w:ilvl w:val="0"/>
          <w:numId w:val="1"/>
        </w:numPr>
        <w:tabs>
          <w:tab w:val="right" w:pos="8979"/>
        </w:tabs>
        <w:spacing w:line="360" w:lineRule="auto"/>
        <w:ind w:left="640" w:leftChars="0"/>
        <w:rPr>
          <w:rFonts w:hint="default" w:ascii="Times New Roman" w:hAnsi="Times New Roman" w:eastAsia="黑体" w:cs="Times New Roman"/>
          <w:sz w:val="32"/>
          <w:szCs w:val="32"/>
        </w:rPr>
      </w:pPr>
      <w:r>
        <w:rPr>
          <w:rFonts w:hint="default" w:ascii="Times New Roman" w:hAnsi="Times New Roman" w:eastAsia="黑体" w:cs="Times New Roman"/>
          <w:sz w:val="32"/>
          <w:szCs w:val="32"/>
        </w:rPr>
        <w:t>有关问题说明</w:t>
      </w:r>
    </w:p>
    <w:p w14:paraId="1FC3E4D4">
      <w:pPr>
        <w:numPr>
          <w:ilvl w:val="0"/>
          <w:numId w:val="0"/>
        </w:numPr>
        <w:tabs>
          <w:tab w:val="right" w:pos="8979"/>
        </w:tabs>
        <w:spacing w:line="360" w:lineRule="auto"/>
        <w:ind w:left="640" w:firstLine="0" w:firstLineChars="0"/>
        <w:rPr>
          <w:rFonts w:hint="default" w:ascii="Times New Roman" w:hAnsi="Times New Roman" w:eastAsia="楷体_GB2312" w:cs="Times New Roman"/>
          <w:sz w:val="32"/>
          <w:szCs w:val="32"/>
          <w:lang w:val="en-US" w:eastAsia="zh-CN"/>
        </w:rPr>
      </w:pP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一</w:t>
      </w:r>
      <w:r>
        <w:rPr>
          <w:rFonts w:hint="default" w:ascii="Times New Roman" w:hAnsi="Times New Roman" w:eastAsia="楷体_GB2312" w:cs="Times New Roman"/>
          <w:sz w:val="32"/>
          <w:szCs w:val="32"/>
          <w:lang w:eastAsia="zh-CN"/>
        </w:rPr>
        <w:t>）</w:t>
      </w:r>
      <w:r>
        <w:rPr>
          <w:rFonts w:hint="default" w:ascii="Times New Roman" w:hAnsi="Times New Roman" w:eastAsia="楷体_GB2312" w:cs="Times New Roman"/>
          <w:sz w:val="32"/>
          <w:szCs w:val="32"/>
          <w:lang w:val="en-US" w:eastAsia="zh-CN"/>
        </w:rPr>
        <w:t>建筑装饰</w:t>
      </w:r>
      <w:r>
        <w:rPr>
          <w:rFonts w:hint="eastAsia" w:ascii="Times New Roman" w:hAnsi="Times New Roman" w:eastAsia="楷体_GB2312" w:cs="Times New Roman"/>
          <w:sz w:val="32"/>
          <w:szCs w:val="32"/>
          <w:lang w:val="en-US" w:eastAsia="zh-CN"/>
        </w:rPr>
        <w:t>工程</w:t>
      </w:r>
      <w:r>
        <w:rPr>
          <w:rFonts w:hint="default" w:ascii="Times New Roman" w:hAnsi="Times New Roman" w:eastAsia="楷体_GB2312" w:cs="Times New Roman"/>
          <w:sz w:val="32"/>
          <w:szCs w:val="32"/>
          <w:lang w:val="en-US" w:eastAsia="zh-CN"/>
        </w:rPr>
        <w:t>部分</w:t>
      </w:r>
    </w:p>
    <w:p w14:paraId="2D766F51">
      <w:pPr>
        <w:numPr>
          <w:ilvl w:val="0"/>
          <w:numId w:val="0"/>
        </w:numPr>
        <w:spacing w:line="360" w:lineRule="auto"/>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1.大厅立面图与平面图尺寸不一致，</w:t>
      </w:r>
      <w:r>
        <w:rPr>
          <w:rFonts w:hint="default" w:ascii="Times New Roman" w:hAnsi="Times New Roman" w:eastAsia="仿宋_GB2312" w:cs="Times New Roman"/>
          <w:sz w:val="32"/>
          <w:szCs w:val="32"/>
          <w:highlight w:val="none"/>
          <w:lang w:val="en-US" w:eastAsia="zh-CN"/>
        </w:rPr>
        <w:t>设计方回复按照立面图计入预算；</w:t>
      </w:r>
    </w:p>
    <w:p w14:paraId="05E1D500">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sz w:val="32"/>
          <w:szCs w:val="32"/>
          <w:highlight w:val="none"/>
          <w:lang w:val="en-US" w:eastAsia="zh-CN"/>
        </w:rPr>
        <w:t>2.</w:t>
      </w:r>
      <w:r>
        <w:rPr>
          <w:rFonts w:hint="default" w:ascii="Times New Roman" w:hAnsi="Times New Roman" w:eastAsia="仿宋_GB2312" w:cs="Times New Roman"/>
          <w:b w:val="0"/>
          <w:bCs w:val="0"/>
          <w:sz w:val="32"/>
          <w:szCs w:val="32"/>
          <w:highlight w:val="none"/>
          <w:lang w:val="en-US" w:eastAsia="zh-CN"/>
        </w:rPr>
        <w:t>二层挡烟垂壁，按照平面图和节点图无法测量出高度，暂按500mm高计入预算；</w:t>
      </w:r>
    </w:p>
    <w:p w14:paraId="663DDC94">
      <w:pPr>
        <w:numPr>
          <w:ilvl w:val="0"/>
          <w:numId w:val="0"/>
        </w:numPr>
        <w:spacing w:line="360" w:lineRule="auto"/>
        <w:ind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3.大理石窗台板未设计粘贴材料及宽度暂按水泥砂浆粘贴，200mm宽计入预算；</w:t>
      </w:r>
    </w:p>
    <w:p w14:paraId="35E6F18D">
      <w:pPr>
        <w:numPr>
          <w:ilvl w:val="0"/>
          <w:numId w:val="0"/>
        </w:numPr>
        <w:spacing w:line="360" w:lineRule="auto"/>
        <w:ind w:firstLine="640" w:firstLineChars="200"/>
        <w:rPr>
          <w:rFonts w:hint="default" w:ascii="Times New Roman" w:hAnsi="Times New Roman" w:eastAsia="仿宋_GB2312" w:cs="Times New Roman"/>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4.目录显示二层走廊墙面为干挂1200*600墙砖，但大厅立面图5-9轴处显示为水泥砂浆粘贴1200*600墙砖，5-9轴交D轴处按照水泥砂浆粘贴1200*600墙砖计算，其余部分按照干挂计算；</w:t>
      </w:r>
    </w:p>
    <w:p w14:paraId="62BB16DD">
      <w:pPr>
        <w:numPr>
          <w:ilvl w:val="0"/>
          <w:numId w:val="0"/>
        </w:numPr>
        <w:spacing w:line="360" w:lineRule="auto"/>
        <w:ind w:left="420" w:leftChars="200" w:firstLine="320" w:firstLineChars="1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5.二层卫生间吊顶标高未标注，暂按高度3.5米计入预</w:t>
      </w:r>
    </w:p>
    <w:p w14:paraId="7495CC49">
      <w:pPr>
        <w:numPr>
          <w:ilvl w:val="0"/>
          <w:numId w:val="0"/>
        </w:numPr>
        <w:spacing w:line="360" w:lineRule="auto"/>
        <w:ind w:left="0" w:leftChars="0" w:firstLine="0" w:firstLineChars="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算；</w:t>
      </w:r>
    </w:p>
    <w:p w14:paraId="04D20F30">
      <w:pPr>
        <w:numPr>
          <w:ilvl w:val="0"/>
          <w:numId w:val="0"/>
        </w:numPr>
        <w:spacing w:line="360" w:lineRule="auto"/>
        <w:ind w:left="420" w:leftChars="200" w:firstLine="320" w:firstLineChars="1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6.二层厨房及餐厅立面未设计装修材质，暂按照水泥砂浆粘贴400*800墙砖计入预算；</w:t>
      </w:r>
    </w:p>
    <w:p w14:paraId="566D81D4">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7.二层厨房及餐厅地面、墙面未设计防水，暂按1.5mm厚聚氨酯防水计入预算，墙面防水上返300mm高；</w:t>
      </w:r>
    </w:p>
    <w:p w14:paraId="573FA170">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8.二层走廊窗套为1.2mm厚拉丝防指纹黑色不锈钢未设计施工工艺及宽度，暂按阻燃板基层粘贴不锈钢面层计入预算，展开宽度暂按250mm计入预算；</w:t>
      </w:r>
    </w:p>
    <w:p w14:paraId="22C66695">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9.三层多功能厅及大会议室成品主席台无图纸，暂按成活价2000元/</w:t>
      </w:r>
      <w:r>
        <w:rPr>
          <w:rFonts w:hint="default" w:ascii="Times New Roman" w:hAnsi="Times New Roman" w:eastAsia="宋体" w:cs="Times New Roman"/>
          <w:b w:val="0"/>
          <w:bCs w:val="0"/>
          <w:sz w:val="32"/>
          <w:szCs w:val="32"/>
          <w:highlight w:val="none"/>
          <w:lang w:val="en-US" w:eastAsia="zh-CN"/>
        </w:rPr>
        <w:t>㎡</w:t>
      </w:r>
      <w:r>
        <w:rPr>
          <w:rFonts w:hint="default" w:ascii="Times New Roman" w:hAnsi="Times New Roman" w:eastAsia="仿宋_GB2312" w:cs="Times New Roman"/>
          <w:b w:val="0"/>
          <w:bCs w:val="0"/>
          <w:sz w:val="32"/>
          <w:szCs w:val="32"/>
          <w:highlight w:val="none"/>
          <w:lang w:val="en-US" w:eastAsia="zh-CN"/>
        </w:rPr>
        <w:t>计入预算；</w:t>
      </w:r>
    </w:p>
    <w:p w14:paraId="0CF6B6DB">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10.原主楼电梯门套未设计，暂按不锈钢门套计入预算；新增加电梯门套未计算；</w:t>
      </w:r>
    </w:p>
    <w:p w14:paraId="3C86C26D">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11.瓷砖踢脚未设计高度，暂按100mm计算；</w:t>
      </w:r>
    </w:p>
    <w:p w14:paraId="18E1E2E0">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12.七层党建展厅因立面图不清楚，故墙面装饰及工程量为暂估；</w:t>
      </w:r>
    </w:p>
    <w:p w14:paraId="49F524EF">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13.七层荣誉室因立面不清楚，按照整个立面展柜计入预算；</w:t>
      </w:r>
    </w:p>
    <w:p w14:paraId="79FD1507">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14.七层档案室无立面图，按照图纸说明立面轻钢龙骨+石膏板+乳胶漆计入预算；</w:t>
      </w:r>
    </w:p>
    <w:p w14:paraId="2A1D5BA4">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15.七层平面布置图、墙体定位图与地面图、吊顶图布局不同，图书室立面、廉政教育立面、备用办公室立面暂按平面布置图计入预算；</w:t>
      </w:r>
    </w:p>
    <w:p w14:paraId="25774A67">
      <w:pPr>
        <w:numPr>
          <w:ilvl w:val="0"/>
          <w:numId w:val="0"/>
        </w:numPr>
        <w:spacing w:line="360" w:lineRule="auto"/>
        <w:ind w:left="0" w:leftChars="0" w:firstLine="640" w:firstLineChars="200"/>
        <w:rPr>
          <w:rFonts w:hint="default" w:ascii="Times New Roman" w:hAnsi="Times New Roman" w:eastAsia="仿宋_GB2312" w:cs="Times New Roman"/>
          <w:b w:val="0"/>
          <w:bCs w:val="0"/>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16.九层会议室北立面无立面图，参考其他三面立面图，此立面按照碳晶板计入预算；</w:t>
      </w:r>
    </w:p>
    <w:p w14:paraId="1347B7B7">
      <w:pPr>
        <w:widowControl/>
        <w:numPr>
          <w:ilvl w:val="0"/>
          <w:numId w:val="0"/>
        </w:numPr>
        <w:spacing w:line="360" w:lineRule="auto"/>
        <w:ind w:firstLine="640" w:firstLineChars="200"/>
        <w:jc w:val="left"/>
        <w:rPr>
          <w:rFonts w:hint="eastAsia"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仿宋_GB2312" w:cs="Times New Roman"/>
          <w:b w:val="0"/>
          <w:bCs w:val="0"/>
          <w:sz w:val="32"/>
          <w:szCs w:val="32"/>
          <w:highlight w:val="none"/>
          <w:lang w:val="en-US" w:eastAsia="zh-CN"/>
        </w:rPr>
        <w:t>17.</w:t>
      </w:r>
      <w:r>
        <w:rPr>
          <w:rFonts w:hint="default" w:ascii="Times New Roman" w:hAnsi="Times New Roman" w:eastAsia="仿宋_GB2312" w:cs="Times New Roman"/>
          <w:b w:val="0"/>
          <w:bCs w:val="0"/>
          <w:color w:val="auto"/>
          <w:sz w:val="32"/>
          <w:szCs w:val="32"/>
          <w:highlight w:val="none"/>
          <w:lang w:val="en-US" w:eastAsia="zh-CN"/>
        </w:rPr>
        <w:t>应设计</w:t>
      </w:r>
      <w:r>
        <w:rPr>
          <w:rFonts w:hint="eastAsia" w:ascii="Times New Roman" w:hAnsi="Times New Roman" w:eastAsia="仿宋_GB2312" w:cs="Times New Roman"/>
          <w:b w:val="0"/>
          <w:bCs w:val="0"/>
          <w:color w:val="auto"/>
          <w:sz w:val="32"/>
          <w:szCs w:val="32"/>
          <w:highlight w:val="none"/>
          <w:lang w:val="en-US" w:eastAsia="zh-CN"/>
        </w:rPr>
        <w:t>方</w:t>
      </w:r>
      <w:r>
        <w:rPr>
          <w:rFonts w:hint="default" w:ascii="Times New Roman" w:hAnsi="Times New Roman" w:eastAsia="仿宋_GB2312" w:cs="Times New Roman"/>
          <w:b w:val="0"/>
          <w:bCs w:val="0"/>
          <w:color w:val="auto"/>
          <w:sz w:val="32"/>
          <w:szCs w:val="32"/>
          <w:highlight w:val="none"/>
          <w:lang w:val="en-US" w:eastAsia="zh-CN"/>
        </w:rPr>
        <w:t>要求木地板、PVC卷材，地毯地面更改为800*800地砖</w:t>
      </w:r>
      <w:r>
        <w:rPr>
          <w:rFonts w:hint="eastAsia" w:ascii="Times New Roman" w:hAnsi="Times New Roman" w:eastAsia="仿宋_GB2312" w:cs="Times New Roman"/>
          <w:b w:val="0"/>
          <w:bCs w:val="0"/>
          <w:color w:val="auto"/>
          <w:sz w:val="32"/>
          <w:szCs w:val="32"/>
          <w:highlight w:val="none"/>
          <w:lang w:val="en-US" w:eastAsia="zh-CN"/>
        </w:rPr>
        <w:t>;</w:t>
      </w:r>
    </w:p>
    <w:p w14:paraId="7B709534">
      <w:pPr>
        <w:widowControl/>
        <w:numPr>
          <w:ilvl w:val="0"/>
          <w:numId w:val="0"/>
        </w:numPr>
        <w:spacing w:line="360" w:lineRule="auto"/>
        <w:ind w:firstLine="640" w:firstLineChars="200"/>
        <w:jc w:val="left"/>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18.应设计方要求增加电梯井道隔声墙（一层至十层）按照图纸显示，参照图集08j931,39页进行预算，墙面水泥砂浆抹灰；</w:t>
      </w:r>
    </w:p>
    <w:p w14:paraId="0D406F3D">
      <w:pPr>
        <w:widowControl/>
        <w:numPr>
          <w:ilvl w:val="0"/>
          <w:numId w:val="0"/>
        </w:numPr>
        <w:spacing w:line="360" w:lineRule="auto"/>
        <w:ind w:firstLine="640" w:firstLineChars="200"/>
        <w:jc w:val="left"/>
        <w:rPr>
          <w:rFonts w:hint="eastAsia"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19.风井（一层至十六层），按照一下施工工艺计入预算：开洞+预制水泥纤维风井管+水泥砂浆抹灰计入预算；</w:t>
      </w:r>
    </w:p>
    <w:p w14:paraId="2B6313DD">
      <w:pPr>
        <w:widowControl/>
        <w:numPr>
          <w:ilvl w:val="0"/>
          <w:numId w:val="0"/>
        </w:numPr>
        <w:spacing w:line="360" w:lineRule="auto"/>
        <w:ind w:firstLine="640" w:firstLineChars="200"/>
        <w:jc w:val="left"/>
        <w:rPr>
          <w:rFonts w:hint="default" w:ascii="Times New Roman" w:hAnsi="Times New Roman" w:eastAsia="仿宋_GB2312" w:cs="Times New Roman"/>
          <w:b w:val="0"/>
          <w:bCs w:val="0"/>
          <w:color w:val="auto"/>
          <w:sz w:val="32"/>
          <w:szCs w:val="32"/>
          <w:highlight w:val="none"/>
          <w:lang w:val="en-US" w:eastAsia="zh-CN"/>
        </w:rPr>
      </w:pPr>
      <w:r>
        <w:rPr>
          <w:rFonts w:hint="eastAsia" w:ascii="Times New Roman" w:hAnsi="Times New Roman" w:eastAsia="仿宋_GB2312" w:cs="Times New Roman"/>
          <w:b w:val="0"/>
          <w:bCs w:val="0"/>
          <w:color w:val="auto"/>
          <w:sz w:val="32"/>
          <w:szCs w:val="32"/>
          <w:highlight w:val="none"/>
          <w:lang w:val="en-US" w:eastAsia="zh-CN"/>
        </w:rPr>
        <w:t>20.应设计方要求一层地砖铺贴下水泥砂浆找平层厚度为100mm，二层至十层地砖铺贴下水泥砂浆找平层厚度为50mm，且原设计瓷砖地面酸洗、打蜡等工艺去除。</w:t>
      </w:r>
    </w:p>
    <w:p w14:paraId="7370DD42">
      <w:pPr>
        <w:widowControl/>
        <w:numPr>
          <w:ilvl w:val="0"/>
          <w:numId w:val="0"/>
        </w:numPr>
        <w:spacing w:line="360" w:lineRule="auto"/>
        <w:ind w:firstLine="640" w:firstLineChars="200"/>
        <w:jc w:val="left"/>
        <w:rPr>
          <w:rFonts w:hint="default" w:ascii="Times New Roman" w:hAnsi="Times New Roman" w:eastAsia="仿宋_GB2312" w:cs="Times New Roman"/>
          <w:b w:val="0"/>
          <w:bCs w:val="0"/>
          <w:color w:val="auto"/>
          <w:sz w:val="32"/>
          <w:szCs w:val="32"/>
          <w:highlight w:val="none"/>
          <w:lang w:val="en-US" w:eastAsia="zh-CN"/>
        </w:rPr>
      </w:pPr>
      <w:r>
        <w:rPr>
          <w:rFonts w:hint="default" w:ascii="Times New Roman" w:hAnsi="Times New Roman" w:eastAsia="楷体_GB2312" w:cs="Times New Roman"/>
          <w:b w:val="0"/>
          <w:bCs w:val="0"/>
          <w:color w:val="auto"/>
          <w:sz w:val="32"/>
          <w:szCs w:val="32"/>
          <w:highlight w:val="none"/>
          <w:lang w:val="en-US" w:eastAsia="zh-CN"/>
        </w:rPr>
        <w:t>（二）安装工程部分</w:t>
      </w:r>
    </w:p>
    <w:p w14:paraId="5B8722C5">
      <w:pPr>
        <w:widowControl/>
        <w:numPr>
          <w:ilvl w:val="0"/>
          <w:numId w:val="0"/>
        </w:numPr>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default" w:ascii="Times New Roman" w:hAnsi="Times New Roman" w:eastAsia="仿宋_GB2312" w:cs="Times New Roman"/>
          <w:b w:val="0"/>
          <w:bCs w:val="0"/>
          <w:color w:val="auto"/>
          <w:sz w:val="32"/>
          <w:szCs w:val="32"/>
          <w:highlight w:val="none"/>
          <w:lang w:val="en-US" w:eastAsia="zh-CN"/>
        </w:rPr>
        <w:t>1.</w:t>
      </w:r>
      <w:r>
        <w:rPr>
          <w:rFonts w:hint="default" w:ascii="Times New Roman" w:hAnsi="Times New Roman" w:eastAsia="仿宋_GB2312" w:cs="Times New Roman"/>
          <w:color w:val="auto"/>
          <w:sz w:val="32"/>
          <w:szCs w:val="32"/>
          <w:highlight w:val="none"/>
          <w:lang w:val="en-US" w:eastAsia="zh-CN"/>
        </w:rPr>
        <w:t>强电图纸未设计电井桥架，暂按200*100计入;</w:t>
      </w:r>
    </w:p>
    <w:p w14:paraId="7C4D85A5">
      <w:pPr>
        <w:widowControl/>
        <w:numPr>
          <w:ilvl w:val="0"/>
          <w:numId w:val="0"/>
        </w:numPr>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2</w:t>
      </w:r>
      <w:r>
        <w:rPr>
          <w:rFonts w:hint="default" w:ascii="Times New Roman" w:hAnsi="Times New Roman" w:eastAsia="仿宋_GB2312" w:cs="Times New Roman"/>
          <w:color w:val="auto"/>
          <w:sz w:val="32"/>
          <w:szCs w:val="32"/>
          <w:highlight w:val="none"/>
          <w:lang w:val="en-US" w:eastAsia="zh-CN"/>
        </w:rPr>
        <w:t>.-1层配电室内设备均未设计，设备未计入本次预算；从配电室内引出的电缆均计算至配电室内5米;</w:t>
      </w:r>
    </w:p>
    <w:p w14:paraId="53A1796A">
      <w:pPr>
        <w:widowControl/>
        <w:numPr>
          <w:ilvl w:val="0"/>
          <w:numId w:val="0"/>
        </w:numPr>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3</w:t>
      </w:r>
      <w:r>
        <w:rPr>
          <w:rFonts w:hint="default" w:ascii="Times New Roman" w:hAnsi="Times New Roman" w:eastAsia="仿宋_GB2312" w:cs="Times New Roman"/>
          <w:color w:val="auto"/>
          <w:sz w:val="32"/>
          <w:szCs w:val="32"/>
          <w:highlight w:val="none"/>
          <w:lang w:val="en-US" w:eastAsia="zh-CN"/>
        </w:rPr>
        <w:t>.强电工程：因电气图纸内设计的灯具跟装修图纸设计的灯具完全不一样，经跟设计人员沟通，管、线、开关、插座及配电箱等项目按照电气图纸设计计入，灯具按照装修图纸设计计入;</w:t>
      </w:r>
    </w:p>
    <w:p w14:paraId="498E7396">
      <w:pPr>
        <w:widowControl/>
        <w:numPr>
          <w:ilvl w:val="0"/>
          <w:numId w:val="0"/>
        </w:numPr>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4</w:t>
      </w:r>
      <w:r>
        <w:rPr>
          <w:rFonts w:hint="default" w:ascii="Times New Roman" w:hAnsi="Times New Roman" w:eastAsia="仿宋_GB2312" w:cs="Times New Roman"/>
          <w:color w:val="auto"/>
          <w:sz w:val="32"/>
          <w:szCs w:val="32"/>
          <w:highlight w:val="none"/>
          <w:lang w:val="en-US" w:eastAsia="zh-CN"/>
        </w:rPr>
        <w:t>.图纸未设计地下室配电系统图，照明线路按照BV-2X2.5+BVR-1X2.5-KBG20计入，插座回路按照BV-2X4+BVR-1X4-CT-KBG20计入;</w:t>
      </w:r>
    </w:p>
    <w:p w14:paraId="439C35C8">
      <w:pPr>
        <w:widowControl/>
        <w:numPr>
          <w:ilvl w:val="0"/>
          <w:numId w:val="0"/>
        </w:numPr>
        <w:spacing w:line="360" w:lineRule="auto"/>
        <w:ind w:firstLine="640" w:firstLineChars="200"/>
        <w:jc w:val="left"/>
        <w:rPr>
          <w:rFonts w:hint="default"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5</w:t>
      </w:r>
      <w:r>
        <w:rPr>
          <w:rFonts w:hint="default" w:ascii="Times New Roman" w:hAnsi="Times New Roman" w:eastAsia="仿宋_GB2312" w:cs="Times New Roman"/>
          <w:color w:val="auto"/>
          <w:sz w:val="32"/>
          <w:szCs w:val="32"/>
          <w:highlight w:val="none"/>
          <w:lang w:val="en-US" w:eastAsia="zh-CN"/>
        </w:rPr>
        <w:t>.弱电桥架：1层、7~10层图纸未标注桥架尺寸，暂按照2~6层图纸设计桥架200*100计入;</w:t>
      </w:r>
    </w:p>
    <w:p w14:paraId="73801A15">
      <w:pPr>
        <w:widowControl/>
        <w:numPr>
          <w:ilvl w:val="0"/>
          <w:numId w:val="0"/>
        </w:numPr>
        <w:spacing w:line="360" w:lineRule="auto"/>
        <w:ind w:left="0" w:leftChars="0" w:firstLine="640" w:firstLineChars="200"/>
        <w:jc w:val="left"/>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6</w:t>
      </w:r>
      <w:r>
        <w:rPr>
          <w:rFonts w:hint="default" w:ascii="Times New Roman" w:hAnsi="Times New Roman" w:eastAsia="仿宋_GB2312" w:cs="Times New Roman"/>
          <w:color w:val="auto"/>
          <w:sz w:val="32"/>
          <w:szCs w:val="32"/>
          <w:highlight w:val="none"/>
          <w:lang w:val="en-US" w:eastAsia="zh-CN"/>
        </w:rPr>
        <w:t>.弱电所有设备暂按100000元计入</w:t>
      </w:r>
      <w:r>
        <w:rPr>
          <w:rFonts w:hint="eastAsia" w:ascii="Times New Roman" w:hAnsi="Times New Roman" w:eastAsia="仿宋_GB2312" w:cs="Times New Roman"/>
          <w:color w:val="auto"/>
          <w:sz w:val="32"/>
          <w:szCs w:val="32"/>
          <w:highlight w:val="none"/>
          <w:lang w:val="en-US" w:eastAsia="zh-CN"/>
        </w:rPr>
        <w:t>；</w:t>
      </w:r>
    </w:p>
    <w:p w14:paraId="43A67D3E">
      <w:pPr>
        <w:widowControl/>
        <w:numPr>
          <w:ilvl w:val="0"/>
          <w:numId w:val="0"/>
        </w:numPr>
        <w:spacing w:line="360" w:lineRule="auto"/>
        <w:ind w:left="0" w:leftChars="0" w:firstLine="640" w:firstLineChars="200"/>
        <w:jc w:val="left"/>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7</w:t>
      </w:r>
      <w:r>
        <w:rPr>
          <w:rFonts w:hint="eastAsia" w:ascii="Times New Roman" w:hAnsi="Times New Roman" w:eastAsia="仿宋_GB2312" w:cs="Times New Roman"/>
          <w:color w:val="auto"/>
          <w:sz w:val="32"/>
          <w:szCs w:val="32"/>
          <w:highlight w:val="none"/>
          <w:lang w:val="en-US" w:eastAsia="zh-CN"/>
        </w:rPr>
        <w:t>.小卫生间内电热水器未考虑；</w:t>
      </w:r>
    </w:p>
    <w:p w14:paraId="0CF14C0D">
      <w:pPr>
        <w:widowControl/>
        <w:numPr>
          <w:ilvl w:val="0"/>
          <w:numId w:val="0"/>
        </w:numPr>
        <w:spacing w:line="360" w:lineRule="auto"/>
        <w:ind w:left="0" w:leftChars="0" w:firstLine="640" w:firstLineChars="200"/>
        <w:jc w:val="left"/>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8</w:t>
      </w:r>
      <w:r>
        <w:rPr>
          <w:rFonts w:hint="eastAsia" w:ascii="Times New Roman" w:hAnsi="Times New Roman" w:eastAsia="仿宋_GB2312" w:cs="Times New Roman"/>
          <w:color w:val="auto"/>
          <w:sz w:val="32"/>
          <w:szCs w:val="32"/>
          <w:highlight w:val="none"/>
          <w:lang w:val="en-US" w:eastAsia="zh-CN"/>
        </w:rPr>
        <w:t>.安装工程本次计算范围，图纸设计范围内的强电、弱电、</w:t>
      </w:r>
      <w:r>
        <w:rPr>
          <w:rFonts w:hint="eastAsia" w:eastAsia="仿宋_GB2312" w:cs="Times New Roman"/>
          <w:color w:val="auto"/>
          <w:sz w:val="32"/>
          <w:szCs w:val="32"/>
          <w:highlight w:val="none"/>
          <w:lang w:val="en-US" w:eastAsia="zh-CN"/>
        </w:rPr>
        <w:t>给排水工程、卫生间</w:t>
      </w:r>
      <w:r>
        <w:rPr>
          <w:rFonts w:hint="eastAsia" w:ascii="Times New Roman" w:hAnsi="Times New Roman" w:eastAsia="仿宋_GB2312" w:cs="Times New Roman"/>
          <w:color w:val="auto"/>
          <w:sz w:val="32"/>
          <w:szCs w:val="32"/>
          <w:highlight w:val="none"/>
          <w:lang w:val="en-US" w:eastAsia="zh-CN"/>
        </w:rPr>
        <w:t>通风</w:t>
      </w:r>
      <w:r>
        <w:rPr>
          <w:rFonts w:hint="eastAsia" w:eastAsia="仿宋_GB2312" w:cs="Times New Roman"/>
          <w:color w:val="auto"/>
          <w:sz w:val="32"/>
          <w:szCs w:val="32"/>
          <w:highlight w:val="none"/>
          <w:lang w:val="en-US" w:eastAsia="zh-CN"/>
        </w:rPr>
        <w:t>；</w:t>
      </w:r>
    </w:p>
    <w:p w14:paraId="356C058A">
      <w:pPr>
        <w:widowControl/>
        <w:numPr>
          <w:ilvl w:val="0"/>
          <w:numId w:val="0"/>
        </w:numPr>
        <w:spacing w:line="360" w:lineRule="auto"/>
        <w:ind w:left="0" w:leftChars="0" w:firstLine="640" w:firstLineChars="200"/>
        <w:jc w:val="left"/>
        <w:rPr>
          <w:rFonts w:hint="eastAsia" w:ascii="Times New Roman" w:hAnsi="Times New Roman" w:eastAsia="仿宋_GB2312" w:cs="Times New Roman"/>
          <w:color w:val="auto"/>
          <w:sz w:val="32"/>
          <w:szCs w:val="32"/>
          <w:highlight w:val="none"/>
          <w:lang w:val="en-US" w:eastAsia="zh-CN"/>
        </w:rPr>
      </w:pPr>
      <w:r>
        <w:rPr>
          <w:rFonts w:hint="eastAsia" w:eastAsia="仿宋_GB2312" w:cs="Times New Roman"/>
          <w:color w:val="auto"/>
          <w:sz w:val="32"/>
          <w:szCs w:val="32"/>
          <w:highlight w:val="none"/>
          <w:lang w:val="en-US" w:eastAsia="zh-CN"/>
        </w:rPr>
        <w:t>9.</w:t>
      </w:r>
      <w:r>
        <w:rPr>
          <w:rFonts w:hint="eastAsia" w:ascii="Times New Roman" w:hAnsi="Times New Roman" w:eastAsia="仿宋_GB2312" w:cs="Times New Roman"/>
          <w:color w:val="auto"/>
          <w:sz w:val="32"/>
          <w:szCs w:val="32"/>
          <w:highlight w:val="none"/>
          <w:lang w:val="en-US" w:eastAsia="zh-CN"/>
        </w:rPr>
        <w:t>应急照明系统和火灾自动报警系统等与消防相关的不在本次计算范围内。</w:t>
      </w:r>
    </w:p>
    <w:p w14:paraId="4B008E3D">
      <w:pPr>
        <w:widowControl/>
        <w:numPr>
          <w:ilvl w:val="0"/>
          <w:numId w:val="0"/>
        </w:numPr>
        <w:spacing w:line="360" w:lineRule="auto"/>
        <w:ind w:left="0" w:leftChars="0" w:firstLine="640" w:firstLineChars="200"/>
        <w:jc w:val="left"/>
        <w:rPr>
          <w:rFonts w:hint="default" w:ascii="Times New Roman" w:hAnsi="Times New Roman" w:eastAsia="仿宋_GB2312" w:cs="Times New Roman"/>
          <w:color w:val="auto"/>
          <w:sz w:val="32"/>
          <w:szCs w:val="32"/>
          <w:highlight w:val="none"/>
          <w:lang w:val="en-US" w:eastAsia="zh-CN"/>
        </w:rPr>
      </w:pPr>
    </w:p>
    <w:p w14:paraId="45B17DA2">
      <w:pPr>
        <w:widowControl/>
        <w:numPr>
          <w:ilvl w:val="0"/>
          <w:numId w:val="0"/>
        </w:numPr>
        <w:spacing w:line="360" w:lineRule="auto"/>
        <w:ind w:left="0" w:leftChars="0" w:firstLine="640" w:firstLineChars="200"/>
        <w:jc w:val="left"/>
        <w:rPr>
          <w:rFonts w:hint="default" w:ascii="Times New Roman" w:hAnsi="Times New Roman" w:eastAsia="仿宋_GB2312" w:cs="Times New Roman"/>
          <w:color w:val="auto"/>
          <w:sz w:val="32"/>
          <w:szCs w:val="32"/>
          <w:highlight w:val="none"/>
          <w:lang w:val="en-US" w:eastAsia="zh-CN"/>
        </w:rPr>
      </w:pPr>
    </w:p>
    <w:p w14:paraId="4964C344">
      <w:pPr>
        <w:widowControl/>
        <w:numPr>
          <w:ilvl w:val="0"/>
          <w:numId w:val="0"/>
        </w:numPr>
        <w:spacing w:line="360" w:lineRule="auto"/>
        <w:ind w:firstLine="640" w:firstLineChars="200"/>
        <w:jc w:val="left"/>
        <w:rPr>
          <w:rFonts w:hint="eastAsia" w:ascii="Times New Roman" w:hAnsi="Times New Roman" w:eastAsia="仿宋_GB2312" w:cs="Times New Roman"/>
          <w:b w:val="0"/>
          <w:bCs w:val="0"/>
          <w:color w:val="auto"/>
          <w:sz w:val="32"/>
          <w:szCs w:val="32"/>
          <w:highlight w:val="none"/>
          <w:lang w:val="en-US" w:eastAsia="zh-CN"/>
        </w:rPr>
      </w:pPr>
    </w:p>
    <w:p w14:paraId="6D8702D0">
      <w:pPr>
        <w:numPr>
          <w:ilvl w:val="0"/>
          <w:numId w:val="0"/>
        </w:numPr>
        <w:spacing w:line="360" w:lineRule="auto"/>
        <w:ind w:firstLine="640" w:firstLineChars="200"/>
        <w:rPr>
          <w:rFonts w:hint="default" w:ascii="Times New Roman" w:hAnsi="Times New Roman" w:eastAsia="仿宋_GB2312" w:cs="Times New Roman"/>
          <w:sz w:val="32"/>
          <w:szCs w:val="32"/>
          <w:highlight w:val="none"/>
          <w:lang w:val="en-US" w:eastAsia="zh-CN"/>
        </w:rPr>
      </w:pPr>
    </w:p>
    <w:p w14:paraId="23FBB6B0">
      <w:pPr>
        <w:keepNext w:val="0"/>
        <w:keepLines w:val="0"/>
        <w:pageBreakBefore w:val="0"/>
        <w:widowControl w:val="0"/>
        <w:numPr>
          <w:ilvl w:val="0"/>
          <w:numId w:val="0"/>
        </w:numPr>
        <w:kinsoku/>
        <w:wordWrap/>
        <w:overflowPunct/>
        <w:topLinePunct w:val="0"/>
        <w:autoSpaceDE/>
        <w:autoSpaceDN/>
        <w:bidi w:val="0"/>
        <w:adjustRightInd/>
        <w:snapToGrid/>
        <w:spacing w:line="360" w:lineRule="auto"/>
        <w:ind w:left="640" w:leftChars="0"/>
        <w:textAlignment w:val="auto"/>
        <w:rPr>
          <w:rFonts w:hint="default" w:ascii="Times New Roman" w:hAnsi="Times New Roman" w:eastAsia="仿宋" w:cs="Times New Roman"/>
          <w:sz w:val="32"/>
          <w:szCs w:val="32"/>
        </w:rPr>
      </w:pPr>
    </w:p>
    <w:p w14:paraId="0E5E8506">
      <w:pPr>
        <w:keepNext w:val="0"/>
        <w:keepLines w:val="0"/>
        <w:pageBreakBefore w:val="0"/>
        <w:widowControl w:val="0"/>
        <w:kinsoku/>
        <w:wordWrap/>
        <w:overflowPunct/>
        <w:topLinePunct w:val="0"/>
        <w:autoSpaceDE/>
        <w:autoSpaceDN/>
        <w:bidi w:val="0"/>
        <w:adjustRightInd/>
        <w:snapToGrid/>
        <w:spacing w:line="360" w:lineRule="auto"/>
        <w:ind w:firstLine="640" w:firstLineChars="200"/>
        <w:textAlignment w:val="auto"/>
        <w:rPr>
          <w:rFonts w:hint="default" w:ascii="Times New Roman" w:hAnsi="Times New Roman" w:eastAsia="仿宋_GB2312" w:cs="Times New Roman"/>
          <w:sz w:val="32"/>
          <w:szCs w:val="32"/>
        </w:rPr>
      </w:pPr>
    </w:p>
    <w:p w14:paraId="3026DCC4"/>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9B8A3EB9"/>
    <w:multiLevelType w:val="singleLevel"/>
    <w:tmpl w:val="9B8A3EB9"/>
    <w:lvl w:ilvl="0" w:tentative="0">
      <w:start w:val="3"/>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1AC3A93"/>
    <w:rsid w:val="04A22F2C"/>
    <w:rsid w:val="05452235"/>
    <w:rsid w:val="086C7AD9"/>
    <w:rsid w:val="0C2A7A8F"/>
    <w:rsid w:val="0F056591"/>
    <w:rsid w:val="11D24E50"/>
    <w:rsid w:val="1255782F"/>
    <w:rsid w:val="13A46928"/>
    <w:rsid w:val="147026FF"/>
    <w:rsid w:val="14EF7AC7"/>
    <w:rsid w:val="15B12FCF"/>
    <w:rsid w:val="1A091922"/>
    <w:rsid w:val="1D632E00"/>
    <w:rsid w:val="1F996FAD"/>
    <w:rsid w:val="21472A39"/>
    <w:rsid w:val="21FF3314"/>
    <w:rsid w:val="27343A60"/>
    <w:rsid w:val="2A97233B"/>
    <w:rsid w:val="2AC403D7"/>
    <w:rsid w:val="2C2C11A9"/>
    <w:rsid w:val="2DD12008"/>
    <w:rsid w:val="30B55C11"/>
    <w:rsid w:val="3175105F"/>
    <w:rsid w:val="3240150B"/>
    <w:rsid w:val="389600D6"/>
    <w:rsid w:val="403703F1"/>
    <w:rsid w:val="459B6D2C"/>
    <w:rsid w:val="46601D24"/>
    <w:rsid w:val="46C01DAF"/>
    <w:rsid w:val="47A81BD4"/>
    <w:rsid w:val="4A881849"/>
    <w:rsid w:val="4D2C6E03"/>
    <w:rsid w:val="4E9F70F5"/>
    <w:rsid w:val="514364CA"/>
    <w:rsid w:val="52D25D57"/>
    <w:rsid w:val="53BF0089"/>
    <w:rsid w:val="53BF62DB"/>
    <w:rsid w:val="55287EB0"/>
    <w:rsid w:val="55B33C1E"/>
    <w:rsid w:val="5615462B"/>
    <w:rsid w:val="576E3E1F"/>
    <w:rsid w:val="58C83E84"/>
    <w:rsid w:val="592D1F39"/>
    <w:rsid w:val="59B14918"/>
    <w:rsid w:val="5E312C8D"/>
    <w:rsid w:val="5FBF4A62"/>
    <w:rsid w:val="622540F5"/>
    <w:rsid w:val="62F53AC8"/>
    <w:rsid w:val="632C5010"/>
    <w:rsid w:val="6384309D"/>
    <w:rsid w:val="65ED724A"/>
    <w:rsid w:val="6694184A"/>
    <w:rsid w:val="669B4986"/>
    <w:rsid w:val="66DE4873"/>
    <w:rsid w:val="6773145F"/>
    <w:rsid w:val="67C1666E"/>
    <w:rsid w:val="67F81964"/>
    <w:rsid w:val="681A7B2C"/>
    <w:rsid w:val="6C305B70"/>
    <w:rsid w:val="6C6E6699"/>
    <w:rsid w:val="70B86135"/>
    <w:rsid w:val="7790062C"/>
    <w:rsid w:val="78112CFA"/>
    <w:rsid w:val="7CD8203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lang w:val="en-US" w:eastAsia="zh-CN" w:bidi="ar-SA"/>
    </w:rPr>
  </w:style>
  <w:style w:type="character" w:default="1" w:styleId="3">
    <w:name w:val="Default Paragraph Font"/>
    <w:semiHidden/>
    <w:uiPriority w:val="0"/>
  </w:style>
  <w:style w:type="table" w:default="1" w:styleId="2">
    <w:name w:val="Normal Table"/>
    <w:semiHidden/>
    <w:qFormat/>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1305</Words>
  <Characters>1504</Characters>
  <Lines>0</Lines>
  <Paragraphs>0</Paragraphs>
  <TotalTime>0</TotalTime>
  <ScaleCrop>false</ScaleCrop>
  <LinksUpToDate>false</LinksUpToDate>
  <CharactersWithSpaces>1515</CharactersWithSpaces>
  <Application>WPS Office_12.1.0.21171_F1E327BC-269C-435d-A152-05C5408002CA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2025-05-21T06:52:00Z</dcterms:created>
  <dc:creator>Administrator</dc:creator>
  <cp:lastModifiedBy>独酌无影</cp:lastModifiedBy>
  <dcterms:modified xsi:type="dcterms:W3CDTF">2025-06-10T02:26:39Z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2052-12.1.0.21171</vt:lpwstr>
  </property>
  <property fmtid="{D5CDD505-2E9C-101B-9397-08002B2CF9AE}" pid="3" name="KSOTemplateDocerSaveRecord">
    <vt:lpwstr>eyJoZGlkIjoiZjk5MjA0ZTE0MWQ3MzM5MWM4ZTVmNmMxZjk5MGIzNGIiLCJ1c2VySWQiOiI0NDA4OTU5OTkifQ==</vt:lpwstr>
  </property>
  <property fmtid="{D5CDD505-2E9C-101B-9397-08002B2CF9AE}" pid="4" name="ICV">
    <vt:lpwstr>9AAB78D8475F4D1CAC718D676DFD5031_12</vt:lpwstr>
  </property>
</Properties>
</file>