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C20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sz w:val="44"/>
          <w:szCs w:val="44"/>
          <w:highlight w:val="none"/>
        </w:rPr>
      </w:pPr>
    </w:p>
    <w:p w14:paraId="3565F8D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sz w:val="44"/>
          <w:szCs w:val="44"/>
          <w:highlight w:val="none"/>
        </w:rPr>
      </w:pPr>
    </w:p>
    <w:p w14:paraId="7B176DF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eastAsia="宋体"/>
          <w:color w:val="auto"/>
          <w:sz w:val="52"/>
          <w:szCs w:val="52"/>
          <w:highlight w:val="none"/>
          <w:lang w:eastAsia="zh-CN"/>
        </w:rPr>
      </w:pPr>
      <w:r>
        <w:rPr>
          <w:rFonts w:hint="eastAsia"/>
          <w:color w:val="auto"/>
          <w:sz w:val="52"/>
          <w:szCs w:val="52"/>
          <w:highlight w:val="none"/>
          <w:lang w:eastAsia="zh-CN"/>
        </w:rPr>
        <w:t>菏泽家政职业学院在校生“资历提升”培训机构遴选项目</w:t>
      </w:r>
    </w:p>
    <w:p w14:paraId="1CFA948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sz w:val="36"/>
          <w:szCs w:val="36"/>
          <w:highlight w:val="none"/>
        </w:rPr>
      </w:pPr>
    </w:p>
    <w:p w14:paraId="6723492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sz w:val="36"/>
          <w:szCs w:val="36"/>
          <w:highlight w:val="none"/>
        </w:rPr>
      </w:pPr>
    </w:p>
    <w:p w14:paraId="6D41DB0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sz w:val="36"/>
          <w:szCs w:val="36"/>
          <w:highlight w:val="none"/>
        </w:rPr>
      </w:pPr>
    </w:p>
    <w:p w14:paraId="2AE71DB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sz w:val="56"/>
          <w:szCs w:val="56"/>
          <w:highlight w:val="none"/>
        </w:rPr>
      </w:pPr>
      <w:r>
        <w:rPr>
          <w:color w:val="auto"/>
          <w:sz w:val="56"/>
          <w:szCs w:val="56"/>
          <w:highlight w:val="none"/>
        </w:rPr>
        <w:t>竞争性磋商文件</w:t>
      </w:r>
    </w:p>
    <w:p w14:paraId="13DCAC7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sz w:val="36"/>
          <w:szCs w:val="36"/>
          <w:highlight w:val="none"/>
        </w:rPr>
      </w:pPr>
    </w:p>
    <w:p w14:paraId="4E70AEC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eastAsia="宋体"/>
          <w:color w:val="auto"/>
          <w:sz w:val="36"/>
          <w:szCs w:val="36"/>
          <w:highlight w:val="none"/>
          <w:lang w:eastAsia="zh-CN"/>
        </w:rPr>
      </w:pPr>
      <w:r>
        <w:rPr>
          <w:rFonts w:hint="eastAsia"/>
          <w:color w:val="auto"/>
          <w:sz w:val="36"/>
          <w:szCs w:val="36"/>
          <w:highlight w:val="none"/>
          <w:lang w:eastAsia="zh-CN"/>
        </w:rPr>
        <w:t>（</w:t>
      </w:r>
      <w:r>
        <w:rPr>
          <w:rFonts w:hint="eastAsia"/>
          <w:color w:val="auto"/>
          <w:sz w:val="36"/>
          <w:szCs w:val="36"/>
          <w:highlight w:val="none"/>
          <w:lang w:val="en-US" w:eastAsia="zh-CN"/>
        </w:rPr>
        <w:t>服务类</w:t>
      </w:r>
      <w:r>
        <w:rPr>
          <w:rFonts w:hint="eastAsia"/>
          <w:color w:val="auto"/>
          <w:sz w:val="36"/>
          <w:szCs w:val="36"/>
          <w:highlight w:val="none"/>
          <w:lang w:eastAsia="zh-CN"/>
        </w:rPr>
        <w:t>）</w:t>
      </w:r>
    </w:p>
    <w:p w14:paraId="71C7190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sz w:val="36"/>
          <w:szCs w:val="36"/>
          <w:highlight w:val="none"/>
        </w:rPr>
      </w:pPr>
    </w:p>
    <w:p w14:paraId="35BBB84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eastAsia="宋体"/>
          <w:color w:val="auto"/>
          <w:sz w:val="36"/>
          <w:szCs w:val="36"/>
          <w:highlight w:val="none"/>
          <w:lang w:eastAsia="zh-CN"/>
        </w:rPr>
      </w:pPr>
      <w:r>
        <w:rPr>
          <w:color w:val="auto"/>
          <w:sz w:val="36"/>
          <w:szCs w:val="36"/>
          <w:highlight w:val="none"/>
        </w:rPr>
        <w:t>项目编号：</w:t>
      </w:r>
      <w:r>
        <w:rPr>
          <w:rFonts w:hint="eastAsia"/>
          <w:color w:val="auto"/>
          <w:sz w:val="36"/>
          <w:szCs w:val="36"/>
          <w:highlight w:val="none"/>
          <w:lang w:eastAsia="zh-CN"/>
        </w:rPr>
        <w:t>SDZL-2026002</w:t>
      </w:r>
    </w:p>
    <w:p w14:paraId="0B6EA4A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sz w:val="36"/>
          <w:szCs w:val="36"/>
          <w:highlight w:val="none"/>
        </w:rPr>
      </w:pPr>
    </w:p>
    <w:p w14:paraId="4838ACA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sz w:val="36"/>
          <w:szCs w:val="36"/>
          <w:highlight w:val="none"/>
        </w:rPr>
      </w:pPr>
    </w:p>
    <w:p w14:paraId="0926A09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sz w:val="32"/>
          <w:szCs w:val="32"/>
          <w:highlight w:val="none"/>
        </w:rPr>
      </w:pPr>
    </w:p>
    <w:p w14:paraId="7588C97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1200" w:firstLineChars="375"/>
        <w:textAlignment w:val="baseline"/>
        <w:rPr>
          <w:rFonts w:hint="eastAsia" w:eastAsia="宋体"/>
          <w:color w:val="auto"/>
          <w:sz w:val="32"/>
          <w:szCs w:val="32"/>
          <w:highlight w:val="none"/>
          <w:lang w:eastAsia="zh-CN"/>
        </w:rPr>
      </w:pPr>
      <w:r>
        <w:rPr>
          <w:color w:val="auto"/>
          <w:sz w:val="32"/>
          <w:szCs w:val="32"/>
          <w:highlight w:val="none"/>
        </w:rPr>
        <w:t>采</w:t>
      </w:r>
      <w:r>
        <w:rPr>
          <w:rFonts w:hint="eastAsia"/>
          <w:color w:val="auto"/>
          <w:sz w:val="32"/>
          <w:szCs w:val="32"/>
          <w:highlight w:val="none"/>
          <w:lang w:val="en-US" w:eastAsia="zh-CN"/>
        </w:rPr>
        <w:t xml:space="preserve">   </w:t>
      </w:r>
      <w:r>
        <w:rPr>
          <w:color w:val="auto"/>
          <w:sz w:val="32"/>
          <w:szCs w:val="32"/>
          <w:highlight w:val="none"/>
        </w:rPr>
        <w:t>购</w:t>
      </w:r>
      <w:r>
        <w:rPr>
          <w:rFonts w:hint="eastAsia"/>
          <w:color w:val="auto"/>
          <w:sz w:val="32"/>
          <w:szCs w:val="32"/>
          <w:highlight w:val="none"/>
          <w:lang w:val="en-US" w:eastAsia="zh-CN"/>
        </w:rPr>
        <w:t xml:space="preserve">   </w:t>
      </w:r>
      <w:r>
        <w:rPr>
          <w:color w:val="auto"/>
          <w:sz w:val="32"/>
          <w:szCs w:val="32"/>
          <w:highlight w:val="none"/>
        </w:rPr>
        <w:t>人：</w:t>
      </w:r>
      <w:r>
        <w:rPr>
          <w:rFonts w:hint="eastAsia"/>
          <w:color w:val="auto"/>
          <w:sz w:val="32"/>
          <w:szCs w:val="32"/>
          <w:highlight w:val="none"/>
          <w:lang w:eastAsia="zh-CN"/>
        </w:rPr>
        <w:t>菏泽家政职业学院</w:t>
      </w:r>
    </w:p>
    <w:p w14:paraId="25E238D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1200" w:firstLineChars="375"/>
        <w:textAlignment w:val="baseline"/>
        <w:rPr>
          <w:rFonts w:hint="eastAsia" w:eastAsia="宋体"/>
          <w:color w:val="auto"/>
          <w:sz w:val="32"/>
          <w:szCs w:val="32"/>
          <w:highlight w:val="none"/>
          <w:lang w:eastAsia="zh-CN"/>
        </w:rPr>
      </w:pPr>
      <w:r>
        <w:rPr>
          <w:color w:val="auto"/>
          <w:sz w:val="32"/>
          <w:szCs w:val="32"/>
          <w:highlight w:val="none"/>
        </w:rPr>
        <w:t>采购代理机构：</w:t>
      </w:r>
      <w:r>
        <w:rPr>
          <w:rFonts w:hint="eastAsia"/>
          <w:color w:val="auto"/>
          <w:sz w:val="32"/>
          <w:szCs w:val="32"/>
          <w:highlight w:val="none"/>
          <w:lang w:eastAsia="zh-CN"/>
        </w:rPr>
        <w:t>山东中隆项目管理有限公司</w:t>
      </w:r>
    </w:p>
    <w:p w14:paraId="589E716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1200" w:firstLineChars="375"/>
        <w:textAlignment w:val="baseline"/>
        <w:rPr>
          <w:rFonts w:hint="default" w:eastAsia="宋体"/>
          <w:color w:val="auto"/>
          <w:sz w:val="32"/>
          <w:szCs w:val="32"/>
          <w:highlight w:val="none"/>
          <w:lang w:val="en-US" w:eastAsia="zh-CN"/>
        </w:rPr>
      </w:pPr>
      <w:r>
        <w:rPr>
          <w:color w:val="auto"/>
          <w:sz w:val="32"/>
          <w:szCs w:val="32"/>
          <w:highlight w:val="none"/>
        </w:rPr>
        <w:t>日</w:t>
      </w:r>
      <w:r>
        <w:rPr>
          <w:rFonts w:hint="eastAsia"/>
          <w:color w:val="auto"/>
          <w:sz w:val="32"/>
          <w:szCs w:val="32"/>
          <w:highlight w:val="none"/>
          <w:lang w:val="en-US" w:eastAsia="zh-CN"/>
        </w:rPr>
        <w:t xml:space="preserve">        </w:t>
      </w:r>
      <w:r>
        <w:rPr>
          <w:color w:val="auto"/>
          <w:sz w:val="32"/>
          <w:szCs w:val="32"/>
          <w:highlight w:val="none"/>
        </w:rPr>
        <w:t>期：</w:t>
      </w:r>
      <w:bookmarkStart w:id="0" w:name="bookmark1"/>
      <w:bookmarkEnd w:id="0"/>
      <w:bookmarkStart w:id="1" w:name="bookmark1"/>
      <w:bookmarkEnd w:id="1"/>
      <w:bookmarkStart w:id="2" w:name="bookmark2"/>
      <w:bookmarkEnd w:id="2"/>
      <w:r>
        <w:rPr>
          <w:rFonts w:hint="eastAsia"/>
          <w:color w:val="auto"/>
          <w:sz w:val="32"/>
          <w:szCs w:val="32"/>
          <w:highlight w:val="none"/>
          <w:lang w:eastAsia="zh-CN"/>
        </w:rPr>
        <w:t>二〇二六</w:t>
      </w:r>
      <w:r>
        <w:rPr>
          <w:rFonts w:hint="eastAsia"/>
          <w:color w:val="auto"/>
          <w:sz w:val="32"/>
          <w:szCs w:val="32"/>
          <w:highlight w:val="none"/>
          <w:lang w:val="en-US" w:eastAsia="zh-CN"/>
        </w:rPr>
        <w:t>年二月</w:t>
      </w:r>
    </w:p>
    <w:p w14:paraId="1FB7A4D9">
      <w:pPr>
        <w:keepNext/>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jc w:val="center"/>
        <w:rPr>
          <w:rFonts w:ascii="宋体" w:hAnsi="宋体" w:eastAsia="宋体" w:cs="宋体"/>
          <w:snapToGrid w:val="0"/>
          <w:color w:val="000000"/>
          <w:kern w:val="0"/>
          <w:sz w:val="21"/>
          <w:szCs w:val="24"/>
          <w:highlight w:val="none"/>
          <w:lang w:val="en-US" w:eastAsia="en-US" w:bidi="ar-SA"/>
        </w:rPr>
        <w:sectPr>
          <w:headerReference r:id="rId5" w:type="default"/>
          <w:footerReference r:id="rId6" w:type="default"/>
          <w:pgSz w:w="11906" w:h="16839"/>
          <w:pgMar w:top="1440" w:right="1800" w:bottom="1440" w:left="1800" w:header="0" w:footer="965" w:gutter="0"/>
          <w:pgBorders>
            <w:top w:val="none" w:sz="0" w:space="0"/>
            <w:left w:val="none" w:sz="0" w:space="0"/>
            <w:bottom w:val="none" w:sz="0" w:space="0"/>
            <w:right w:val="none" w:sz="0" w:space="0"/>
          </w:pgBorders>
          <w:pgNumType w:fmt="decimal" w:start="1"/>
          <w:cols w:space="720" w:num="1"/>
        </w:sectPr>
      </w:pPr>
    </w:p>
    <w:sdt>
      <w:sdtPr>
        <w:rPr>
          <w:rFonts w:ascii="宋体" w:hAnsi="宋体" w:eastAsia="宋体" w:cs="宋体"/>
          <w:snapToGrid w:val="0"/>
          <w:color w:val="000000"/>
          <w:kern w:val="0"/>
          <w:sz w:val="21"/>
          <w:szCs w:val="24"/>
          <w:highlight w:val="none"/>
          <w:lang w:val="en-US" w:eastAsia="en-US" w:bidi="ar-SA"/>
        </w:rPr>
        <w:id w:val="147483070"/>
        <w15:color w:val="DBDBDB"/>
        <w:docPartObj>
          <w:docPartGallery w:val="Table of Contents"/>
          <w:docPartUnique/>
        </w:docPartObj>
      </w:sdtPr>
      <w:sdtEndPr>
        <w:rPr>
          <w:rFonts w:ascii="宋体" w:hAnsi="宋体" w:eastAsia="宋体" w:cs="宋体"/>
          <w:snapToGrid w:val="0"/>
          <w:color w:val="000000"/>
          <w:kern w:val="0"/>
          <w:sz w:val="21"/>
          <w:szCs w:val="24"/>
          <w:highlight w:val="none"/>
          <w:lang w:val="en-US" w:eastAsia="en-US" w:bidi="ar-SA"/>
        </w:rPr>
      </w:sdtEndPr>
      <w:sdtContent>
        <w:p w14:paraId="302B520F">
          <w:pPr>
            <w:keepNext/>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jc w:val="center"/>
            <w:rPr>
              <w:rFonts w:ascii="宋体" w:hAnsi="宋体" w:eastAsia="宋体" w:cs="宋体"/>
              <w:snapToGrid w:val="0"/>
              <w:color w:val="000000"/>
              <w:kern w:val="0"/>
              <w:sz w:val="21"/>
              <w:szCs w:val="24"/>
              <w:highlight w:val="none"/>
              <w:lang w:val="en-US" w:eastAsia="en-US" w:bidi="ar-SA"/>
            </w:rPr>
          </w:pPr>
          <w:bookmarkStart w:id="116" w:name="_GoBack"/>
          <w:bookmarkEnd w:id="116"/>
        </w:p>
        <w:p w14:paraId="39731A74">
          <w:pPr>
            <w:keepNext/>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jc w:val="center"/>
            <w:rPr>
              <w:rFonts w:hint="eastAsia" w:ascii="宋体" w:hAnsi="宋体" w:eastAsia="宋体" w:cs="宋体"/>
              <w:sz w:val="40"/>
              <w:szCs w:val="40"/>
              <w:highlight w:val="none"/>
            </w:rPr>
          </w:pPr>
          <w:r>
            <w:rPr>
              <w:rFonts w:hint="eastAsia" w:ascii="宋体" w:hAnsi="宋体" w:eastAsia="宋体" w:cs="宋体"/>
              <w:sz w:val="40"/>
              <w:szCs w:val="40"/>
              <w:highlight w:val="none"/>
            </w:rPr>
            <w:t>目</w:t>
          </w:r>
          <w:r>
            <w:rPr>
              <w:rFonts w:hint="eastAsia" w:ascii="宋体" w:hAnsi="宋体" w:eastAsia="宋体" w:cs="宋体"/>
              <w:sz w:val="40"/>
              <w:szCs w:val="40"/>
              <w:highlight w:val="none"/>
              <w:lang w:val="en-US" w:eastAsia="zh-CN"/>
            </w:rPr>
            <w:t xml:space="preserve">    </w:t>
          </w:r>
          <w:r>
            <w:rPr>
              <w:rFonts w:hint="eastAsia" w:ascii="宋体" w:hAnsi="宋体" w:eastAsia="宋体" w:cs="宋体"/>
              <w:sz w:val="40"/>
              <w:szCs w:val="40"/>
              <w:highlight w:val="none"/>
            </w:rPr>
            <w:t>录</w:t>
          </w:r>
        </w:p>
        <w:p w14:paraId="5B51F429">
          <w:pPr>
            <w:pStyle w:val="15"/>
            <w:keepNext/>
            <w:keepLines w:val="0"/>
            <w:pageBreakBefore w:val="0"/>
            <w:widowControl w:val="0"/>
            <w:tabs>
              <w:tab w:val="right" w:leader="dot" w:pos="8306"/>
            </w:tabs>
            <w:kinsoku/>
            <w:wordWrap w:val="0"/>
            <w:overflowPunct/>
            <w:topLinePunct/>
            <w:autoSpaceDE/>
            <w:autoSpaceDN/>
            <w:bidi w:val="0"/>
            <w:adjustRightInd w:val="0"/>
            <w:snapToGrid w:val="0"/>
            <w:spacing w:line="360" w:lineRule="auto"/>
            <w:ind w:left="0" w:leftChars="0"/>
            <w:rPr>
              <w:rFonts w:hint="eastAsia" w:ascii="宋体" w:hAnsi="宋体" w:eastAsia="宋体" w:cs="宋体"/>
              <w:sz w:val="28"/>
              <w:szCs w:val="28"/>
              <w:highlight w:val="none"/>
            </w:rPr>
          </w:pPr>
        </w:p>
        <w:p w14:paraId="2BCB4C3B">
          <w:pPr>
            <w:pStyle w:val="15"/>
            <w:keepNext/>
            <w:keepLines w:val="0"/>
            <w:pageBreakBefore w:val="0"/>
            <w:widowControl w:val="0"/>
            <w:tabs>
              <w:tab w:val="right" w:leader="dot" w:pos="8306"/>
            </w:tabs>
            <w:kinsoku/>
            <w:wordWrap w:val="0"/>
            <w:overflowPunct/>
            <w:topLinePunct/>
            <w:autoSpaceDE/>
            <w:autoSpaceDN/>
            <w:bidi w:val="0"/>
            <w:adjustRightInd w:val="0"/>
            <w:snapToGrid w:val="0"/>
            <w:spacing w:line="360" w:lineRule="auto"/>
            <w:ind w:left="0" w:leftChars="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"1-3"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_Toc4042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第一章 竞争性磋商公告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_Toc4042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7AEB0EB">
          <w:pPr>
            <w:pStyle w:val="15"/>
            <w:keepNext/>
            <w:keepLines w:val="0"/>
            <w:pageBreakBefore w:val="0"/>
            <w:widowControl w:val="0"/>
            <w:tabs>
              <w:tab w:val="right" w:leader="dot" w:pos="8306"/>
            </w:tabs>
            <w:kinsoku/>
            <w:wordWrap w:val="0"/>
            <w:overflowPunct/>
            <w:topLinePunct/>
            <w:autoSpaceDE/>
            <w:autoSpaceDN/>
            <w:bidi w:val="0"/>
            <w:adjustRightInd w:val="0"/>
            <w:snapToGrid w:val="0"/>
            <w:spacing w:line="360" w:lineRule="auto"/>
            <w:ind w:left="0" w:leftChars="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_Toc21220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_Toc21220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20DC46E">
          <w:pPr>
            <w:pStyle w:val="15"/>
            <w:keepNext/>
            <w:keepLines w:val="0"/>
            <w:pageBreakBefore w:val="0"/>
            <w:widowControl w:val="0"/>
            <w:tabs>
              <w:tab w:val="right" w:leader="dot" w:pos="8306"/>
            </w:tabs>
            <w:kinsoku/>
            <w:wordWrap w:val="0"/>
            <w:overflowPunct/>
            <w:topLinePunct/>
            <w:autoSpaceDE/>
            <w:autoSpaceDN/>
            <w:bidi w:val="0"/>
            <w:adjustRightInd w:val="0"/>
            <w:snapToGrid w:val="0"/>
            <w:spacing w:line="360" w:lineRule="auto"/>
            <w:ind w:left="0" w:leftChars="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_Toc29890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第三章 竞争性磋商评审办法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_Toc29890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6544E1A">
          <w:pPr>
            <w:pStyle w:val="15"/>
            <w:keepNext/>
            <w:keepLines w:val="0"/>
            <w:pageBreakBefore w:val="0"/>
            <w:widowControl w:val="0"/>
            <w:tabs>
              <w:tab w:val="right" w:leader="dot" w:pos="8306"/>
            </w:tabs>
            <w:kinsoku/>
            <w:wordWrap w:val="0"/>
            <w:overflowPunct/>
            <w:topLinePunct/>
            <w:autoSpaceDE/>
            <w:autoSpaceDN/>
            <w:bidi w:val="0"/>
            <w:adjustRightInd w:val="0"/>
            <w:snapToGrid w:val="0"/>
            <w:spacing w:line="360" w:lineRule="auto"/>
            <w:ind w:left="0" w:leftChars="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_Toc20554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合同条款及格式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_Toc20554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37F2D7C">
          <w:pPr>
            <w:pStyle w:val="15"/>
            <w:keepNext/>
            <w:keepLines w:val="0"/>
            <w:pageBreakBefore w:val="0"/>
            <w:widowControl w:val="0"/>
            <w:tabs>
              <w:tab w:val="right" w:leader="dot" w:pos="8306"/>
            </w:tabs>
            <w:kinsoku/>
            <w:wordWrap w:val="0"/>
            <w:overflowPunct/>
            <w:topLinePunct/>
            <w:autoSpaceDE/>
            <w:autoSpaceDN/>
            <w:bidi w:val="0"/>
            <w:adjustRightInd w:val="0"/>
            <w:snapToGrid w:val="0"/>
            <w:spacing w:line="360" w:lineRule="auto"/>
            <w:ind w:left="0" w:leftChars="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_Toc4206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 xml:space="preserve">第五章 </w:t>
          </w:r>
          <w:r>
            <w:rPr>
              <w:rFonts w:hint="eastAsia" w:ascii="宋体" w:hAnsi="宋体" w:eastAsia="宋体" w:cs="宋体"/>
              <w:sz w:val="28"/>
              <w:szCs w:val="28"/>
              <w:highlight w:val="none"/>
              <w:lang w:eastAsia="zh-CN"/>
            </w:rPr>
            <w:t>服务要求及标准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_Toc4206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55A0990">
          <w:pPr>
            <w:pStyle w:val="15"/>
            <w:keepNext/>
            <w:keepLines w:val="0"/>
            <w:pageBreakBefore w:val="0"/>
            <w:widowControl w:val="0"/>
            <w:tabs>
              <w:tab w:val="right" w:leader="dot" w:pos="8306"/>
            </w:tabs>
            <w:kinsoku/>
            <w:wordWrap w:val="0"/>
            <w:overflowPunct/>
            <w:topLinePunct/>
            <w:autoSpaceDE/>
            <w:autoSpaceDN/>
            <w:bidi w:val="0"/>
            <w:adjustRightInd w:val="0"/>
            <w:snapToGrid w:val="0"/>
            <w:spacing w:line="360" w:lineRule="auto"/>
            <w:ind w:left="0" w:leftChars="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_Toc27457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第六章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_Toc27457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40</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B2CCF28">
          <w:pPr>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r>
            <w:rPr>
              <w:rFonts w:hint="eastAsia" w:ascii="宋体" w:hAnsi="宋体" w:eastAsia="宋体" w:cs="宋体"/>
              <w:sz w:val="28"/>
              <w:szCs w:val="28"/>
              <w:highlight w:val="none"/>
            </w:rPr>
            <w:fldChar w:fldCharType="end"/>
          </w:r>
        </w:p>
      </w:sdtContent>
    </w:sdt>
    <w:p w14:paraId="72030343">
      <w:pPr>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095CFE8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br w:type="page"/>
      </w:r>
    </w:p>
    <w:p w14:paraId="77BA4DA4">
      <w:pPr>
        <w:pStyle w:val="3"/>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3" w:name="_Toc4042"/>
      <w:r>
        <w:rPr>
          <w:color w:val="auto"/>
          <w:highlight w:val="none"/>
        </w:rPr>
        <w:t>第一章 竞争性磋商公告</w:t>
      </w:r>
      <w:bookmarkEnd w:id="3"/>
    </w:p>
    <w:p w14:paraId="2330FD3A">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项目概况</w:t>
      </w:r>
    </w:p>
    <w:p w14:paraId="0B8051A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eastAsia="zh-CN"/>
        </w:rPr>
        <w:t>菏泽家政职业学院在校生“资历提升”培训机构遴选项目</w:t>
      </w:r>
      <w:r>
        <w:rPr>
          <w:color w:val="auto"/>
          <w:highlight w:val="none"/>
        </w:rPr>
        <w:t>的潜在供应商应在</w:t>
      </w:r>
      <w:r>
        <w:rPr>
          <w:rFonts w:hint="eastAsia"/>
          <w:color w:val="auto"/>
          <w:highlight w:val="none"/>
        </w:rPr>
        <w:t>赢标电子招标采购交易平台（菏泽专区）</w:t>
      </w:r>
      <w:r>
        <w:rPr>
          <w:rFonts w:hint="eastAsia"/>
          <w:color w:val="auto"/>
          <w:highlight w:val="none"/>
          <w:lang w:eastAsia="zh-CN"/>
        </w:rPr>
        <w:t>（</w:t>
      </w:r>
      <w:r>
        <w:rPr>
          <w:rFonts w:hint="eastAsia"/>
          <w:color w:val="auto"/>
          <w:highlight w:val="none"/>
        </w:rPr>
        <w:t>http://hz.fzbidding.com/</w:t>
      </w:r>
      <w:r>
        <w:rPr>
          <w:rFonts w:hint="eastAsia"/>
          <w:color w:val="auto"/>
          <w:highlight w:val="none"/>
          <w:lang w:eastAsia="zh-CN"/>
        </w:rPr>
        <w:t>）</w:t>
      </w:r>
      <w:r>
        <w:rPr>
          <w:color w:val="auto"/>
          <w:highlight w:val="none"/>
        </w:rPr>
        <w:t>获取磋商文件，并于</w:t>
      </w:r>
      <w:r>
        <w:rPr>
          <w:rFonts w:hint="eastAsia"/>
          <w:color w:val="auto"/>
          <w:highlight w:val="none"/>
          <w:lang w:eastAsia="zh-CN"/>
        </w:rPr>
        <w:t>2026年</w:t>
      </w:r>
      <w:r>
        <w:rPr>
          <w:rFonts w:hint="eastAsia"/>
          <w:color w:val="auto"/>
          <w:highlight w:val="none"/>
          <w:lang w:val="en-US" w:eastAsia="zh-CN"/>
        </w:rPr>
        <w:t>3</w:t>
      </w:r>
      <w:r>
        <w:rPr>
          <w:rFonts w:hint="eastAsia"/>
          <w:color w:val="auto"/>
          <w:highlight w:val="none"/>
          <w:lang w:eastAsia="zh-CN"/>
        </w:rPr>
        <w:t>月</w:t>
      </w:r>
      <w:r>
        <w:rPr>
          <w:rFonts w:hint="eastAsia"/>
          <w:color w:val="auto"/>
          <w:highlight w:val="none"/>
          <w:lang w:val="en-US" w:eastAsia="zh-CN"/>
        </w:rPr>
        <w:t>5</w:t>
      </w:r>
      <w:r>
        <w:rPr>
          <w:rFonts w:hint="eastAsia"/>
          <w:color w:val="auto"/>
          <w:highlight w:val="none"/>
          <w:lang w:eastAsia="zh-CN"/>
        </w:rPr>
        <w:t>日</w:t>
      </w:r>
      <w:r>
        <w:rPr>
          <w:rFonts w:hint="eastAsia"/>
          <w:color w:val="auto"/>
          <w:highlight w:val="none"/>
          <w:lang w:val="en-US" w:eastAsia="zh-CN"/>
        </w:rPr>
        <w:t>09</w:t>
      </w:r>
      <w:r>
        <w:rPr>
          <w:color w:val="auto"/>
          <w:highlight w:val="none"/>
        </w:rPr>
        <w:t>:</w:t>
      </w:r>
      <w:r>
        <w:rPr>
          <w:rFonts w:hint="eastAsia"/>
          <w:color w:val="auto"/>
          <w:highlight w:val="none"/>
          <w:lang w:val="en-US" w:eastAsia="zh-CN"/>
        </w:rPr>
        <w:t>3</w:t>
      </w:r>
      <w:r>
        <w:rPr>
          <w:color w:val="auto"/>
          <w:highlight w:val="none"/>
        </w:rPr>
        <w:t>0:</w:t>
      </w:r>
      <w:r>
        <w:rPr>
          <w:rFonts w:hint="eastAsia"/>
          <w:color w:val="auto"/>
          <w:highlight w:val="none"/>
          <w:lang w:val="en-US" w:eastAsia="zh-CN"/>
        </w:rPr>
        <w:t>00</w:t>
      </w:r>
      <w:r>
        <w:rPr>
          <w:color w:val="auto"/>
          <w:highlight w:val="none"/>
        </w:rPr>
        <w:t>（北京时间）前递交响应文件。</w:t>
      </w:r>
    </w:p>
    <w:p w14:paraId="5B60E107">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一、项目基本情况</w:t>
      </w:r>
    </w:p>
    <w:p w14:paraId="3B6FF31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项目编号：SDZL-2026002</w:t>
      </w:r>
    </w:p>
    <w:p w14:paraId="6BB3528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项目名称：菏泽家政职业学院在校生“资历提升”培训机构遴选项目</w:t>
      </w:r>
    </w:p>
    <w:p w14:paraId="256B31F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lang w:val="en-US" w:eastAsia="zh-CN"/>
        </w:rPr>
      </w:pPr>
      <w:r>
        <w:rPr>
          <w:rFonts w:hint="eastAsia"/>
          <w:color w:val="auto"/>
          <w:highlight w:val="none"/>
          <w:lang w:val="en-US" w:eastAsia="zh-CN"/>
        </w:rPr>
        <w:t>采购方式：竞争性</w:t>
      </w:r>
      <w:r>
        <w:rPr>
          <w:rFonts w:hint="eastAsia" w:ascii="宋体" w:hAnsi="宋体" w:eastAsia="宋体" w:cs="宋体"/>
          <w:color w:val="auto"/>
          <w:highlight w:val="none"/>
          <w:lang w:val="en-US" w:eastAsia="zh-CN"/>
        </w:rPr>
        <w:t>磋商</w:t>
      </w:r>
    </w:p>
    <w:p w14:paraId="3AF9A84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采购需求：菏泽家政职业学院在校生“资历提升”培训机构遴选项目，为菏泽家政职业学院2025级、2026级、2027级全日制在校生遴选“资历提升”培训机构，项目共划分为4个标包，</w:t>
      </w:r>
      <w:r>
        <w:rPr>
          <w:rFonts w:hint="eastAsia" w:cs="宋体"/>
          <w:color w:val="auto"/>
          <w:highlight w:val="none"/>
          <w:lang w:val="en-US" w:eastAsia="zh-CN"/>
        </w:rPr>
        <w:t>各标包采购限价及标包划分情况详见下表：</w:t>
      </w:r>
    </w:p>
    <w:tbl>
      <w:tblPr>
        <w:tblStyle w:val="19"/>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81"/>
        <w:gridCol w:w="2093"/>
        <w:gridCol w:w="2100"/>
        <w:gridCol w:w="1661"/>
        <w:gridCol w:w="1909"/>
      </w:tblGrid>
      <w:tr w14:paraId="4493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blHeader/>
          <w:jc w:val="center"/>
        </w:trPr>
        <w:tc>
          <w:tcPr>
            <w:tcW w:w="781" w:type="dxa"/>
            <w:tcMar>
              <w:top w:w="60" w:type="dxa"/>
              <w:left w:w="120" w:type="dxa"/>
              <w:bottom w:w="30" w:type="dxa"/>
              <w:right w:w="120" w:type="dxa"/>
            </w:tcMar>
            <w:vAlign w:val="center"/>
          </w:tcPr>
          <w:p w14:paraId="5531E0E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标包</w:t>
            </w:r>
          </w:p>
        </w:tc>
        <w:tc>
          <w:tcPr>
            <w:tcW w:w="2093" w:type="dxa"/>
            <w:tcMar>
              <w:top w:w="60" w:type="dxa"/>
              <w:left w:w="120" w:type="dxa"/>
              <w:bottom w:w="30" w:type="dxa"/>
              <w:right w:w="120" w:type="dxa"/>
            </w:tcMar>
            <w:vAlign w:val="center"/>
          </w:tcPr>
          <w:p w14:paraId="774D55E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培训项目</w:t>
            </w:r>
          </w:p>
        </w:tc>
        <w:tc>
          <w:tcPr>
            <w:tcW w:w="2100" w:type="dxa"/>
            <w:tcMar>
              <w:top w:w="60" w:type="dxa"/>
              <w:left w:w="120" w:type="dxa"/>
              <w:bottom w:w="30" w:type="dxa"/>
              <w:right w:w="120" w:type="dxa"/>
            </w:tcMar>
            <w:vAlign w:val="center"/>
          </w:tcPr>
          <w:p w14:paraId="05FB840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eastAsia="宋体"/>
                <w:highlight w:val="none"/>
                <w:lang w:eastAsia="zh-CN"/>
              </w:rPr>
            </w:pPr>
            <w:r>
              <w:rPr>
                <w:rFonts w:hint="eastAsia"/>
                <w:highlight w:val="none"/>
              </w:rPr>
              <w:t>培训费</w:t>
            </w:r>
            <w:r>
              <w:rPr>
                <w:rFonts w:hint="eastAsia"/>
                <w:highlight w:val="none"/>
                <w:lang w:val="en-US" w:eastAsia="zh-CN"/>
              </w:rPr>
              <w:t>采购限价</w:t>
            </w:r>
          </w:p>
        </w:tc>
        <w:tc>
          <w:tcPr>
            <w:tcW w:w="1661" w:type="dxa"/>
            <w:tcMar>
              <w:top w:w="60" w:type="dxa"/>
              <w:left w:w="120" w:type="dxa"/>
              <w:bottom w:w="30" w:type="dxa"/>
              <w:right w:w="120" w:type="dxa"/>
            </w:tcMar>
            <w:vAlign w:val="center"/>
          </w:tcPr>
          <w:p w14:paraId="7740315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eastAsia="宋体"/>
                <w:highlight w:val="none"/>
                <w:lang w:val="en-US" w:eastAsia="zh-CN"/>
              </w:rPr>
            </w:pPr>
            <w:r>
              <w:rPr>
                <w:rFonts w:hint="eastAsia"/>
                <w:highlight w:val="none"/>
                <w:lang w:val="en-US" w:eastAsia="zh-CN"/>
              </w:rPr>
              <w:t>服务费采购限价</w:t>
            </w:r>
          </w:p>
        </w:tc>
        <w:tc>
          <w:tcPr>
            <w:tcW w:w="1909" w:type="dxa"/>
            <w:tcMar>
              <w:top w:w="60" w:type="dxa"/>
              <w:left w:w="120" w:type="dxa"/>
              <w:bottom w:w="30" w:type="dxa"/>
              <w:right w:w="120" w:type="dxa"/>
            </w:tcMar>
            <w:vAlign w:val="center"/>
          </w:tcPr>
          <w:p w14:paraId="3A6D6DE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遴选</w:t>
            </w:r>
            <w:r>
              <w:rPr>
                <w:rFonts w:hint="eastAsia"/>
                <w:highlight w:val="none"/>
                <w:lang w:eastAsia="zh-CN"/>
              </w:rPr>
              <w:t>培训</w:t>
            </w:r>
            <w:r>
              <w:rPr>
                <w:rFonts w:hint="eastAsia"/>
                <w:highlight w:val="none"/>
              </w:rPr>
              <w:t>机构数量</w:t>
            </w:r>
          </w:p>
        </w:tc>
      </w:tr>
      <w:tr w14:paraId="1C72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81" w:type="dxa"/>
            <w:tcMar>
              <w:top w:w="60" w:type="dxa"/>
              <w:left w:w="120" w:type="dxa"/>
              <w:bottom w:w="30" w:type="dxa"/>
              <w:right w:w="120" w:type="dxa"/>
            </w:tcMar>
            <w:vAlign w:val="center"/>
          </w:tcPr>
          <w:p w14:paraId="4D30364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包一</w:t>
            </w:r>
          </w:p>
        </w:tc>
        <w:tc>
          <w:tcPr>
            <w:tcW w:w="2093" w:type="dxa"/>
            <w:tcMar>
              <w:top w:w="60" w:type="dxa"/>
              <w:left w:w="120" w:type="dxa"/>
              <w:bottom w:w="30" w:type="dxa"/>
              <w:right w:w="120" w:type="dxa"/>
            </w:tcMar>
            <w:vAlign w:val="center"/>
          </w:tcPr>
          <w:p w14:paraId="13108F5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专升本辅导培训</w:t>
            </w:r>
          </w:p>
        </w:tc>
        <w:tc>
          <w:tcPr>
            <w:tcW w:w="2100" w:type="dxa"/>
            <w:tcMar>
              <w:top w:w="60" w:type="dxa"/>
              <w:left w:w="120" w:type="dxa"/>
              <w:bottom w:w="30" w:type="dxa"/>
              <w:right w:w="120" w:type="dxa"/>
            </w:tcMar>
            <w:vAlign w:val="center"/>
          </w:tcPr>
          <w:p w14:paraId="2208788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1</w:t>
            </w:r>
            <w:r>
              <w:rPr>
                <w:rFonts w:hint="eastAsia"/>
                <w:highlight w:val="none"/>
                <w:lang w:val="en-US" w:eastAsia="zh-CN"/>
              </w:rPr>
              <w:t>4</w:t>
            </w:r>
            <w:r>
              <w:rPr>
                <w:rFonts w:hint="eastAsia"/>
                <w:highlight w:val="none"/>
              </w:rPr>
              <w:t>000元/生</w:t>
            </w:r>
          </w:p>
        </w:tc>
        <w:tc>
          <w:tcPr>
            <w:tcW w:w="1661" w:type="dxa"/>
            <w:vMerge w:val="restart"/>
            <w:tcMar>
              <w:top w:w="60" w:type="dxa"/>
              <w:left w:w="120" w:type="dxa"/>
              <w:bottom w:w="30" w:type="dxa"/>
              <w:right w:w="120" w:type="dxa"/>
            </w:tcMar>
            <w:vAlign w:val="center"/>
          </w:tcPr>
          <w:p w14:paraId="04CB152C">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80%</w:t>
            </w:r>
          </w:p>
          <w:p w14:paraId="2A8F13B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c>
          <w:tcPr>
            <w:tcW w:w="1909" w:type="dxa"/>
            <w:tcMar>
              <w:top w:w="60" w:type="dxa"/>
              <w:left w:w="120" w:type="dxa"/>
              <w:bottom w:w="30" w:type="dxa"/>
              <w:right w:w="120" w:type="dxa"/>
            </w:tcMar>
            <w:vAlign w:val="center"/>
          </w:tcPr>
          <w:p w14:paraId="27929D3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2家</w:t>
            </w:r>
          </w:p>
        </w:tc>
      </w:tr>
      <w:tr w14:paraId="238D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81" w:type="dxa"/>
            <w:vMerge w:val="restart"/>
            <w:shd w:val="clear" w:color="auto" w:fill="auto"/>
            <w:tcMar>
              <w:top w:w="60" w:type="dxa"/>
              <w:left w:w="120" w:type="dxa"/>
              <w:bottom w:w="30" w:type="dxa"/>
              <w:right w:w="120" w:type="dxa"/>
            </w:tcMar>
            <w:vAlign w:val="center"/>
          </w:tcPr>
          <w:p w14:paraId="02EE4C2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包二</w:t>
            </w:r>
          </w:p>
        </w:tc>
        <w:tc>
          <w:tcPr>
            <w:tcW w:w="2093" w:type="dxa"/>
            <w:shd w:val="clear" w:color="auto" w:fill="auto"/>
            <w:tcMar>
              <w:top w:w="60" w:type="dxa"/>
              <w:left w:w="120" w:type="dxa"/>
              <w:bottom w:w="30" w:type="dxa"/>
              <w:right w:w="120" w:type="dxa"/>
            </w:tcMar>
            <w:vAlign w:val="center"/>
          </w:tcPr>
          <w:p w14:paraId="0959FF8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护士资格</w:t>
            </w:r>
            <w:r>
              <w:rPr>
                <w:rFonts w:hint="eastAsia"/>
                <w:highlight w:val="none"/>
                <w:lang w:val="en-US" w:eastAsia="zh-CN"/>
              </w:rPr>
              <w:t>证</w:t>
            </w:r>
          </w:p>
        </w:tc>
        <w:tc>
          <w:tcPr>
            <w:tcW w:w="2100" w:type="dxa"/>
            <w:shd w:val="clear" w:color="auto" w:fill="auto"/>
            <w:tcMar>
              <w:top w:w="60" w:type="dxa"/>
              <w:left w:w="120" w:type="dxa"/>
              <w:bottom w:w="30" w:type="dxa"/>
              <w:right w:w="120" w:type="dxa"/>
            </w:tcMar>
            <w:vAlign w:val="center"/>
          </w:tcPr>
          <w:p w14:paraId="1408D60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1980元/生</w:t>
            </w:r>
          </w:p>
        </w:tc>
        <w:tc>
          <w:tcPr>
            <w:tcW w:w="1661" w:type="dxa"/>
            <w:vMerge w:val="continue"/>
            <w:shd w:val="clear" w:color="auto" w:fill="auto"/>
            <w:tcMar>
              <w:top w:w="60" w:type="dxa"/>
              <w:left w:w="120" w:type="dxa"/>
              <w:bottom w:w="30" w:type="dxa"/>
              <w:right w:w="120" w:type="dxa"/>
            </w:tcMar>
            <w:vAlign w:val="center"/>
          </w:tcPr>
          <w:p w14:paraId="33FFB9D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p>
        </w:tc>
        <w:tc>
          <w:tcPr>
            <w:tcW w:w="1909" w:type="dxa"/>
            <w:vMerge w:val="restart"/>
            <w:shd w:val="clear" w:color="auto" w:fill="auto"/>
            <w:tcMar>
              <w:top w:w="60" w:type="dxa"/>
              <w:left w:w="120" w:type="dxa"/>
              <w:bottom w:w="30" w:type="dxa"/>
              <w:right w:w="120" w:type="dxa"/>
            </w:tcMar>
            <w:vAlign w:val="center"/>
          </w:tcPr>
          <w:p w14:paraId="624B22E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1家</w:t>
            </w:r>
          </w:p>
        </w:tc>
      </w:tr>
      <w:tr w14:paraId="203E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81" w:type="dxa"/>
            <w:vMerge w:val="continue"/>
            <w:shd w:val="clear" w:color="auto" w:fill="auto"/>
            <w:tcMar>
              <w:top w:w="60" w:type="dxa"/>
              <w:left w:w="120" w:type="dxa"/>
              <w:bottom w:w="30" w:type="dxa"/>
              <w:right w:w="120" w:type="dxa"/>
            </w:tcMar>
            <w:vAlign w:val="center"/>
          </w:tcPr>
          <w:p w14:paraId="406878F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c>
          <w:tcPr>
            <w:tcW w:w="2093" w:type="dxa"/>
            <w:shd w:val="clear" w:color="auto" w:fill="auto"/>
            <w:tcMar>
              <w:top w:w="60" w:type="dxa"/>
              <w:left w:w="120" w:type="dxa"/>
              <w:bottom w:w="30" w:type="dxa"/>
              <w:right w:w="120" w:type="dxa"/>
            </w:tcMar>
            <w:vAlign w:val="center"/>
          </w:tcPr>
          <w:p w14:paraId="7ED7335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教师资格证</w:t>
            </w:r>
          </w:p>
        </w:tc>
        <w:tc>
          <w:tcPr>
            <w:tcW w:w="2100" w:type="dxa"/>
            <w:shd w:val="clear" w:color="auto" w:fill="auto"/>
            <w:tcMar>
              <w:top w:w="60" w:type="dxa"/>
              <w:left w:w="120" w:type="dxa"/>
              <w:bottom w:w="30" w:type="dxa"/>
              <w:right w:w="120" w:type="dxa"/>
            </w:tcMar>
            <w:vAlign w:val="center"/>
          </w:tcPr>
          <w:p w14:paraId="4E636BB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rPr>
              <w:t>15</w:t>
            </w:r>
            <w:r>
              <w:rPr>
                <w:rFonts w:hint="eastAsia"/>
                <w:highlight w:val="none"/>
                <w:lang w:val="en-US" w:eastAsia="zh-CN"/>
              </w:rPr>
              <w:t>8</w:t>
            </w:r>
            <w:r>
              <w:rPr>
                <w:rFonts w:hint="eastAsia"/>
                <w:highlight w:val="none"/>
              </w:rPr>
              <w:t>0元/生</w:t>
            </w:r>
          </w:p>
        </w:tc>
        <w:tc>
          <w:tcPr>
            <w:tcW w:w="1661" w:type="dxa"/>
            <w:vMerge w:val="continue"/>
            <w:shd w:val="clear" w:color="auto" w:fill="auto"/>
            <w:tcMar>
              <w:top w:w="60" w:type="dxa"/>
              <w:left w:w="120" w:type="dxa"/>
              <w:bottom w:w="30" w:type="dxa"/>
              <w:right w:w="120" w:type="dxa"/>
            </w:tcMar>
            <w:vAlign w:val="center"/>
          </w:tcPr>
          <w:p w14:paraId="4857E59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p>
        </w:tc>
        <w:tc>
          <w:tcPr>
            <w:tcW w:w="1909" w:type="dxa"/>
            <w:vMerge w:val="continue"/>
            <w:shd w:val="clear" w:color="auto" w:fill="auto"/>
            <w:tcMar>
              <w:top w:w="60" w:type="dxa"/>
              <w:left w:w="120" w:type="dxa"/>
              <w:bottom w:w="30" w:type="dxa"/>
              <w:right w:w="120" w:type="dxa"/>
            </w:tcMar>
            <w:vAlign w:val="center"/>
          </w:tcPr>
          <w:p w14:paraId="5C36E7C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p>
        </w:tc>
      </w:tr>
      <w:tr w14:paraId="6C01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81" w:type="dxa"/>
            <w:vMerge w:val="restart"/>
            <w:tcMar>
              <w:top w:w="60" w:type="dxa"/>
              <w:left w:w="120" w:type="dxa"/>
              <w:bottom w:w="30" w:type="dxa"/>
              <w:right w:w="120" w:type="dxa"/>
            </w:tcMar>
            <w:vAlign w:val="center"/>
          </w:tcPr>
          <w:p w14:paraId="33DDB89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包三</w:t>
            </w:r>
          </w:p>
        </w:tc>
        <w:tc>
          <w:tcPr>
            <w:tcW w:w="2093" w:type="dxa"/>
            <w:tcMar>
              <w:top w:w="60" w:type="dxa"/>
              <w:left w:w="120" w:type="dxa"/>
              <w:bottom w:w="30" w:type="dxa"/>
              <w:right w:w="120" w:type="dxa"/>
            </w:tcMar>
            <w:vAlign w:val="center"/>
          </w:tcPr>
          <w:p w14:paraId="1E415FA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计算机等级证</w:t>
            </w:r>
          </w:p>
        </w:tc>
        <w:tc>
          <w:tcPr>
            <w:tcW w:w="2100" w:type="dxa"/>
            <w:shd w:val="clear" w:color="auto" w:fill="auto"/>
            <w:tcMar>
              <w:top w:w="60" w:type="dxa"/>
              <w:left w:w="120" w:type="dxa"/>
              <w:bottom w:w="30" w:type="dxa"/>
              <w:right w:w="120" w:type="dxa"/>
            </w:tcMar>
            <w:vAlign w:val="center"/>
          </w:tcPr>
          <w:p w14:paraId="5DAAFFC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680</w:t>
            </w:r>
            <w:r>
              <w:rPr>
                <w:rFonts w:hint="eastAsia"/>
                <w:highlight w:val="none"/>
              </w:rPr>
              <w:t>元/生</w:t>
            </w:r>
          </w:p>
        </w:tc>
        <w:tc>
          <w:tcPr>
            <w:tcW w:w="1661" w:type="dxa"/>
            <w:vMerge w:val="continue"/>
            <w:shd w:val="clear" w:color="auto" w:fill="auto"/>
            <w:tcMar>
              <w:top w:w="60" w:type="dxa"/>
              <w:left w:w="120" w:type="dxa"/>
              <w:bottom w:w="30" w:type="dxa"/>
              <w:right w:w="120" w:type="dxa"/>
            </w:tcMar>
            <w:vAlign w:val="center"/>
          </w:tcPr>
          <w:p w14:paraId="5A81F85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c>
          <w:tcPr>
            <w:tcW w:w="1909" w:type="dxa"/>
            <w:vMerge w:val="restart"/>
            <w:shd w:val="clear" w:color="auto" w:fill="auto"/>
            <w:tcMar>
              <w:top w:w="60" w:type="dxa"/>
              <w:left w:w="120" w:type="dxa"/>
              <w:bottom w:w="30" w:type="dxa"/>
              <w:right w:w="120" w:type="dxa"/>
            </w:tcMar>
            <w:vAlign w:val="center"/>
          </w:tcPr>
          <w:p w14:paraId="07FC0E7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rPr>
              <w:t>1家</w:t>
            </w:r>
          </w:p>
        </w:tc>
      </w:tr>
      <w:tr w14:paraId="6095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81" w:type="dxa"/>
            <w:vMerge w:val="continue"/>
            <w:tcMar>
              <w:top w:w="60" w:type="dxa"/>
              <w:left w:w="120" w:type="dxa"/>
              <w:bottom w:w="30" w:type="dxa"/>
              <w:right w:w="120" w:type="dxa"/>
            </w:tcMar>
            <w:vAlign w:val="center"/>
          </w:tcPr>
          <w:p w14:paraId="3F2CE5F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p>
        </w:tc>
        <w:tc>
          <w:tcPr>
            <w:tcW w:w="2093" w:type="dxa"/>
            <w:tcMar>
              <w:top w:w="60" w:type="dxa"/>
              <w:left w:w="120" w:type="dxa"/>
              <w:bottom w:w="30" w:type="dxa"/>
              <w:right w:w="120" w:type="dxa"/>
            </w:tcMar>
            <w:vAlign w:val="center"/>
          </w:tcPr>
          <w:p w14:paraId="43A3486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英语四六级证</w:t>
            </w:r>
          </w:p>
        </w:tc>
        <w:tc>
          <w:tcPr>
            <w:tcW w:w="2100" w:type="dxa"/>
            <w:shd w:val="clear" w:color="auto" w:fill="auto"/>
            <w:tcMar>
              <w:top w:w="60" w:type="dxa"/>
              <w:left w:w="120" w:type="dxa"/>
              <w:bottom w:w="30" w:type="dxa"/>
              <w:right w:w="120" w:type="dxa"/>
            </w:tcMar>
            <w:vAlign w:val="center"/>
          </w:tcPr>
          <w:p w14:paraId="44ABF6C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lang w:val="en-US" w:eastAsia="zh-CN"/>
              </w:rPr>
              <w:t>1260</w:t>
            </w:r>
            <w:r>
              <w:rPr>
                <w:rFonts w:hint="eastAsia"/>
                <w:highlight w:val="none"/>
              </w:rPr>
              <w:t>元/生</w:t>
            </w:r>
          </w:p>
        </w:tc>
        <w:tc>
          <w:tcPr>
            <w:tcW w:w="1661" w:type="dxa"/>
            <w:vMerge w:val="continue"/>
            <w:shd w:val="clear" w:color="auto" w:fill="auto"/>
            <w:tcMar>
              <w:top w:w="60" w:type="dxa"/>
              <w:left w:w="120" w:type="dxa"/>
              <w:bottom w:w="30" w:type="dxa"/>
              <w:right w:w="120" w:type="dxa"/>
            </w:tcMar>
            <w:vAlign w:val="center"/>
          </w:tcPr>
          <w:p w14:paraId="07100DE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c>
          <w:tcPr>
            <w:tcW w:w="1909" w:type="dxa"/>
            <w:vMerge w:val="continue"/>
            <w:shd w:val="clear" w:color="auto" w:fill="auto"/>
            <w:tcMar>
              <w:top w:w="60" w:type="dxa"/>
              <w:left w:w="120" w:type="dxa"/>
              <w:bottom w:w="30" w:type="dxa"/>
              <w:right w:w="120" w:type="dxa"/>
            </w:tcMar>
            <w:vAlign w:val="center"/>
          </w:tcPr>
          <w:p w14:paraId="313D1E0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r>
      <w:tr w14:paraId="5C4A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81" w:type="dxa"/>
            <w:shd w:val="clear" w:color="auto" w:fill="auto"/>
            <w:tcMar>
              <w:top w:w="60" w:type="dxa"/>
              <w:left w:w="120" w:type="dxa"/>
              <w:bottom w:w="30" w:type="dxa"/>
              <w:right w:w="120" w:type="dxa"/>
            </w:tcMar>
            <w:vAlign w:val="center"/>
          </w:tcPr>
          <w:p w14:paraId="65FBDDD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包四</w:t>
            </w:r>
          </w:p>
        </w:tc>
        <w:tc>
          <w:tcPr>
            <w:tcW w:w="2093" w:type="dxa"/>
            <w:shd w:val="clear" w:color="auto" w:fill="auto"/>
            <w:tcMar>
              <w:top w:w="60" w:type="dxa"/>
              <w:left w:w="120" w:type="dxa"/>
              <w:bottom w:w="30" w:type="dxa"/>
              <w:right w:w="120" w:type="dxa"/>
            </w:tcMar>
            <w:vAlign w:val="center"/>
          </w:tcPr>
          <w:p w14:paraId="0D50207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rPr>
              <w:t>无人机培训</w:t>
            </w:r>
          </w:p>
        </w:tc>
        <w:tc>
          <w:tcPr>
            <w:tcW w:w="2100" w:type="dxa"/>
            <w:shd w:val="clear" w:color="auto" w:fill="auto"/>
            <w:tcMar>
              <w:top w:w="60" w:type="dxa"/>
              <w:left w:w="120" w:type="dxa"/>
              <w:bottom w:w="30" w:type="dxa"/>
              <w:right w:w="120" w:type="dxa"/>
            </w:tcMar>
            <w:vAlign w:val="center"/>
          </w:tcPr>
          <w:p w14:paraId="53B348D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6800</w:t>
            </w:r>
            <w:r>
              <w:rPr>
                <w:rFonts w:hint="eastAsia"/>
                <w:highlight w:val="none"/>
              </w:rPr>
              <w:t>元/生</w:t>
            </w:r>
          </w:p>
        </w:tc>
        <w:tc>
          <w:tcPr>
            <w:tcW w:w="1661" w:type="dxa"/>
            <w:vMerge w:val="continue"/>
            <w:shd w:val="clear" w:color="auto" w:fill="auto"/>
            <w:tcMar>
              <w:top w:w="60" w:type="dxa"/>
              <w:left w:w="120" w:type="dxa"/>
              <w:bottom w:w="30" w:type="dxa"/>
              <w:right w:w="120" w:type="dxa"/>
            </w:tcMar>
            <w:vAlign w:val="center"/>
          </w:tcPr>
          <w:p w14:paraId="04D69F5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c>
          <w:tcPr>
            <w:tcW w:w="1909" w:type="dxa"/>
            <w:shd w:val="clear" w:color="auto" w:fill="auto"/>
            <w:tcMar>
              <w:top w:w="60" w:type="dxa"/>
              <w:left w:w="120" w:type="dxa"/>
              <w:bottom w:w="30" w:type="dxa"/>
              <w:right w:w="120" w:type="dxa"/>
            </w:tcMar>
            <w:vAlign w:val="center"/>
          </w:tcPr>
          <w:p w14:paraId="76B17CD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rPr>
              <w:t>1家</w:t>
            </w:r>
          </w:p>
        </w:tc>
      </w:tr>
    </w:tbl>
    <w:p w14:paraId="128D238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具体服务要求详见第五章“服务要求及标准”</w:t>
      </w:r>
      <w:r>
        <w:rPr>
          <w:rFonts w:hint="eastAsia" w:cs="宋体"/>
          <w:color w:val="auto"/>
          <w:highlight w:val="none"/>
          <w:lang w:val="en-US" w:eastAsia="zh-CN"/>
        </w:rPr>
        <w:t>。</w:t>
      </w:r>
    </w:p>
    <w:p w14:paraId="3B20039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ascii="宋体" w:hAnsi="宋体" w:eastAsia="宋体" w:cs="宋体"/>
          <w:color w:val="auto"/>
          <w:highlight w:val="none"/>
          <w:lang w:val="en-US" w:eastAsia="zh-CN"/>
        </w:rPr>
      </w:pPr>
      <w:r>
        <w:rPr>
          <w:rFonts w:hint="eastAsia"/>
          <w:color w:val="auto"/>
          <w:highlight w:val="none"/>
          <w:lang w:val="en-US" w:eastAsia="zh-CN"/>
        </w:rPr>
        <w:t>服务对象：</w:t>
      </w:r>
      <w:r>
        <w:rPr>
          <w:rFonts w:hint="eastAsia" w:ascii="宋体" w:hAnsi="宋体" w:eastAsia="宋体" w:cs="宋体"/>
          <w:color w:val="auto"/>
          <w:highlight w:val="none"/>
          <w:lang w:val="en-US" w:eastAsia="zh-CN"/>
        </w:rPr>
        <w:t>2025级、2026级、2027级全日制在校生</w:t>
      </w:r>
    </w:p>
    <w:p w14:paraId="69D089B4">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二、申请人的资格要求</w:t>
      </w:r>
    </w:p>
    <w:p w14:paraId="28EBA6DE">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color w:val="auto"/>
          <w:highlight w:val="none"/>
          <w:lang w:val="en-US" w:eastAsia="zh-CN"/>
        </w:rPr>
      </w:pPr>
      <w:r>
        <w:rPr>
          <w:rFonts w:hint="eastAsia"/>
          <w:color w:val="auto"/>
          <w:highlight w:val="none"/>
          <w:lang w:val="en-US" w:eastAsia="zh-CN"/>
        </w:rPr>
        <w:t>1.潜在供应商须在中华人民共和国</w:t>
      </w:r>
      <w:r>
        <w:rPr>
          <w:rFonts w:hint="eastAsia" w:ascii="宋体" w:hAnsi="宋体" w:eastAsia="宋体" w:cs="宋体"/>
          <w:color w:val="auto"/>
          <w:highlight w:val="none"/>
          <w:lang w:val="en-US" w:eastAsia="zh-CN"/>
        </w:rPr>
        <w:t>境内注册，具有独立承担民事责任的能力，并在人员、技术、设备、资金等方面具有相应的服务能力；</w:t>
      </w:r>
    </w:p>
    <w:p w14:paraId="482E1233">
      <w:pPr>
        <w:bidi w:val="0"/>
        <w:rPr>
          <w:rFonts w:hint="eastAsia"/>
          <w:highlight w:val="yellow"/>
          <w:lang w:val="en-US" w:eastAsia="zh-CN"/>
        </w:rPr>
      </w:pPr>
      <w:r>
        <w:rPr>
          <w:rFonts w:hint="eastAsia"/>
          <w:highlight w:val="yellow"/>
          <w:lang w:val="en-US" w:eastAsia="zh-CN"/>
        </w:rPr>
        <w:t>2.潜在供应商须具备在菏泽家政职业学院校内组织培训（面授）的条件和实力，包一、包二、包三须具有县级以上（含县级）教育或人社部门（需与所申报培训项目对应）颁发的办学许可证，包四须</w:t>
      </w:r>
      <w:r>
        <w:rPr>
          <w:rFonts w:hint="eastAsia"/>
          <w:highlight w:val="yellow"/>
          <w:lang w:val="zh-CN"/>
        </w:rPr>
        <w:t>具</w:t>
      </w:r>
      <w:r>
        <w:rPr>
          <w:rFonts w:hint="eastAsia"/>
          <w:highlight w:val="yellow"/>
          <w:lang w:val="en-US" w:eastAsia="zh-CN"/>
        </w:rPr>
        <w:t>有中国民用航空局或其授权机构颁发的</w:t>
      </w:r>
      <w:r>
        <w:rPr>
          <w:rFonts w:hint="eastAsia"/>
          <w:highlight w:val="yellow"/>
          <w:lang w:val="zh-CN"/>
        </w:rPr>
        <w:t>民用无人机驾驶员训练机构合格证</w:t>
      </w:r>
      <w:r>
        <w:rPr>
          <w:rFonts w:hint="eastAsia"/>
          <w:highlight w:val="yellow"/>
          <w:lang w:val="en-US" w:eastAsia="zh-CN"/>
        </w:rPr>
        <w:t>；</w:t>
      </w:r>
    </w:p>
    <w:p w14:paraId="69A488E4">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.供应商未被中国执行信息公开网（</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HYPERLINK"http://zxgk.court.gov.cn/shixin/"</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http://zxgk.court.gov.cn/shixin/</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）列入失信被执行人；未被信用中国（</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HYPERLINK"https://www.creditchina.gov.cn/"</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https://www.creditchina.gov.cn/</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）网站列入重大税收违法失信主体名单；</w:t>
      </w:r>
    </w:p>
    <w:p w14:paraId="3C27B766">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color w:val="auto"/>
          <w:highlight w:val="none"/>
          <w:lang w:val="en-US" w:eastAsia="zh-CN"/>
        </w:rPr>
      </w:pPr>
      <w:r>
        <w:rPr>
          <w:rFonts w:hint="eastAsia" w:cs="宋体"/>
          <w:color w:val="auto"/>
          <w:highlight w:val="none"/>
          <w:lang w:val="en-US" w:eastAsia="zh-CN"/>
        </w:rPr>
        <w:t>4</w:t>
      </w:r>
      <w:r>
        <w:rPr>
          <w:rFonts w:hint="eastAsia" w:ascii="宋体" w:hAnsi="宋体" w:eastAsia="宋体" w:cs="宋体"/>
          <w:color w:val="auto"/>
          <w:highlight w:val="none"/>
          <w:lang w:val="en-US" w:eastAsia="zh-CN"/>
        </w:rPr>
        <w:t>.参加本次采购活动前三年内，在经营活动中没有重大违法记录；</w:t>
      </w:r>
    </w:p>
    <w:p w14:paraId="107428BE">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eastAsia="宋体"/>
          <w:color w:val="auto"/>
          <w:highlight w:val="none"/>
          <w:lang w:val="zh-CN" w:eastAsia="zh-CN"/>
        </w:rPr>
      </w:pPr>
      <w:r>
        <w:rPr>
          <w:rFonts w:hint="eastAsia"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zh-CN" w:eastAsia="zh-CN"/>
        </w:rPr>
        <w:t>单位负责人为同一人或者存在直接控股、管理关系的不</w:t>
      </w:r>
      <w:r>
        <w:rPr>
          <w:rFonts w:hint="eastAsia"/>
          <w:color w:val="auto"/>
          <w:highlight w:val="none"/>
          <w:lang w:val="zh-CN"/>
        </w:rPr>
        <w:t>同供应商，不得参加同一合同项下的采购活动</w:t>
      </w:r>
      <w:r>
        <w:rPr>
          <w:rFonts w:hint="eastAsia"/>
          <w:color w:val="auto"/>
          <w:highlight w:val="none"/>
          <w:lang w:val="zh-CN" w:eastAsia="zh-CN"/>
        </w:rPr>
        <w:t>；</w:t>
      </w:r>
    </w:p>
    <w:p w14:paraId="0C079E93">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eastAsia="宋体"/>
          <w:color w:val="auto"/>
          <w:highlight w:val="none"/>
          <w:lang w:val="en-US" w:eastAsia="zh-CN"/>
        </w:rPr>
      </w:pPr>
      <w:r>
        <w:rPr>
          <w:rFonts w:hint="eastAsia"/>
          <w:color w:val="auto"/>
          <w:highlight w:val="none"/>
          <w:lang w:val="en-US" w:eastAsia="zh-CN"/>
        </w:rPr>
        <w:t>6.</w:t>
      </w:r>
      <w:r>
        <w:rPr>
          <w:rFonts w:hint="eastAsia"/>
          <w:color w:val="auto"/>
          <w:highlight w:val="none"/>
          <w:lang w:val="zh-CN"/>
        </w:rPr>
        <w:t>本项目资格后审，</w:t>
      </w:r>
      <w:r>
        <w:rPr>
          <w:rFonts w:hint="eastAsia"/>
          <w:color w:val="auto"/>
          <w:highlight w:val="none"/>
          <w:lang w:val="en-US" w:eastAsia="zh-CN"/>
        </w:rPr>
        <w:t>不</w:t>
      </w:r>
      <w:r>
        <w:rPr>
          <w:rFonts w:hint="eastAsia"/>
          <w:color w:val="auto"/>
          <w:highlight w:val="none"/>
          <w:lang w:val="zh-CN"/>
        </w:rPr>
        <w:t>接受联合体报价；</w:t>
      </w:r>
    </w:p>
    <w:p w14:paraId="5BFEC39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lang w:val="zh-CN"/>
        </w:rPr>
      </w:pPr>
      <w:r>
        <w:rPr>
          <w:rFonts w:hint="eastAsia"/>
          <w:color w:val="auto"/>
          <w:highlight w:val="none"/>
          <w:lang w:val="en-US" w:eastAsia="zh-CN"/>
        </w:rPr>
        <w:t>7.本项目可兼投兼中。</w:t>
      </w:r>
    </w:p>
    <w:p w14:paraId="28A4AD36">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rPr>
          <w:color w:val="auto"/>
          <w:highlight w:val="none"/>
        </w:rPr>
      </w:pPr>
      <w:r>
        <w:rPr>
          <w:color w:val="auto"/>
          <w:highlight w:val="none"/>
        </w:rPr>
        <w:t>三、获取</w:t>
      </w:r>
      <w:r>
        <w:rPr>
          <w:rFonts w:hint="eastAsia"/>
          <w:color w:val="auto"/>
          <w:highlight w:val="none"/>
          <w:lang w:val="en-US" w:eastAsia="zh-CN"/>
        </w:rPr>
        <w:t>采购</w:t>
      </w:r>
      <w:r>
        <w:rPr>
          <w:color w:val="auto"/>
          <w:highlight w:val="none"/>
        </w:rPr>
        <w:t>文件</w:t>
      </w:r>
    </w:p>
    <w:p w14:paraId="7E814C64">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lang w:eastAsia="zh-CN"/>
        </w:rPr>
      </w:pPr>
      <w:r>
        <w:rPr>
          <w:color w:val="auto"/>
          <w:highlight w:val="none"/>
        </w:rPr>
        <w:t>1</w:t>
      </w:r>
      <w:r>
        <w:rPr>
          <w:rFonts w:hint="eastAsia"/>
          <w:color w:val="auto"/>
          <w:highlight w:val="none"/>
          <w:lang w:val="en-US" w:eastAsia="zh-CN"/>
        </w:rPr>
        <w:t>.</w:t>
      </w:r>
      <w:r>
        <w:rPr>
          <w:color w:val="auto"/>
          <w:highlight w:val="none"/>
        </w:rPr>
        <w:t>时间：</w:t>
      </w:r>
      <w:r>
        <w:rPr>
          <w:rFonts w:hint="eastAsia"/>
          <w:color w:val="auto"/>
          <w:highlight w:val="none"/>
          <w:lang w:eastAsia="zh-CN"/>
        </w:rPr>
        <w:t>2026年</w:t>
      </w:r>
      <w:r>
        <w:rPr>
          <w:rFonts w:hint="eastAsia"/>
          <w:color w:val="auto"/>
          <w:highlight w:val="none"/>
          <w:lang w:val="en-US" w:eastAsia="zh-CN"/>
        </w:rPr>
        <w:t>2</w:t>
      </w:r>
      <w:r>
        <w:rPr>
          <w:rFonts w:hint="eastAsia"/>
          <w:color w:val="auto"/>
          <w:highlight w:val="none"/>
          <w:lang w:eastAsia="zh-CN"/>
        </w:rPr>
        <w:t>月</w:t>
      </w:r>
      <w:r>
        <w:rPr>
          <w:rFonts w:hint="eastAsia"/>
          <w:color w:val="auto"/>
          <w:highlight w:val="none"/>
          <w:lang w:val="en-US" w:eastAsia="zh-CN"/>
        </w:rPr>
        <w:t>15</w:t>
      </w:r>
      <w:r>
        <w:rPr>
          <w:rFonts w:hint="eastAsia"/>
          <w:color w:val="auto"/>
          <w:highlight w:val="none"/>
          <w:lang w:eastAsia="zh-CN"/>
        </w:rPr>
        <w:t>日</w:t>
      </w:r>
      <w:r>
        <w:rPr>
          <w:rFonts w:hint="eastAsia"/>
          <w:color w:val="auto"/>
          <w:highlight w:val="none"/>
          <w:lang w:val="en-US" w:eastAsia="zh-CN"/>
        </w:rPr>
        <w:t>09</w:t>
      </w:r>
      <w:r>
        <w:rPr>
          <w:rFonts w:hint="eastAsia"/>
          <w:color w:val="auto"/>
          <w:highlight w:val="none"/>
        </w:rPr>
        <w:t>:</w:t>
      </w:r>
      <w:r>
        <w:rPr>
          <w:rFonts w:hint="eastAsia"/>
          <w:color w:val="auto"/>
          <w:highlight w:val="none"/>
          <w:lang w:val="en-US" w:eastAsia="zh-CN"/>
        </w:rPr>
        <w:t>0</w:t>
      </w:r>
      <w:r>
        <w:rPr>
          <w:rFonts w:hint="eastAsia"/>
          <w:color w:val="auto"/>
          <w:highlight w:val="none"/>
        </w:rPr>
        <w:t>0:00</w:t>
      </w:r>
      <w:r>
        <w:rPr>
          <w:rFonts w:hint="eastAsia"/>
          <w:color w:val="auto"/>
          <w:highlight w:val="none"/>
          <w:lang w:val="en-US" w:eastAsia="zh-CN"/>
        </w:rPr>
        <w:t>-</w:t>
      </w:r>
      <w:r>
        <w:rPr>
          <w:rFonts w:hint="eastAsia"/>
          <w:color w:val="auto"/>
          <w:highlight w:val="none"/>
          <w:lang w:eastAsia="zh-CN"/>
        </w:rPr>
        <w:t>2026年</w:t>
      </w:r>
      <w:r>
        <w:rPr>
          <w:rFonts w:hint="eastAsia"/>
          <w:color w:val="auto"/>
          <w:highlight w:val="none"/>
          <w:lang w:val="en-US" w:eastAsia="zh-CN"/>
        </w:rPr>
        <w:t>2</w:t>
      </w:r>
      <w:r>
        <w:rPr>
          <w:rFonts w:hint="eastAsia"/>
          <w:color w:val="auto"/>
          <w:highlight w:val="none"/>
          <w:lang w:eastAsia="zh-CN"/>
        </w:rPr>
        <w:t>月</w:t>
      </w:r>
      <w:r>
        <w:rPr>
          <w:rFonts w:hint="eastAsia"/>
          <w:color w:val="auto"/>
          <w:highlight w:val="none"/>
          <w:lang w:val="en-US" w:eastAsia="zh-CN"/>
        </w:rPr>
        <w:t>28</w:t>
      </w:r>
      <w:r>
        <w:rPr>
          <w:rFonts w:hint="eastAsia"/>
          <w:color w:val="auto"/>
          <w:highlight w:val="none"/>
          <w:lang w:eastAsia="zh-CN"/>
        </w:rPr>
        <w:t>日</w:t>
      </w:r>
      <w:r>
        <w:rPr>
          <w:rFonts w:hint="eastAsia"/>
          <w:color w:val="auto"/>
          <w:highlight w:val="none"/>
          <w:lang w:val="en-US" w:eastAsia="zh-CN"/>
        </w:rPr>
        <w:t>17</w:t>
      </w:r>
      <w:r>
        <w:rPr>
          <w:rFonts w:hint="eastAsia"/>
          <w:color w:val="auto"/>
          <w:highlight w:val="none"/>
        </w:rPr>
        <w:t>:</w:t>
      </w:r>
      <w:r>
        <w:rPr>
          <w:rFonts w:hint="eastAsia"/>
          <w:color w:val="auto"/>
          <w:highlight w:val="none"/>
          <w:lang w:val="en-US" w:eastAsia="zh-CN"/>
        </w:rPr>
        <w:t>0</w:t>
      </w:r>
      <w:r>
        <w:rPr>
          <w:rFonts w:hint="eastAsia"/>
          <w:color w:val="auto"/>
          <w:highlight w:val="none"/>
        </w:rPr>
        <w:t>0:00</w:t>
      </w:r>
      <w:r>
        <w:rPr>
          <w:rFonts w:hint="eastAsia"/>
          <w:color w:val="auto"/>
          <w:highlight w:val="none"/>
          <w:lang w:eastAsia="zh-CN"/>
        </w:rPr>
        <w:t>。</w:t>
      </w:r>
    </w:p>
    <w:p w14:paraId="37AE5670">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lang w:eastAsia="zh-CN"/>
        </w:rPr>
      </w:pPr>
      <w:r>
        <w:rPr>
          <w:rFonts w:hint="eastAsia"/>
          <w:color w:val="auto"/>
          <w:highlight w:val="none"/>
          <w:lang w:eastAsia="zh-CN"/>
        </w:rPr>
        <w:t>2.</w:t>
      </w:r>
      <w:r>
        <w:rPr>
          <w:color w:val="auto"/>
          <w:highlight w:val="none"/>
        </w:rPr>
        <w:t>地点：</w:t>
      </w:r>
      <w:r>
        <w:rPr>
          <w:rFonts w:hint="eastAsia"/>
          <w:color w:val="auto"/>
          <w:highlight w:val="none"/>
        </w:rPr>
        <w:t>赢标电子招标采购交易平台（菏泽专区）</w:t>
      </w:r>
      <w:r>
        <w:rPr>
          <w:rFonts w:hint="eastAsia"/>
          <w:color w:val="auto"/>
          <w:highlight w:val="none"/>
          <w:lang w:eastAsia="zh-CN"/>
        </w:rPr>
        <w:t>（</w:t>
      </w:r>
      <w:r>
        <w:rPr>
          <w:rFonts w:hint="eastAsia"/>
          <w:color w:val="auto"/>
          <w:highlight w:val="none"/>
        </w:rPr>
        <w:t>http://hz.fzbidding.com/</w:t>
      </w:r>
      <w:r>
        <w:rPr>
          <w:rFonts w:hint="eastAsia"/>
          <w:color w:val="auto"/>
          <w:highlight w:val="none"/>
          <w:lang w:eastAsia="zh-CN"/>
        </w:rPr>
        <w:t>）。</w:t>
      </w:r>
    </w:p>
    <w:p w14:paraId="10021BCB">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rPr>
      </w:pPr>
      <w:r>
        <w:rPr>
          <w:rFonts w:hint="eastAsia"/>
          <w:color w:val="auto"/>
          <w:highlight w:val="none"/>
          <w:lang w:eastAsia="zh-CN"/>
        </w:rPr>
        <w:t>3.</w:t>
      </w:r>
      <w:r>
        <w:rPr>
          <w:rFonts w:hint="eastAsia"/>
          <w:color w:val="auto"/>
          <w:highlight w:val="none"/>
        </w:rPr>
        <w:t>方式：</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潜在供应商请于</w:t>
      </w:r>
      <w:r>
        <w:rPr>
          <w:rFonts w:hint="eastAsia"/>
          <w:color w:val="auto"/>
          <w:highlight w:val="none"/>
          <w:lang w:val="en-US" w:eastAsia="zh-CN"/>
        </w:rPr>
        <w:t>规定时间内</w:t>
      </w:r>
      <w:r>
        <w:rPr>
          <w:rFonts w:hint="eastAsia"/>
          <w:color w:val="auto"/>
          <w:highlight w:val="none"/>
        </w:rPr>
        <w:t>登录赢标电子招标采购交易平台（菏泽专区）</w:t>
      </w:r>
      <w:r>
        <w:rPr>
          <w:rFonts w:hint="eastAsia"/>
          <w:color w:val="auto"/>
          <w:highlight w:val="none"/>
          <w:lang w:eastAsia="zh-CN"/>
        </w:rPr>
        <w:t>（</w:t>
      </w:r>
      <w:r>
        <w:rPr>
          <w:rFonts w:hint="eastAsia"/>
          <w:color w:val="auto"/>
          <w:highlight w:val="none"/>
        </w:rPr>
        <w:t>http://hz.fzbidding.com/</w:t>
      </w:r>
      <w:r>
        <w:rPr>
          <w:rFonts w:hint="eastAsia"/>
          <w:color w:val="auto"/>
          <w:highlight w:val="none"/>
          <w:lang w:eastAsia="zh-CN"/>
        </w:rPr>
        <w:t>）</w:t>
      </w:r>
      <w:r>
        <w:rPr>
          <w:rFonts w:hint="eastAsia"/>
          <w:color w:val="auto"/>
          <w:highlight w:val="none"/>
        </w:rPr>
        <w:t>注册账号并登录系统下载竞争性磋商文件，未在赢标电子招标采购交易平台（菏泽专区）</w:t>
      </w:r>
      <w:r>
        <w:rPr>
          <w:rFonts w:hint="eastAsia"/>
          <w:color w:val="auto"/>
          <w:highlight w:val="none"/>
          <w:lang w:eastAsia="zh-CN"/>
        </w:rPr>
        <w:t>（</w:t>
      </w:r>
      <w:r>
        <w:rPr>
          <w:rFonts w:hint="eastAsia"/>
          <w:color w:val="auto"/>
          <w:highlight w:val="none"/>
        </w:rPr>
        <w:t>http://hz.fzbidding.com/</w:t>
      </w:r>
      <w:r>
        <w:rPr>
          <w:rFonts w:hint="eastAsia"/>
          <w:color w:val="auto"/>
          <w:highlight w:val="none"/>
          <w:lang w:eastAsia="zh-CN"/>
        </w:rPr>
        <w:t>）</w:t>
      </w:r>
      <w:r>
        <w:rPr>
          <w:rFonts w:hint="eastAsia"/>
          <w:color w:val="auto"/>
          <w:highlight w:val="none"/>
        </w:rPr>
        <w:t>注册或者只注册未登录系统下载竞争性磋商文件的供应商不具备参与本项目的资格。</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本项目为网上交易，</w:t>
      </w:r>
      <w:r>
        <w:rPr>
          <w:rFonts w:hint="eastAsia"/>
          <w:color w:val="auto"/>
          <w:highlight w:val="none"/>
          <w:lang w:val="en-US" w:eastAsia="zh-CN"/>
        </w:rPr>
        <w:t>供应商须在响应文件递交截止时间前在</w:t>
      </w:r>
      <w:r>
        <w:rPr>
          <w:rFonts w:hint="eastAsia"/>
          <w:color w:val="auto"/>
          <w:highlight w:val="none"/>
          <w:lang w:val="zh-CN"/>
        </w:rPr>
        <w:t>赢标电子招标采购交易平台（菏泽专区）（http://hz.fzbidding.com/）</w:t>
      </w:r>
      <w:r>
        <w:rPr>
          <w:rFonts w:hint="eastAsia"/>
          <w:color w:val="auto"/>
          <w:highlight w:val="none"/>
        </w:rPr>
        <w:t>提交经过</w:t>
      </w:r>
      <w:r>
        <w:rPr>
          <w:rFonts w:hint="eastAsia"/>
          <w:color w:val="auto"/>
          <w:highlight w:val="none"/>
          <w:lang w:val="en-US" w:eastAsia="zh-CN"/>
        </w:rPr>
        <w:t>CA</w:t>
      </w:r>
      <w:r>
        <w:rPr>
          <w:rFonts w:hint="eastAsia"/>
          <w:color w:val="auto"/>
          <w:highlight w:val="none"/>
        </w:rPr>
        <w:t>锁加密</w:t>
      </w:r>
      <w:r>
        <w:rPr>
          <w:rFonts w:hint="eastAsia"/>
          <w:color w:val="auto"/>
          <w:highlight w:val="none"/>
          <w:lang w:val="en-US" w:eastAsia="zh-CN"/>
        </w:rPr>
        <w:t>的</w:t>
      </w:r>
      <w:r>
        <w:rPr>
          <w:rFonts w:hint="eastAsia"/>
          <w:color w:val="auto"/>
          <w:highlight w:val="none"/>
        </w:rPr>
        <w:t>电子版</w:t>
      </w:r>
      <w:r>
        <w:rPr>
          <w:rFonts w:hint="eastAsia"/>
          <w:color w:val="auto"/>
          <w:highlight w:val="none"/>
          <w:lang w:val="en-US" w:eastAsia="zh-CN"/>
        </w:rPr>
        <w:t>响应</w:t>
      </w:r>
      <w:r>
        <w:rPr>
          <w:rFonts w:hint="eastAsia"/>
          <w:color w:val="auto"/>
          <w:highlight w:val="none"/>
        </w:rPr>
        <w:t>文件</w:t>
      </w:r>
      <w:r>
        <w:rPr>
          <w:rFonts w:hint="eastAsia"/>
          <w:color w:val="auto"/>
          <w:highlight w:val="none"/>
          <w:lang w:eastAsia="zh-CN"/>
        </w:rPr>
        <w:t>。</w:t>
      </w:r>
      <w:r>
        <w:rPr>
          <w:rFonts w:hint="eastAsia"/>
          <w:color w:val="auto"/>
          <w:highlight w:val="none"/>
        </w:rPr>
        <w:t>网站注册及CA办理需</w:t>
      </w:r>
      <w:r>
        <w:rPr>
          <w:rFonts w:hint="eastAsia"/>
          <w:color w:val="auto"/>
          <w:highlight w:val="none"/>
          <w:lang w:val="en-US" w:eastAsia="zh-CN"/>
        </w:rPr>
        <w:t>要</w:t>
      </w:r>
      <w:r>
        <w:rPr>
          <w:rFonts w:hint="eastAsia"/>
          <w:color w:val="auto"/>
          <w:highlight w:val="none"/>
        </w:rPr>
        <w:t>一定时间周期，供应商务必提前进行网站注册及CA办理，</w:t>
      </w:r>
      <w:r>
        <w:rPr>
          <w:rFonts w:hint="eastAsia"/>
          <w:color w:val="auto"/>
          <w:highlight w:val="none"/>
          <w:lang w:val="en-US" w:eastAsia="zh-CN"/>
        </w:rPr>
        <w:t>由此</w:t>
      </w:r>
      <w:r>
        <w:rPr>
          <w:rFonts w:hint="eastAsia"/>
          <w:color w:val="auto"/>
          <w:highlight w:val="none"/>
        </w:rPr>
        <w:t>造成</w:t>
      </w:r>
      <w:r>
        <w:rPr>
          <w:rFonts w:hint="eastAsia"/>
          <w:color w:val="auto"/>
          <w:highlight w:val="none"/>
          <w:lang w:val="en-US" w:eastAsia="zh-CN"/>
        </w:rPr>
        <w:t>的</w:t>
      </w:r>
      <w:r>
        <w:rPr>
          <w:rFonts w:hint="eastAsia"/>
          <w:color w:val="auto"/>
          <w:highlight w:val="none"/>
        </w:rPr>
        <w:t>报价失败</w:t>
      </w:r>
      <w:r>
        <w:rPr>
          <w:rFonts w:hint="eastAsia"/>
          <w:color w:val="auto"/>
          <w:highlight w:val="none"/>
          <w:lang w:val="en-US" w:eastAsia="zh-CN"/>
        </w:rPr>
        <w:t>后果自负。</w:t>
      </w:r>
    </w:p>
    <w:p w14:paraId="1618A2C7">
      <w:pPr>
        <w:keepNext/>
        <w:keepLines w:val="0"/>
        <w:pageBreakBefore w:val="0"/>
        <w:widowControl w:val="0"/>
        <w:kinsoku/>
        <w:wordWrap w:val="0"/>
        <w:overflowPunct/>
        <w:topLinePunct/>
        <w:autoSpaceDE/>
        <w:autoSpaceDN/>
        <w:bidi w:val="0"/>
        <w:adjustRightInd w:val="0"/>
        <w:snapToGrid w:val="0"/>
        <w:spacing w:line="360" w:lineRule="auto"/>
        <w:ind w:left="0" w:leftChars="0"/>
        <w:rPr>
          <w:color w:val="auto"/>
          <w:highlight w:val="none"/>
        </w:rPr>
      </w:pPr>
      <w:r>
        <w:rPr>
          <w:color w:val="auto"/>
          <w:highlight w:val="none"/>
        </w:rPr>
        <w:t>4.售价：0元</w:t>
      </w:r>
    </w:p>
    <w:p w14:paraId="6DFBA5E1">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rPr>
          <w:color w:val="auto"/>
          <w:highlight w:val="none"/>
        </w:rPr>
      </w:pPr>
      <w:r>
        <w:rPr>
          <w:color w:val="auto"/>
          <w:highlight w:val="none"/>
        </w:rPr>
        <w:t>四、</w:t>
      </w:r>
      <w:r>
        <w:rPr>
          <w:rFonts w:hint="eastAsia"/>
          <w:color w:val="auto"/>
          <w:highlight w:val="none"/>
          <w:lang w:val="zh-CN"/>
        </w:rPr>
        <w:t>响应文件提交</w:t>
      </w:r>
    </w:p>
    <w:p w14:paraId="0B4E83B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1.截止时间：</w:t>
      </w:r>
      <w:r>
        <w:rPr>
          <w:rFonts w:hint="eastAsia"/>
          <w:color w:val="auto"/>
          <w:highlight w:val="none"/>
          <w:lang w:eastAsia="zh-CN"/>
        </w:rPr>
        <w:t>2026年</w:t>
      </w:r>
      <w:r>
        <w:rPr>
          <w:rFonts w:hint="eastAsia"/>
          <w:color w:val="auto"/>
          <w:highlight w:val="none"/>
          <w:lang w:val="en-US" w:eastAsia="zh-CN"/>
        </w:rPr>
        <w:t>3</w:t>
      </w:r>
      <w:r>
        <w:rPr>
          <w:rFonts w:hint="eastAsia"/>
          <w:color w:val="auto"/>
          <w:highlight w:val="none"/>
          <w:lang w:eastAsia="zh-CN"/>
        </w:rPr>
        <w:t>月</w:t>
      </w:r>
      <w:r>
        <w:rPr>
          <w:rFonts w:hint="eastAsia"/>
          <w:color w:val="auto"/>
          <w:highlight w:val="none"/>
          <w:lang w:val="en-US" w:eastAsia="zh-CN"/>
        </w:rPr>
        <w:t>5</w:t>
      </w:r>
      <w:r>
        <w:rPr>
          <w:rFonts w:hint="eastAsia"/>
          <w:color w:val="auto"/>
          <w:highlight w:val="none"/>
          <w:lang w:eastAsia="zh-CN"/>
        </w:rPr>
        <w:t>日</w:t>
      </w:r>
      <w:r>
        <w:rPr>
          <w:rFonts w:hint="eastAsia"/>
          <w:color w:val="auto"/>
          <w:highlight w:val="none"/>
          <w:lang w:val="en-US" w:eastAsia="zh-CN"/>
        </w:rPr>
        <w:t>09</w:t>
      </w:r>
      <w:r>
        <w:rPr>
          <w:color w:val="auto"/>
          <w:highlight w:val="none"/>
        </w:rPr>
        <w:t>时</w:t>
      </w:r>
      <w:r>
        <w:rPr>
          <w:rFonts w:hint="eastAsia"/>
          <w:color w:val="auto"/>
          <w:highlight w:val="none"/>
          <w:lang w:val="en-US" w:eastAsia="zh-CN"/>
        </w:rPr>
        <w:t>3</w:t>
      </w:r>
      <w:r>
        <w:rPr>
          <w:color w:val="auto"/>
          <w:highlight w:val="none"/>
        </w:rPr>
        <w:t>0分（北京时间）</w:t>
      </w:r>
    </w:p>
    <w:p w14:paraId="2156680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zh-CN" w:eastAsia="zh-CN"/>
        </w:rPr>
      </w:pPr>
      <w:r>
        <w:rPr>
          <w:color w:val="auto"/>
          <w:highlight w:val="none"/>
        </w:rPr>
        <w:t>2.地点：</w:t>
      </w:r>
      <w:r>
        <w:rPr>
          <w:rFonts w:hint="eastAsia"/>
          <w:color w:val="auto"/>
          <w:highlight w:val="none"/>
          <w:lang w:val="zh-CN" w:eastAsia="zh-CN"/>
        </w:rPr>
        <w:t>赢标电子招标采购交易平台（菏泽专区）（http://hz.fzbidding.com/）</w:t>
      </w:r>
    </w:p>
    <w:p w14:paraId="780D9A31">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五、开启</w:t>
      </w:r>
    </w:p>
    <w:p w14:paraId="4467BDD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1.开启时间：</w:t>
      </w:r>
      <w:r>
        <w:rPr>
          <w:rFonts w:hint="eastAsia"/>
          <w:color w:val="auto"/>
          <w:highlight w:val="none"/>
          <w:lang w:eastAsia="zh-CN"/>
        </w:rPr>
        <w:t>2026年</w:t>
      </w:r>
      <w:r>
        <w:rPr>
          <w:rFonts w:hint="eastAsia"/>
          <w:color w:val="auto"/>
          <w:highlight w:val="none"/>
          <w:lang w:val="en-US" w:eastAsia="zh-CN"/>
        </w:rPr>
        <w:t>3</w:t>
      </w:r>
      <w:r>
        <w:rPr>
          <w:rFonts w:hint="eastAsia"/>
          <w:color w:val="auto"/>
          <w:highlight w:val="none"/>
          <w:lang w:eastAsia="zh-CN"/>
        </w:rPr>
        <w:t>月</w:t>
      </w:r>
      <w:r>
        <w:rPr>
          <w:rFonts w:hint="eastAsia"/>
          <w:color w:val="auto"/>
          <w:highlight w:val="none"/>
          <w:lang w:val="en-US" w:eastAsia="zh-CN"/>
        </w:rPr>
        <w:t>5</w:t>
      </w:r>
      <w:r>
        <w:rPr>
          <w:rFonts w:hint="eastAsia"/>
          <w:color w:val="auto"/>
          <w:highlight w:val="none"/>
          <w:lang w:eastAsia="zh-CN"/>
        </w:rPr>
        <w:t>日</w:t>
      </w:r>
      <w:r>
        <w:rPr>
          <w:rFonts w:hint="eastAsia"/>
          <w:color w:val="auto"/>
          <w:highlight w:val="none"/>
          <w:lang w:val="en-US" w:eastAsia="zh-CN"/>
        </w:rPr>
        <w:t>09</w:t>
      </w:r>
      <w:r>
        <w:rPr>
          <w:color w:val="auto"/>
          <w:highlight w:val="none"/>
        </w:rPr>
        <w:t>时</w:t>
      </w:r>
      <w:r>
        <w:rPr>
          <w:rFonts w:hint="eastAsia"/>
          <w:color w:val="auto"/>
          <w:highlight w:val="none"/>
          <w:lang w:val="en-US" w:eastAsia="zh-CN"/>
        </w:rPr>
        <w:t>3</w:t>
      </w:r>
      <w:r>
        <w:rPr>
          <w:color w:val="auto"/>
          <w:highlight w:val="none"/>
        </w:rPr>
        <w:t>0分（北京时间）</w:t>
      </w:r>
    </w:p>
    <w:p w14:paraId="790C3D9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color w:val="auto"/>
          <w:highlight w:val="none"/>
          <w:lang w:val="en-US" w:eastAsia="zh-CN"/>
        </w:rPr>
      </w:pPr>
      <w:r>
        <w:rPr>
          <w:color w:val="auto"/>
          <w:highlight w:val="none"/>
        </w:rPr>
        <w:t>2.地点：</w:t>
      </w:r>
      <w:r>
        <w:rPr>
          <w:rFonts w:hint="eastAsia"/>
          <w:color w:val="auto"/>
          <w:highlight w:val="none"/>
          <w:lang w:val="zh-CN" w:eastAsia="zh-CN"/>
        </w:rPr>
        <w:t>赢标电子招标采购交易平台（菏泽专区）（http://hz.fzbidding.com/）</w:t>
      </w:r>
    </w:p>
    <w:p w14:paraId="51CC8612">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六、公告期限</w:t>
      </w:r>
    </w:p>
    <w:p w14:paraId="7D67CEA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自本公告发布之日起5个工作日。</w:t>
      </w:r>
    </w:p>
    <w:p w14:paraId="026839E7">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七、其他补充事宜</w:t>
      </w:r>
    </w:p>
    <w:p w14:paraId="2EA45FE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1.发布公告媒介：</w:t>
      </w:r>
      <w:r>
        <w:rPr>
          <w:rFonts w:hint="eastAsia"/>
          <w:color w:val="auto"/>
          <w:highlight w:val="none"/>
          <w:lang w:val="en-US" w:eastAsia="zh-CN"/>
        </w:rPr>
        <w:t>中国招标投标公共服务平台</w:t>
      </w:r>
      <w:r>
        <w:rPr>
          <w:rFonts w:hint="eastAsia"/>
          <w:color w:val="auto"/>
          <w:highlight w:val="none"/>
        </w:rPr>
        <w:t>（</w:t>
      </w:r>
      <w:r>
        <w:rPr>
          <w:rFonts w:hint="eastAsia"/>
          <w:color w:val="auto"/>
          <w:highlight w:val="none"/>
          <w:lang w:eastAsia="zh-CN"/>
        </w:rPr>
        <w:t>http://www.cebpubservice.com/</w:t>
      </w:r>
      <w:r>
        <w:rPr>
          <w:rFonts w:hint="eastAsia"/>
          <w:color w:val="auto"/>
          <w:highlight w:val="none"/>
        </w:rPr>
        <w:t>）、菏泽市公共资源（国有产权）交易</w:t>
      </w:r>
      <w:r>
        <w:rPr>
          <w:rFonts w:hint="eastAsia"/>
          <w:color w:val="auto"/>
          <w:highlight w:val="none"/>
          <w:lang w:val="en-US" w:eastAsia="zh-CN"/>
        </w:rPr>
        <w:t>中心</w:t>
      </w:r>
      <w:r>
        <w:rPr>
          <w:rFonts w:hint="eastAsia"/>
          <w:color w:val="auto"/>
          <w:highlight w:val="none"/>
        </w:rPr>
        <w:t>（https://www.hzggzyjy.com/）</w:t>
      </w:r>
      <w:r>
        <w:rPr>
          <w:rFonts w:hint="eastAsia"/>
          <w:color w:val="auto"/>
          <w:highlight w:val="none"/>
          <w:lang w:eastAsia="zh-CN"/>
        </w:rPr>
        <w:t>、</w:t>
      </w:r>
      <w:r>
        <w:rPr>
          <w:rFonts w:hint="eastAsia"/>
          <w:color w:val="auto"/>
          <w:highlight w:val="none"/>
          <w:lang w:val="zh-CN" w:eastAsia="zh-CN"/>
        </w:rPr>
        <w:t>赢标电子招标采购交易平台（菏泽专区）（http://hz.fzbidding.com/）</w:t>
      </w:r>
      <w:r>
        <w:rPr>
          <w:rFonts w:hint="eastAsia"/>
          <w:color w:val="auto"/>
          <w:highlight w:val="none"/>
        </w:rPr>
        <w:t>。</w:t>
      </w:r>
    </w:p>
    <w:p w14:paraId="1F6CF5E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2.竞争性磋商文件一经在</w:t>
      </w:r>
      <w:r>
        <w:rPr>
          <w:rFonts w:hint="eastAsia"/>
          <w:color w:val="auto"/>
          <w:highlight w:val="none"/>
          <w:lang w:eastAsia="zh-CN"/>
        </w:rPr>
        <w:t>中国招标投标公共服务平台</w:t>
      </w:r>
      <w:r>
        <w:rPr>
          <w:rFonts w:hint="eastAsia"/>
          <w:color w:val="auto"/>
          <w:highlight w:val="none"/>
        </w:rPr>
        <w:t>、菏泽市公共资源（国有产权）交易中心</w:t>
      </w:r>
      <w:r>
        <w:rPr>
          <w:rFonts w:hint="eastAsia"/>
          <w:color w:val="auto"/>
          <w:highlight w:val="none"/>
          <w:lang w:eastAsia="zh-CN"/>
        </w:rPr>
        <w:t>、</w:t>
      </w:r>
      <w:r>
        <w:rPr>
          <w:rFonts w:hint="eastAsia"/>
          <w:color w:val="auto"/>
          <w:highlight w:val="none"/>
          <w:lang w:val="zh-CN" w:eastAsia="zh-CN"/>
        </w:rPr>
        <w:t>赢标电子招标采购交易平台（菏泽专区）</w:t>
      </w:r>
      <w:r>
        <w:rPr>
          <w:rFonts w:hint="eastAsia"/>
          <w:color w:val="auto"/>
          <w:highlight w:val="none"/>
        </w:rPr>
        <w:t>发布，视作已发放给所有供应商，发布时间即为发出竞争性磋商文件的时间。本项目如有澄清、答疑、变更也将在上述网站发布，不再单独通知各潜在供应商，请各供应商在响应文件递交截止时间前随时关注网站信息，信息漏读造成的后果自负。</w:t>
      </w:r>
    </w:p>
    <w:p w14:paraId="2DF0F4A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3.本项目实行网上不见面开标，网上开标以电子响应文件为准，供应商无需现场递交响应文件。</w:t>
      </w:r>
    </w:p>
    <w:p w14:paraId="7DA951C7">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八、对本次</w:t>
      </w:r>
      <w:r>
        <w:rPr>
          <w:rFonts w:hint="eastAsia"/>
          <w:color w:val="auto"/>
          <w:highlight w:val="none"/>
          <w:lang w:val="en-US" w:eastAsia="zh-CN"/>
        </w:rPr>
        <w:t>采购</w:t>
      </w:r>
      <w:r>
        <w:rPr>
          <w:color w:val="auto"/>
          <w:highlight w:val="none"/>
        </w:rPr>
        <w:t>提出询问，请按以下方式联系</w:t>
      </w:r>
    </w:p>
    <w:p w14:paraId="7C67439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14:paraId="1F69AEB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cs="宋体"/>
          <w:color w:val="auto"/>
          <w:highlight w:val="none"/>
          <w:lang w:eastAsia="zh-CN"/>
        </w:rPr>
        <w:t>菏泽家政职业学院</w:t>
      </w:r>
    </w:p>
    <w:p w14:paraId="1FFE937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cs="宋体"/>
          <w:color w:val="auto"/>
          <w:highlight w:val="none"/>
          <w:lang w:eastAsia="zh-CN"/>
        </w:rPr>
        <w:t>山东省单县开发区学院中路</w:t>
      </w:r>
    </w:p>
    <w:p w14:paraId="29FA4E1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cs="宋体"/>
          <w:color w:val="auto"/>
          <w:highlight w:val="none"/>
          <w:lang w:val="en-US" w:eastAsia="zh-CN"/>
        </w:rPr>
      </w:pPr>
      <w:r>
        <w:rPr>
          <w:rFonts w:hint="eastAsia" w:ascii="宋体" w:hAnsi="宋体" w:eastAsia="宋体" w:cs="宋体"/>
          <w:color w:val="auto"/>
          <w:highlight w:val="none"/>
        </w:rPr>
        <w:t>联系方式</w:t>
      </w:r>
      <w:r>
        <w:rPr>
          <w:rFonts w:hint="eastAsia" w:cs="宋体"/>
          <w:color w:val="auto"/>
          <w:highlight w:val="none"/>
          <w:lang w:eastAsia="zh-CN"/>
        </w:rPr>
        <w:t>：</w:t>
      </w:r>
      <w:r>
        <w:rPr>
          <w:rFonts w:hint="eastAsia" w:cs="宋体"/>
          <w:color w:val="auto"/>
          <w:highlight w:val="none"/>
          <w:lang w:val="en-US" w:eastAsia="zh-CN"/>
        </w:rPr>
        <w:t>高老师 19861676705、王老师 18865408680</w:t>
      </w:r>
    </w:p>
    <w:p w14:paraId="7834670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14:paraId="624CA14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lang w:val="en-US" w:eastAsia="zh-CN"/>
        </w:rPr>
        <w:t>山东中隆项目管理有限公司</w:t>
      </w:r>
    </w:p>
    <w:p w14:paraId="10A9084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lang w:val="zh-CN" w:eastAsia="zh-CN"/>
        </w:rPr>
        <w:t>菏泽市牡丹区牡丹北路壹号公馆16层1601</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val="zh-CN" w:eastAsia="zh-CN"/>
        </w:rPr>
        <w:t>室</w:t>
      </w:r>
    </w:p>
    <w:p w14:paraId="7500077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徐经理16605301642</w:t>
      </w:r>
    </w:p>
    <w:p w14:paraId="033D693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14:paraId="2D954D5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徐淑贤</w:t>
      </w:r>
    </w:p>
    <w:p w14:paraId="003BBD3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联系人</w:t>
      </w:r>
      <w:r>
        <w:rPr>
          <w:rFonts w:hint="eastAsia" w:ascii="宋体" w:hAnsi="宋体" w:eastAsia="宋体" w:cs="宋体"/>
          <w:color w:val="auto"/>
          <w:highlight w:val="none"/>
        </w:rPr>
        <w:t>电话：</w:t>
      </w:r>
      <w:r>
        <w:rPr>
          <w:rFonts w:hint="eastAsia" w:ascii="宋体" w:hAnsi="宋体" w:eastAsia="宋体" w:cs="宋体"/>
          <w:color w:val="auto"/>
          <w:highlight w:val="none"/>
          <w:lang w:val="en-US" w:eastAsia="zh-CN"/>
        </w:rPr>
        <w:t>16605301642</w:t>
      </w:r>
    </w:p>
    <w:p w14:paraId="2EBD50DF">
      <w:pPr>
        <w:jc w:val="right"/>
        <w:rPr>
          <w:highlight w:val="none"/>
        </w:rPr>
      </w:pP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2</w:t>
      </w:r>
      <w:r>
        <w:rPr>
          <w:color w:val="auto"/>
          <w:highlight w:val="none"/>
        </w:rPr>
        <w:t>月</w:t>
      </w:r>
      <w:r>
        <w:rPr>
          <w:rFonts w:hint="eastAsia"/>
          <w:color w:val="auto"/>
          <w:highlight w:val="none"/>
          <w:lang w:val="en-US" w:eastAsia="zh-CN"/>
        </w:rPr>
        <w:t>14</w:t>
      </w:r>
      <w:r>
        <w:rPr>
          <w:color w:val="auto"/>
          <w:highlight w:val="none"/>
        </w:rPr>
        <w:t>日</w:t>
      </w:r>
    </w:p>
    <w:p w14:paraId="1AC37ED9">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rFonts w:hint="eastAsia" w:eastAsia="宋体"/>
          <w:color w:val="auto"/>
          <w:highlight w:val="none"/>
          <w:lang w:eastAsia="zh-CN"/>
        </w:rPr>
      </w:pPr>
      <w:r>
        <w:rPr>
          <w:rFonts w:hint="eastAsia" w:eastAsia="宋体"/>
          <w:color w:val="auto"/>
          <w:highlight w:val="none"/>
          <w:lang w:eastAsia="zh-CN"/>
        </w:rPr>
        <w:br w:type="page"/>
      </w:r>
    </w:p>
    <w:p w14:paraId="44062920">
      <w:pPr>
        <w:pStyle w:val="3"/>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4" w:name="bookmark3"/>
      <w:bookmarkEnd w:id="4"/>
      <w:bookmarkStart w:id="5" w:name="_Toc21220"/>
      <w:bookmarkStart w:id="6" w:name="_Toc25556"/>
      <w:r>
        <w:rPr>
          <w:color w:val="auto"/>
          <w:highlight w:val="none"/>
        </w:rPr>
        <w:t>第二章 供应商须知</w:t>
      </w:r>
      <w:bookmarkEnd w:id="5"/>
      <w:bookmarkEnd w:id="6"/>
    </w:p>
    <w:p w14:paraId="2FEF4BA5">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firstLine="0" w:firstLineChars="0"/>
        <w:textAlignment w:val="baseline"/>
        <w:rPr>
          <w:color w:val="auto"/>
          <w:highlight w:val="none"/>
        </w:rPr>
      </w:pPr>
      <w:bookmarkStart w:id="7" w:name="_Toc18712"/>
      <w:bookmarkStart w:id="8" w:name="_Toc9964"/>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color w:val="auto"/>
          <w:highlight w:val="none"/>
        </w:rPr>
        <w:t>供应商须知前附表</w:t>
      </w:r>
      <w:bookmarkEnd w:id="7"/>
      <w:bookmarkEnd w:id="8"/>
    </w:p>
    <w:tbl>
      <w:tblPr>
        <w:tblStyle w:val="23"/>
        <w:tblW w:w="93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2375"/>
        <w:gridCol w:w="6302"/>
      </w:tblGrid>
      <w:tr w14:paraId="33F73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66FA380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rFonts w:hint="eastAsia"/>
                <w:b w:val="0"/>
                <w:bCs w:val="0"/>
                <w:color w:val="auto"/>
                <w:highlight w:val="none"/>
                <w:lang w:val="en-US" w:eastAsia="zh-CN"/>
              </w:rPr>
              <w:t>序</w:t>
            </w:r>
            <w:r>
              <w:rPr>
                <w:b w:val="0"/>
                <w:bCs w:val="0"/>
                <w:color w:val="auto"/>
                <w:highlight w:val="none"/>
              </w:rPr>
              <w:t>号</w:t>
            </w:r>
          </w:p>
        </w:tc>
        <w:tc>
          <w:tcPr>
            <w:tcW w:w="2375" w:type="dxa"/>
            <w:vAlign w:val="center"/>
          </w:tcPr>
          <w:p w14:paraId="1F274F3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条款名称</w:t>
            </w:r>
          </w:p>
        </w:tc>
        <w:tc>
          <w:tcPr>
            <w:tcW w:w="6302" w:type="dxa"/>
            <w:vAlign w:val="center"/>
          </w:tcPr>
          <w:p w14:paraId="2A8865B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编列内容</w:t>
            </w:r>
          </w:p>
        </w:tc>
      </w:tr>
      <w:tr w14:paraId="57FDC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1AF04C0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1</w:t>
            </w:r>
          </w:p>
        </w:tc>
        <w:tc>
          <w:tcPr>
            <w:tcW w:w="2375" w:type="dxa"/>
            <w:vAlign w:val="center"/>
          </w:tcPr>
          <w:p w14:paraId="6DC9DFF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采购人</w:t>
            </w:r>
          </w:p>
        </w:tc>
        <w:tc>
          <w:tcPr>
            <w:tcW w:w="6302" w:type="dxa"/>
            <w:vAlign w:val="center"/>
          </w:tcPr>
          <w:p w14:paraId="7F72EB52">
            <w:pPr>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名称：</w:t>
            </w:r>
            <w:r>
              <w:rPr>
                <w:rFonts w:hint="eastAsia" w:cs="宋体"/>
                <w:b w:val="0"/>
                <w:bCs w:val="0"/>
                <w:color w:val="auto"/>
                <w:highlight w:val="none"/>
                <w:lang w:eastAsia="zh-CN"/>
              </w:rPr>
              <w:t>菏泽家政职业学院</w:t>
            </w:r>
          </w:p>
          <w:p w14:paraId="3E119097">
            <w:pPr>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cs="宋体"/>
                <w:b w:val="0"/>
                <w:bCs w:val="0"/>
                <w:color w:val="auto"/>
                <w:highlight w:val="none"/>
                <w:lang w:eastAsia="zh-CN"/>
              </w:rPr>
            </w:pPr>
            <w:r>
              <w:rPr>
                <w:rFonts w:hint="eastAsia" w:ascii="宋体" w:hAnsi="宋体" w:eastAsia="宋体" w:cs="宋体"/>
                <w:b w:val="0"/>
                <w:bCs w:val="0"/>
                <w:color w:val="auto"/>
                <w:highlight w:val="none"/>
              </w:rPr>
              <w:t>地址：</w:t>
            </w:r>
            <w:r>
              <w:rPr>
                <w:rFonts w:hint="eastAsia" w:cs="宋体"/>
                <w:b w:val="0"/>
                <w:bCs w:val="0"/>
                <w:color w:val="auto"/>
                <w:highlight w:val="none"/>
                <w:lang w:eastAsia="zh-CN"/>
              </w:rPr>
              <w:t>山东省单县开发区学院中路</w:t>
            </w:r>
          </w:p>
          <w:p w14:paraId="75820D7A">
            <w:pPr>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cs="宋体"/>
                <w:b w:val="0"/>
                <w:bCs w:val="0"/>
                <w:color w:val="auto"/>
                <w:highlight w:val="none"/>
                <w:lang w:eastAsia="zh-CN"/>
              </w:rPr>
              <w:t>联系方式：</w:t>
            </w:r>
            <w:r>
              <w:rPr>
                <w:rFonts w:hint="eastAsia" w:cs="宋体"/>
                <w:color w:val="auto"/>
                <w:highlight w:val="none"/>
                <w:lang w:val="en-US" w:eastAsia="zh-CN"/>
              </w:rPr>
              <w:t>高老师 19861676705、王老师 18865408680</w:t>
            </w:r>
          </w:p>
        </w:tc>
      </w:tr>
      <w:tr w14:paraId="70534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7730206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eastAsia="宋体"/>
                <w:b w:val="0"/>
                <w:bCs w:val="0"/>
                <w:color w:val="auto"/>
                <w:highlight w:val="none"/>
                <w:lang w:eastAsia="zh-CN"/>
              </w:rPr>
            </w:pPr>
            <w:r>
              <w:rPr>
                <w:rFonts w:hint="eastAsia"/>
                <w:b w:val="0"/>
                <w:bCs w:val="0"/>
                <w:color w:val="auto"/>
                <w:highlight w:val="none"/>
                <w:lang w:val="en-US" w:eastAsia="zh-CN"/>
              </w:rPr>
              <w:t>2</w:t>
            </w:r>
          </w:p>
        </w:tc>
        <w:tc>
          <w:tcPr>
            <w:tcW w:w="2375" w:type="dxa"/>
            <w:vAlign w:val="center"/>
          </w:tcPr>
          <w:p w14:paraId="069F543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采购代理机构</w:t>
            </w:r>
          </w:p>
        </w:tc>
        <w:tc>
          <w:tcPr>
            <w:tcW w:w="6302" w:type="dxa"/>
            <w:vAlign w:val="center"/>
          </w:tcPr>
          <w:p w14:paraId="3734753D">
            <w:pPr>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名称：</w:t>
            </w:r>
            <w:r>
              <w:rPr>
                <w:rFonts w:hint="eastAsia" w:ascii="宋体" w:hAnsi="宋体" w:eastAsia="宋体" w:cs="宋体"/>
                <w:b w:val="0"/>
                <w:bCs w:val="0"/>
                <w:color w:val="auto"/>
                <w:highlight w:val="none"/>
                <w:lang w:val="en-US" w:eastAsia="zh-CN"/>
              </w:rPr>
              <w:t>山东中隆项目管理有限公司</w:t>
            </w:r>
          </w:p>
          <w:p w14:paraId="4A99D815">
            <w:pPr>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地址：</w:t>
            </w:r>
            <w:r>
              <w:rPr>
                <w:rFonts w:hint="eastAsia" w:ascii="宋体" w:hAnsi="宋体" w:eastAsia="宋体" w:cs="宋体"/>
                <w:b w:val="0"/>
                <w:bCs w:val="0"/>
                <w:color w:val="auto"/>
                <w:highlight w:val="none"/>
                <w:lang w:val="zh-CN" w:eastAsia="zh-CN"/>
              </w:rPr>
              <w:t>菏泽市牡丹区牡丹北路壹号公馆16层1601</w:t>
            </w:r>
            <w:r>
              <w:rPr>
                <w:rFonts w:hint="eastAsia" w:ascii="宋体" w:hAnsi="宋体" w:eastAsia="宋体" w:cs="宋体"/>
                <w:b w:val="0"/>
                <w:bCs w:val="0"/>
                <w:color w:val="auto"/>
                <w:highlight w:val="none"/>
                <w:lang w:val="en-US" w:eastAsia="zh-CN"/>
              </w:rPr>
              <w:t>8</w:t>
            </w:r>
            <w:r>
              <w:rPr>
                <w:rFonts w:hint="eastAsia" w:ascii="宋体" w:hAnsi="宋体" w:eastAsia="宋体" w:cs="宋体"/>
                <w:b w:val="0"/>
                <w:bCs w:val="0"/>
                <w:color w:val="auto"/>
                <w:highlight w:val="none"/>
                <w:lang w:val="zh-CN" w:eastAsia="zh-CN"/>
              </w:rPr>
              <w:t>室</w:t>
            </w:r>
          </w:p>
          <w:p w14:paraId="5433AB4C">
            <w:pPr>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ascii="宋体" w:hAnsi="宋体" w:eastAsia="宋体" w:cs="宋体"/>
                <w:b w:val="0"/>
                <w:bCs w:val="0"/>
                <w:color w:val="auto"/>
                <w:highlight w:val="none"/>
              </w:rPr>
              <w:t>联系方式：</w:t>
            </w:r>
            <w:r>
              <w:rPr>
                <w:rFonts w:hint="eastAsia" w:ascii="宋体" w:hAnsi="宋体" w:eastAsia="宋体" w:cs="宋体"/>
                <w:b w:val="0"/>
                <w:bCs w:val="0"/>
                <w:color w:val="auto"/>
                <w:highlight w:val="none"/>
                <w:lang w:val="en-US" w:eastAsia="zh-CN"/>
              </w:rPr>
              <w:t>徐经理16605301642</w:t>
            </w:r>
          </w:p>
        </w:tc>
      </w:tr>
      <w:tr w14:paraId="0A69A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20CD4FC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eastAsia="宋体"/>
                <w:b w:val="0"/>
                <w:bCs w:val="0"/>
                <w:color w:val="auto"/>
                <w:highlight w:val="none"/>
                <w:lang w:eastAsia="zh-CN"/>
              </w:rPr>
            </w:pPr>
            <w:r>
              <w:rPr>
                <w:rFonts w:hint="eastAsia"/>
                <w:b w:val="0"/>
                <w:bCs w:val="0"/>
                <w:color w:val="auto"/>
                <w:highlight w:val="none"/>
                <w:lang w:val="en-US" w:eastAsia="zh-CN"/>
              </w:rPr>
              <w:t>3</w:t>
            </w:r>
          </w:p>
        </w:tc>
        <w:tc>
          <w:tcPr>
            <w:tcW w:w="2375" w:type="dxa"/>
            <w:vAlign w:val="center"/>
          </w:tcPr>
          <w:p w14:paraId="2083BC6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项目名称</w:t>
            </w:r>
          </w:p>
        </w:tc>
        <w:tc>
          <w:tcPr>
            <w:tcW w:w="6302" w:type="dxa"/>
            <w:vAlign w:val="center"/>
          </w:tcPr>
          <w:p w14:paraId="616C370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eastAsia="宋体"/>
                <w:b w:val="0"/>
                <w:bCs w:val="0"/>
                <w:color w:val="auto"/>
                <w:highlight w:val="none"/>
                <w:lang w:eastAsia="zh-CN"/>
              </w:rPr>
            </w:pPr>
            <w:r>
              <w:rPr>
                <w:rFonts w:hint="eastAsia"/>
                <w:b w:val="0"/>
                <w:bCs w:val="0"/>
                <w:color w:val="auto"/>
                <w:highlight w:val="none"/>
                <w:lang w:eastAsia="zh-CN"/>
              </w:rPr>
              <w:t>菏泽家政职业学院在校生“资历提升”培训机构遴选项目</w:t>
            </w:r>
          </w:p>
        </w:tc>
      </w:tr>
      <w:tr w14:paraId="63381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70477A0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eastAsia="宋体"/>
                <w:b w:val="0"/>
                <w:bCs w:val="0"/>
                <w:color w:val="auto"/>
                <w:highlight w:val="none"/>
                <w:lang w:eastAsia="zh-CN"/>
              </w:rPr>
            </w:pPr>
            <w:r>
              <w:rPr>
                <w:rFonts w:hint="eastAsia"/>
                <w:b w:val="0"/>
                <w:bCs w:val="0"/>
                <w:color w:val="auto"/>
                <w:highlight w:val="none"/>
                <w:lang w:val="en-US" w:eastAsia="zh-CN"/>
              </w:rPr>
              <w:t>4</w:t>
            </w:r>
          </w:p>
        </w:tc>
        <w:tc>
          <w:tcPr>
            <w:tcW w:w="2375" w:type="dxa"/>
            <w:vAlign w:val="center"/>
          </w:tcPr>
          <w:p w14:paraId="1E54779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rFonts w:hint="eastAsia"/>
                <w:b w:val="0"/>
                <w:bCs w:val="0"/>
                <w:color w:val="auto"/>
                <w:highlight w:val="none"/>
                <w:lang w:val="en-US" w:eastAsia="zh-CN"/>
              </w:rPr>
              <w:t>服务</w:t>
            </w:r>
            <w:r>
              <w:rPr>
                <w:b w:val="0"/>
                <w:bCs w:val="0"/>
                <w:color w:val="auto"/>
                <w:highlight w:val="none"/>
              </w:rPr>
              <w:t>地点</w:t>
            </w:r>
          </w:p>
        </w:tc>
        <w:tc>
          <w:tcPr>
            <w:tcW w:w="6302" w:type="dxa"/>
            <w:vAlign w:val="center"/>
          </w:tcPr>
          <w:p w14:paraId="0FF45AC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采购人指定地点</w:t>
            </w:r>
          </w:p>
        </w:tc>
      </w:tr>
      <w:tr w14:paraId="64C0E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7F37F4E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b w:val="0"/>
                <w:bCs w:val="0"/>
                <w:color w:val="auto"/>
                <w:highlight w:val="none"/>
                <w:lang w:val="en-US" w:eastAsia="zh-CN"/>
              </w:rPr>
            </w:pPr>
            <w:r>
              <w:rPr>
                <w:rFonts w:hint="eastAsia"/>
                <w:b w:val="0"/>
                <w:bCs w:val="0"/>
                <w:color w:val="auto"/>
                <w:highlight w:val="none"/>
                <w:lang w:val="en-US" w:eastAsia="zh-CN"/>
              </w:rPr>
              <w:t>5</w:t>
            </w:r>
          </w:p>
        </w:tc>
        <w:tc>
          <w:tcPr>
            <w:tcW w:w="2375" w:type="dxa"/>
            <w:vAlign w:val="center"/>
          </w:tcPr>
          <w:p w14:paraId="103106B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b w:val="0"/>
                <w:bCs w:val="0"/>
                <w:color w:val="auto"/>
                <w:highlight w:val="none"/>
                <w:lang w:val="en-US" w:eastAsia="zh-CN"/>
              </w:rPr>
            </w:pPr>
            <w:r>
              <w:rPr>
                <w:b w:val="0"/>
                <w:bCs w:val="0"/>
                <w:color w:val="auto"/>
                <w:highlight w:val="none"/>
              </w:rPr>
              <w:t>采购内容</w:t>
            </w:r>
          </w:p>
        </w:tc>
        <w:tc>
          <w:tcPr>
            <w:tcW w:w="6302" w:type="dxa"/>
            <w:vAlign w:val="center"/>
          </w:tcPr>
          <w:p w14:paraId="6A259C69">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textAlignment w:val="baseline"/>
              <w:rPr>
                <w:b w:val="0"/>
                <w:bCs w:val="0"/>
                <w:color w:val="auto"/>
                <w:highlight w:val="none"/>
              </w:rPr>
            </w:pPr>
            <w:r>
              <w:rPr>
                <w:rFonts w:hint="eastAsia" w:ascii="宋体" w:hAnsi="宋体" w:eastAsia="宋体" w:cs="宋体"/>
                <w:color w:val="auto"/>
                <w:highlight w:val="none"/>
                <w:lang w:val="en-US" w:eastAsia="zh-CN"/>
              </w:rPr>
              <w:t>菏泽家政职业学院在校生“资历提升”培训机构遴选项目，为菏泽家政职业学院2025级、2026级、2027级全日制在校生遴选“资历提升”培训机构，项目共划分为4个标包，具体服务要求详见第五章“服务要求及标准”。</w:t>
            </w:r>
          </w:p>
        </w:tc>
      </w:tr>
      <w:tr w14:paraId="49B4E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0316405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eastAsia="宋体"/>
                <w:b w:val="0"/>
                <w:bCs w:val="0"/>
                <w:color w:val="auto"/>
                <w:highlight w:val="none"/>
                <w:lang w:eastAsia="zh-CN"/>
              </w:rPr>
            </w:pPr>
            <w:r>
              <w:rPr>
                <w:rFonts w:hint="eastAsia"/>
                <w:b w:val="0"/>
                <w:bCs w:val="0"/>
                <w:color w:val="auto"/>
                <w:highlight w:val="none"/>
                <w:lang w:val="en-US" w:eastAsia="zh-CN"/>
              </w:rPr>
              <w:t>6</w:t>
            </w:r>
          </w:p>
        </w:tc>
        <w:tc>
          <w:tcPr>
            <w:tcW w:w="2375" w:type="dxa"/>
            <w:vAlign w:val="center"/>
          </w:tcPr>
          <w:p w14:paraId="5A4B946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rFonts w:hint="eastAsia"/>
                <w:b w:val="0"/>
                <w:bCs w:val="0"/>
                <w:color w:val="auto"/>
                <w:highlight w:val="none"/>
                <w:lang w:val="en-US" w:eastAsia="zh-CN"/>
              </w:rPr>
              <w:t>服务对象</w:t>
            </w:r>
          </w:p>
        </w:tc>
        <w:tc>
          <w:tcPr>
            <w:tcW w:w="6302" w:type="dxa"/>
            <w:vAlign w:val="center"/>
          </w:tcPr>
          <w:p w14:paraId="6C06A3F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ascii="宋体" w:hAnsi="宋体" w:eastAsia="宋体" w:cs="宋体"/>
                <w:color w:val="auto"/>
                <w:highlight w:val="none"/>
                <w:lang w:val="en-US" w:eastAsia="zh-CN"/>
              </w:rPr>
              <w:t>2025级、2026级、2027级全日制在校生</w:t>
            </w:r>
          </w:p>
        </w:tc>
      </w:tr>
      <w:tr w14:paraId="6E546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262F03E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eastAsia="宋体"/>
                <w:b w:val="0"/>
                <w:bCs w:val="0"/>
                <w:color w:val="auto"/>
                <w:highlight w:val="none"/>
                <w:lang w:eastAsia="zh-CN"/>
              </w:rPr>
            </w:pPr>
            <w:r>
              <w:rPr>
                <w:rFonts w:hint="eastAsia"/>
                <w:b w:val="0"/>
                <w:bCs w:val="0"/>
                <w:color w:val="auto"/>
                <w:highlight w:val="none"/>
                <w:lang w:val="en-US" w:eastAsia="zh-CN"/>
              </w:rPr>
              <w:t>7</w:t>
            </w:r>
          </w:p>
        </w:tc>
        <w:tc>
          <w:tcPr>
            <w:tcW w:w="2375" w:type="dxa"/>
            <w:vAlign w:val="center"/>
          </w:tcPr>
          <w:p w14:paraId="4D5B6C3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eastAsia="宋体"/>
                <w:b w:val="0"/>
                <w:bCs w:val="0"/>
                <w:color w:val="auto"/>
                <w:highlight w:val="none"/>
                <w:lang w:eastAsia="zh-CN"/>
              </w:rPr>
            </w:pPr>
            <w:r>
              <w:rPr>
                <w:rFonts w:hint="eastAsia"/>
                <w:b w:val="0"/>
                <w:bCs w:val="0"/>
                <w:color w:val="auto"/>
                <w:highlight w:val="none"/>
                <w:lang w:val="en-US" w:eastAsia="zh-CN"/>
              </w:rPr>
              <w:t>服务标准</w:t>
            </w:r>
          </w:p>
        </w:tc>
        <w:tc>
          <w:tcPr>
            <w:tcW w:w="6302" w:type="dxa"/>
            <w:vAlign w:val="center"/>
          </w:tcPr>
          <w:p w14:paraId="1A347CD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default"/>
                <w:b w:val="0"/>
                <w:bCs w:val="0"/>
                <w:color w:val="auto"/>
                <w:highlight w:val="none"/>
                <w:lang w:val="en-US"/>
              </w:rPr>
            </w:pPr>
            <w:r>
              <w:rPr>
                <w:rFonts w:hint="eastAsia" w:ascii="宋体" w:hAnsi="宋体" w:eastAsia="宋体" w:cs="宋体"/>
                <w:b w:val="0"/>
                <w:bCs w:val="0"/>
                <w:color w:val="auto"/>
                <w:highlight w:val="none"/>
                <w:lang w:val="en-US" w:eastAsia="zh-CN"/>
              </w:rPr>
              <w:t>符合国家及行业现行标准和采购人要求</w:t>
            </w:r>
          </w:p>
        </w:tc>
      </w:tr>
      <w:tr w14:paraId="36112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27736CA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eastAsia="宋体"/>
                <w:b w:val="0"/>
                <w:bCs w:val="0"/>
                <w:color w:val="auto"/>
                <w:highlight w:val="none"/>
                <w:lang w:eastAsia="zh-CN"/>
              </w:rPr>
            </w:pPr>
            <w:r>
              <w:rPr>
                <w:rFonts w:hint="eastAsia"/>
                <w:b w:val="0"/>
                <w:bCs w:val="0"/>
                <w:color w:val="auto"/>
                <w:highlight w:val="none"/>
                <w:lang w:val="en-US" w:eastAsia="zh-CN"/>
              </w:rPr>
              <w:t>8</w:t>
            </w:r>
          </w:p>
        </w:tc>
        <w:tc>
          <w:tcPr>
            <w:tcW w:w="2375" w:type="dxa"/>
            <w:vAlign w:val="center"/>
          </w:tcPr>
          <w:p w14:paraId="4455C72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eastAsia="宋体"/>
                <w:b w:val="0"/>
                <w:bCs w:val="0"/>
                <w:color w:val="auto"/>
                <w:highlight w:val="none"/>
                <w:lang w:eastAsia="zh-CN"/>
              </w:rPr>
            </w:pPr>
            <w:r>
              <w:rPr>
                <w:b w:val="0"/>
                <w:bCs w:val="0"/>
                <w:color w:val="auto"/>
                <w:highlight w:val="none"/>
              </w:rPr>
              <w:t>供应商</w:t>
            </w:r>
            <w:r>
              <w:rPr>
                <w:rFonts w:hint="eastAsia"/>
                <w:b w:val="0"/>
                <w:bCs w:val="0"/>
                <w:color w:val="auto"/>
                <w:highlight w:val="none"/>
                <w:lang w:val="en-US" w:eastAsia="zh-CN"/>
              </w:rPr>
              <w:t>资格要求</w:t>
            </w:r>
          </w:p>
        </w:tc>
        <w:tc>
          <w:tcPr>
            <w:tcW w:w="6302" w:type="dxa"/>
            <w:vAlign w:val="center"/>
          </w:tcPr>
          <w:p w14:paraId="53294DF9">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1.潜在供应商须在中华人民共和国境内注册，具有独立承担民事责任的能力，并在人员、技术、设备、资金等方面具有相应的服务能力；</w:t>
            </w:r>
          </w:p>
          <w:p w14:paraId="056990FF">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rPr>
                <w:rFonts w:hint="eastAsia"/>
                <w:color w:val="auto"/>
                <w:highlight w:val="none"/>
                <w:lang w:val="en-US" w:eastAsia="zh-CN"/>
              </w:rPr>
            </w:pPr>
            <w:r>
              <w:rPr>
                <w:rFonts w:hint="eastAsia"/>
                <w:highlight w:val="yellow"/>
                <w:lang w:val="en-US" w:eastAsia="zh-CN"/>
              </w:rPr>
              <w:t>2.潜在供应商须具备在菏泽家政职业学院校内组织培训（面授）的条件和实力，包一、包二、包三须具有县级以上（含县级）教育或人社部门（需与所申报培训项目对应）颁发的办学许可证，包四须</w:t>
            </w:r>
            <w:r>
              <w:rPr>
                <w:rFonts w:hint="eastAsia"/>
                <w:highlight w:val="yellow"/>
                <w:lang w:val="zh-CN"/>
              </w:rPr>
              <w:t>具</w:t>
            </w:r>
            <w:r>
              <w:rPr>
                <w:rFonts w:hint="eastAsia"/>
                <w:highlight w:val="yellow"/>
                <w:lang w:val="en-US" w:eastAsia="zh-CN"/>
              </w:rPr>
              <w:t>有中国民用航空局或其授权机构颁发的</w:t>
            </w:r>
            <w:r>
              <w:rPr>
                <w:rFonts w:hint="eastAsia"/>
                <w:highlight w:val="yellow"/>
                <w:lang w:val="zh-CN"/>
              </w:rPr>
              <w:t>民用无人机驾驶员训练机构合格证</w:t>
            </w:r>
            <w:r>
              <w:rPr>
                <w:rFonts w:hint="eastAsia"/>
                <w:highlight w:val="yellow"/>
                <w:lang w:val="en-US" w:eastAsia="zh-CN"/>
              </w:rPr>
              <w:t>；</w:t>
            </w:r>
          </w:p>
          <w:p w14:paraId="5F0C7B8D">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3.供应商未被中国执行信息公开网（http://zxgk.court.gov.cn/shixin/）列入失信被执行人；未被信用中国（https://www.creditchina.gov.cn/）网站列入重大税收违法失信主体名单；</w:t>
            </w:r>
          </w:p>
          <w:p w14:paraId="7E1FDE7D">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4.参加本次采购活动前三年内，在经营活动中没有重大违法记录；</w:t>
            </w:r>
          </w:p>
          <w:p w14:paraId="749FAF2F">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5.单位负责人为同一人或者存在直接控股、管理关系的不同供应商，不得参加同一合同项下的采购活动；</w:t>
            </w:r>
          </w:p>
          <w:p w14:paraId="3096D05F">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6.本项目资格后审，不接受联合体报价；</w:t>
            </w:r>
          </w:p>
          <w:p w14:paraId="6D30D50C">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rPr>
                <w:rFonts w:hint="eastAsia" w:ascii="宋体" w:hAnsi="宋体" w:eastAsia="宋体" w:cs="宋体"/>
                <w:b w:val="0"/>
                <w:bCs w:val="0"/>
                <w:color w:val="auto"/>
                <w:highlight w:val="none"/>
                <w:lang w:val="en-US" w:eastAsia="zh-CN"/>
              </w:rPr>
            </w:pPr>
            <w:r>
              <w:rPr>
                <w:rFonts w:hint="eastAsia"/>
                <w:color w:val="auto"/>
                <w:highlight w:val="none"/>
                <w:lang w:val="en-US" w:eastAsia="zh-CN"/>
              </w:rPr>
              <w:t>7.本项目可兼投兼中。</w:t>
            </w:r>
          </w:p>
        </w:tc>
      </w:tr>
      <w:tr w14:paraId="1108C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7D52D9F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eastAsia="宋体"/>
                <w:b w:val="0"/>
                <w:bCs w:val="0"/>
                <w:color w:val="auto"/>
                <w:highlight w:val="none"/>
                <w:lang w:eastAsia="zh-CN"/>
              </w:rPr>
            </w:pPr>
            <w:r>
              <w:rPr>
                <w:rFonts w:hint="eastAsia"/>
                <w:b w:val="0"/>
                <w:bCs w:val="0"/>
                <w:color w:val="auto"/>
                <w:highlight w:val="none"/>
                <w:lang w:val="en-US" w:eastAsia="zh-CN"/>
              </w:rPr>
              <w:t>9</w:t>
            </w:r>
          </w:p>
        </w:tc>
        <w:tc>
          <w:tcPr>
            <w:tcW w:w="2375" w:type="dxa"/>
            <w:vAlign w:val="center"/>
          </w:tcPr>
          <w:p w14:paraId="6674251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default" w:eastAsia="宋体"/>
                <w:b w:val="0"/>
                <w:bCs w:val="0"/>
                <w:color w:val="auto"/>
                <w:highlight w:val="none"/>
                <w:lang w:val="en-US" w:eastAsia="zh-CN"/>
              </w:rPr>
            </w:pPr>
            <w:r>
              <w:rPr>
                <w:rFonts w:hint="eastAsia"/>
                <w:b w:val="0"/>
                <w:bCs w:val="0"/>
                <w:color w:val="auto"/>
                <w:highlight w:val="none"/>
                <w:lang w:val="en-US" w:eastAsia="zh-CN"/>
              </w:rPr>
              <w:t>是否接受联合体参加</w:t>
            </w:r>
          </w:p>
        </w:tc>
        <w:tc>
          <w:tcPr>
            <w:tcW w:w="6302" w:type="dxa"/>
            <w:vAlign w:val="center"/>
          </w:tcPr>
          <w:p w14:paraId="0962715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rFonts w:hint="eastAsia"/>
                <w:b w:val="0"/>
                <w:bCs w:val="0"/>
                <w:color w:val="auto"/>
                <w:highlight w:val="none"/>
                <w:lang w:val="en-US" w:eastAsia="zh-CN"/>
              </w:rPr>
            </w:pPr>
            <w:r>
              <w:rPr>
                <w:rFonts w:hint="eastAsia"/>
                <w:b w:val="0"/>
                <w:bCs w:val="0"/>
                <w:color w:val="auto"/>
                <w:highlight w:val="none"/>
                <w:lang w:val="en-US" w:eastAsia="zh-CN"/>
              </w:rPr>
              <w:t>不接受</w:t>
            </w:r>
          </w:p>
        </w:tc>
      </w:tr>
      <w:tr w14:paraId="4C3C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66C0DB7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eastAsia"/>
                <w:b w:val="0"/>
                <w:bCs w:val="0"/>
                <w:color w:val="auto"/>
                <w:highlight w:val="none"/>
                <w:lang w:val="en-US" w:eastAsia="zh-CN"/>
              </w:rPr>
            </w:pPr>
            <w:r>
              <w:rPr>
                <w:b w:val="0"/>
                <w:bCs w:val="0"/>
                <w:color w:val="auto"/>
                <w:highlight w:val="none"/>
              </w:rPr>
              <w:t>1</w:t>
            </w:r>
            <w:r>
              <w:rPr>
                <w:rFonts w:hint="eastAsia"/>
                <w:b w:val="0"/>
                <w:bCs w:val="0"/>
                <w:color w:val="auto"/>
                <w:highlight w:val="none"/>
                <w:lang w:val="en-US" w:eastAsia="zh-CN"/>
              </w:rPr>
              <w:t>0</w:t>
            </w:r>
          </w:p>
        </w:tc>
        <w:tc>
          <w:tcPr>
            <w:tcW w:w="2375" w:type="dxa"/>
            <w:vAlign w:val="center"/>
          </w:tcPr>
          <w:p w14:paraId="48633B3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b w:val="0"/>
                <w:bCs w:val="0"/>
                <w:color w:val="auto"/>
                <w:highlight w:val="none"/>
              </w:rPr>
            </w:pPr>
            <w:r>
              <w:rPr>
                <w:b w:val="0"/>
                <w:bCs w:val="0"/>
                <w:color w:val="auto"/>
                <w:highlight w:val="none"/>
              </w:rPr>
              <w:t>踏勘现场</w:t>
            </w:r>
          </w:p>
        </w:tc>
        <w:tc>
          <w:tcPr>
            <w:tcW w:w="6302" w:type="dxa"/>
            <w:vAlign w:val="center"/>
          </w:tcPr>
          <w:p w14:paraId="66E5D9B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rFonts w:hint="eastAsia"/>
                <w:b w:val="0"/>
                <w:bCs w:val="0"/>
                <w:color w:val="auto"/>
                <w:highlight w:val="none"/>
                <w:lang w:val="en-US" w:eastAsia="zh-CN"/>
              </w:rPr>
            </w:pPr>
            <w:r>
              <w:rPr>
                <w:b w:val="0"/>
                <w:bCs w:val="0"/>
                <w:color w:val="auto"/>
                <w:highlight w:val="none"/>
              </w:rPr>
              <w:t>不组织，由供应商自行踏勘</w:t>
            </w:r>
          </w:p>
        </w:tc>
      </w:tr>
      <w:tr w14:paraId="3BC08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shd w:val="clear" w:color="auto" w:fill="auto"/>
            <w:vAlign w:val="center"/>
          </w:tcPr>
          <w:p w14:paraId="30DE6F1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eastAsia"/>
                <w:b w:val="0"/>
                <w:bCs w:val="0"/>
                <w:color w:val="auto"/>
                <w:highlight w:val="none"/>
                <w:lang w:val="en-US" w:eastAsia="zh-CN"/>
              </w:rPr>
            </w:pPr>
            <w:r>
              <w:rPr>
                <w:b w:val="0"/>
                <w:bCs w:val="0"/>
                <w:color w:val="auto"/>
                <w:highlight w:val="none"/>
              </w:rPr>
              <w:t>1</w:t>
            </w:r>
            <w:r>
              <w:rPr>
                <w:rFonts w:hint="eastAsia"/>
                <w:b w:val="0"/>
                <w:bCs w:val="0"/>
                <w:color w:val="auto"/>
                <w:highlight w:val="none"/>
                <w:lang w:val="en-US" w:eastAsia="zh-CN"/>
              </w:rPr>
              <w:t>1</w:t>
            </w:r>
          </w:p>
        </w:tc>
        <w:tc>
          <w:tcPr>
            <w:tcW w:w="2375" w:type="dxa"/>
            <w:vAlign w:val="center"/>
          </w:tcPr>
          <w:p w14:paraId="0DB6B6B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b w:val="0"/>
                <w:bCs w:val="0"/>
                <w:color w:val="auto"/>
                <w:highlight w:val="none"/>
              </w:rPr>
            </w:pPr>
            <w:r>
              <w:rPr>
                <w:rFonts w:hint="eastAsia"/>
                <w:b w:val="0"/>
                <w:bCs w:val="0"/>
                <w:color w:val="auto"/>
                <w:highlight w:val="none"/>
                <w:lang w:val="en-US" w:eastAsia="zh-CN"/>
              </w:rPr>
              <w:t>供应商提出问题的截止时间</w:t>
            </w:r>
          </w:p>
        </w:tc>
        <w:tc>
          <w:tcPr>
            <w:tcW w:w="6302" w:type="dxa"/>
            <w:vAlign w:val="center"/>
          </w:tcPr>
          <w:p w14:paraId="210C2C4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b w:val="0"/>
                <w:bCs w:val="0"/>
                <w:color w:val="auto"/>
                <w:highlight w:val="none"/>
              </w:rPr>
            </w:pPr>
            <w:r>
              <w:rPr>
                <w:rFonts w:hint="eastAsia"/>
                <w:b w:val="0"/>
                <w:bCs w:val="0"/>
                <w:color w:val="auto"/>
                <w:highlight w:val="none"/>
                <w:lang w:val="en-US" w:eastAsia="zh-CN"/>
              </w:rPr>
              <w:t>提交响应文件截止之日前5日</w:t>
            </w:r>
          </w:p>
        </w:tc>
      </w:tr>
      <w:tr w14:paraId="1F39E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shd w:val="clear" w:color="auto" w:fill="auto"/>
            <w:vAlign w:val="center"/>
          </w:tcPr>
          <w:p w14:paraId="15F8082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default"/>
                <w:b w:val="0"/>
                <w:bCs w:val="0"/>
                <w:color w:val="auto"/>
                <w:highlight w:val="none"/>
                <w:lang w:val="en-US" w:eastAsia="zh-CN"/>
              </w:rPr>
            </w:pPr>
            <w:r>
              <w:rPr>
                <w:rFonts w:hint="eastAsia"/>
                <w:b w:val="0"/>
                <w:bCs w:val="0"/>
                <w:color w:val="auto"/>
                <w:highlight w:val="none"/>
                <w:lang w:val="en-US" w:eastAsia="zh-CN"/>
              </w:rPr>
              <w:t>12</w:t>
            </w:r>
          </w:p>
        </w:tc>
        <w:tc>
          <w:tcPr>
            <w:tcW w:w="2375" w:type="dxa"/>
            <w:vAlign w:val="center"/>
          </w:tcPr>
          <w:p w14:paraId="311F999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b w:val="0"/>
                <w:bCs w:val="0"/>
                <w:color w:val="auto"/>
                <w:highlight w:val="none"/>
              </w:rPr>
            </w:pPr>
            <w:r>
              <w:rPr>
                <w:rFonts w:hint="eastAsia"/>
                <w:b w:val="0"/>
                <w:bCs w:val="0"/>
                <w:color w:val="auto"/>
                <w:highlight w:val="none"/>
              </w:rPr>
              <w:t>采购人澄清或</w:t>
            </w:r>
            <w:r>
              <w:rPr>
                <w:rFonts w:hint="eastAsia"/>
                <w:b w:val="0"/>
                <w:bCs w:val="0"/>
                <w:color w:val="auto"/>
                <w:highlight w:val="none"/>
                <w:lang w:val="en-US" w:eastAsia="zh-CN"/>
              </w:rPr>
              <w:t>者</w:t>
            </w:r>
            <w:r>
              <w:rPr>
                <w:rFonts w:hint="eastAsia"/>
                <w:b w:val="0"/>
                <w:bCs w:val="0"/>
                <w:color w:val="auto"/>
                <w:highlight w:val="none"/>
              </w:rPr>
              <w:t>修改</w:t>
            </w:r>
            <w:r>
              <w:rPr>
                <w:rFonts w:hint="eastAsia"/>
                <w:b w:val="0"/>
                <w:bCs w:val="0"/>
                <w:color w:val="auto"/>
                <w:highlight w:val="none"/>
                <w:lang w:val="en-US" w:eastAsia="zh-CN"/>
              </w:rPr>
              <w:t>竞争性磋商</w:t>
            </w:r>
            <w:r>
              <w:rPr>
                <w:rFonts w:hint="eastAsia"/>
                <w:b w:val="0"/>
                <w:bCs w:val="0"/>
                <w:color w:val="auto"/>
                <w:highlight w:val="none"/>
              </w:rPr>
              <w:t>文件的时间</w:t>
            </w:r>
          </w:p>
        </w:tc>
        <w:tc>
          <w:tcPr>
            <w:tcW w:w="6302" w:type="dxa"/>
            <w:vAlign w:val="center"/>
          </w:tcPr>
          <w:p w14:paraId="3ED40A4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b w:val="0"/>
                <w:bCs w:val="0"/>
                <w:color w:val="auto"/>
                <w:highlight w:val="none"/>
              </w:rPr>
            </w:pPr>
            <w:r>
              <w:rPr>
                <w:rFonts w:hint="eastAsia"/>
                <w:b w:val="0"/>
                <w:bCs w:val="0"/>
                <w:color w:val="auto"/>
                <w:highlight w:val="none"/>
                <w:lang w:val="en-US" w:eastAsia="zh-CN"/>
              </w:rPr>
              <w:t>提交响应文件截止之日前5日</w:t>
            </w:r>
          </w:p>
        </w:tc>
      </w:tr>
      <w:tr w14:paraId="4ACA4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shd w:val="clear" w:color="auto" w:fill="auto"/>
            <w:vAlign w:val="center"/>
          </w:tcPr>
          <w:p w14:paraId="5B2CEBD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default"/>
                <w:b w:val="0"/>
                <w:bCs w:val="0"/>
                <w:color w:val="auto"/>
                <w:highlight w:val="none"/>
                <w:lang w:val="en-US" w:eastAsia="zh-CN"/>
              </w:rPr>
            </w:pPr>
            <w:r>
              <w:rPr>
                <w:rFonts w:hint="eastAsia"/>
                <w:b w:val="0"/>
                <w:bCs w:val="0"/>
                <w:color w:val="auto"/>
                <w:highlight w:val="none"/>
                <w:lang w:val="en-US" w:eastAsia="zh-CN"/>
              </w:rPr>
              <w:t>13</w:t>
            </w:r>
          </w:p>
        </w:tc>
        <w:tc>
          <w:tcPr>
            <w:tcW w:w="2375" w:type="dxa"/>
            <w:vAlign w:val="center"/>
          </w:tcPr>
          <w:p w14:paraId="1EB6A74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b w:val="0"/>
                <w:bCs w:val="0"/>
                <w:color w:val="auto"/>
                <w:highlight w:val="none"/>
              </w:rPr>
            </w:pPr>
            <w:r>
              <w:rPr>
                <w:b w:val="0"/>
                <w:bCs w:val="0"/>
                <w:color w:val="auto"/>
                <w:highlight w:val="none"/>
              </w:rPr>
              <w:t>预备会</w:t>
            </w:r>
          </w:p>
        </w:tc>
        <w:tc>
          <w:tcPr>
            <w:tcW w:w="6302" w:type="dxa"/>
            <w:vAlign w:val="center"/>
          </w:tcPr>
          <w:p w14:paraId="4033170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b w:val="0"/>
                <w:bCs w:val="0"/>
                <w:color w:val="auto"/>
                <w:highlight w:val="none"/>
              </w:rPr>
            </w:pPr>
            <w:r>
              <w:rPr>
                <w:b w:val="0"/>
                <w:bCs w:val="0"/>
                <w:color w:val="auto"/>
                <w:highlight w:val="none"/>
              </w:rPr>
              <w:t>不举行</w:t>
            </w:r>
          </w:p>
        </w:tc>
      </w:tr>
      <w:tr w14:paraId="55490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shd w:val="clear" w:color="auto" w:fill="auto"/>
            <w:vAlign w:val="center"/>
          </w:tcPr>
          <w:p w14:paraId="700A062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eastAsia"/>
                <w:b w:val="0"/>
                <w:bCs w:val="0"/>
                <w:color w:val="auto"/>
                <w:highlight w:val="none"/>
                <w:lang w:val="en-US" w:eastAsia="zh-CN"/>
              </w:rPr>
            </w:pPr>
            <w:r>
              <w:rPr>
                <w:rFonts w:hint="eastAsia"/>
                <w:b w:val="0"/>
                <w:bCs w:val="0"/>
                <w:color w:val="auto"/>
                <w:highlight w:val="none"/>
                <w:lang w:val="en-US" w:eastAsia="zh-CN"/>
              </w:rPr>
              <w:t>14</w:t>
            </w:r>
          </w:p>
        </w:tc>
        <w:tc>
          <w:tcPr>
            <w:tcW w:w="2375" w:type="dxa"/>
            <w:vAlign w:val="center"/>
          </w:tcPr>
          <w:p w14:paraId="62B260F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b w:val="0"/>
                <w:bCs w:val="0"/>
                <w:color w:val="auto"/>
                <w:highlight w:val="none"/>
              </w:rPr>
            </w:pPr>
            <w:r>
              <w:rPr>
                <w:b w:val="0"/>
                <w:bCs w:val="0"/>
                <w:color w:val="auto"/>
                <w:highlight w:val="none"/>
              </w:rPr>
              <w:t>转包、分包</w:t>
            </w:r>
          </w:p>
        </w:tc>
        <w:tc>
          <w:tcPr>
            <w:tcW w:w="6302" w:type="dxa"/>
            <w:vAlign w:val="center"/>
          </w:tcPr>
          <w:p w14:paraId="1FF2642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b w:val="0"/>
                <w:bCs w:val="0"/>
                <w:color w:val="auto"/>
                <w:highlight w:val="none"/>
              </w:rPr>
            </w:pPr>
            <w:r>
              <w:rPr>
                <w:b w:val="0"/>
                <w:bCs w:val="0"/>
                <w:color w:val="auto"/>
                <w:highlight w:val="none"/>
              </w:rPr>
              <w:t>不允许转包</w:t>
            </w:r>
            <w:r>
              <w:rPr>
                <w:rFonts w:hint="eastAsia"/>
                <w:b w:val="0"/>
                <w:bCs w:val="0"/>
                <w:color w:val="auto"/>
                <w:highlight w:val="none"/>
                <w:lang w:eastAsia="zh-CN"/>
              </w:rPr>
              <w:t>、</w:t>
            </w:r>
            <w:r>
              <w:rPr>
                <w:b w:val="0"/>
                <w:bCs w:val="0"/>
                <w:color w:val="auto"/>
                <w:highlight w:val="none"/>
              </w:rPr>
              <w:t>分包</w:t>
            </w:r>
          </w:p>
        </w:tc>
      </w:tr>
      <w:tr w14:paraId="6ABA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7FADFA9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default"/>
                <w:b w:val="0"/>
                <w:bCs w:val="0"/>
                <w:color w:val="auto"/>
                <w:highlight w:val="none"/>
                <w:lang w:val="en-US" w:eastAsia="zh-CN"/>
              </w:rPr>
            </w:pPr>
            <w:r>
              <w:rPr>
                <w:rFonts w:hint="eastAsia"/>
                <w:b w:val="0"/>
                <w:bCs w:val="0"/>
                <w:color w:val="auto"/>
                <w:highlight w:val="none"/>
                <w:lang w:val="en-US" w:eastAsia="zh-CN"/>
              </w:rPr>
              <w:t>15</w:t>
            </w:r>
          </w:p>
        </w:tc>
        <w:tc>
          <w:tcPr>
            <w:tcW w:w="2375" w:type="dxa"/>
            <w:vAlign w:val="center"/>
          </w:tcPr>
          <w:p w14:paraId="7D3A5FF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b w:val="0"/>
                <w:bCs w:val="0"/>
                <w:color w:val="auto"/>
                <w:highlight w:val="none"/>
              </w:rPr>
            </w:pPr>
            <w:r>
              <w:rPr>
                <w:b w:val="0"/>
                <w:bCs w:val="0"/>
                <w:color w:val="auto"/>
                <w:highlight w:val="none"/>
              </w:rPr>
              <w:t>偏差</w:t>
            </w:r>
          </w:p>
        </w:tc>
        <w:tc>
          <w:tcPr>
            <w:tcW w:w="6302" w:type="dxa"/>
            <w:vAlign w:val="center"/>
          </w:tcPr>
          <w:p w14:paraId="0503B2D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b w:val="0"/>
                <w:bCs w:val="0"/>
                <w:color w:val="auto"/>
                <w:highlight w:val="none"/>
              </w:rPr>
            </w:pPr>
            <w:r>
              <w:rPr>
                <w:b w:val="0"/>
                <w:bCs w:val="0"/>
                <w:color w:val="auto"/>
                <w:highlight w:val="none"/>
              </w:rPr>
              <w:t>不允许实质性</w:t>
            </w:r>
            <w:r>
              <w:rPr>
                <w:rFonts w:hint="eastAsia"/>
                <w:b w:val="0"/>
                <w:bCs w:val="0"/>
                <w:color w:val="auto"/>
                <w:highlight w:val="none"/>
                <w:lang w:val="en-US" w:eastAsia="zh-CN"/>
              </w:rPr>
              <w:t>重大</w:t>
            </w:r>
            <w:r>
              <w:rPr>
                <w:b w:val="0"/>
                <w:bCs w:val="0"/>
                <w:color w:val="auto"/>
                <w:highlight w:val="none"/>
              </w:rPr>
              <w:t>偏差</w:t>
            </w:r>
          </w:p>
        </w:tc>
      </w:tr>
      <w:tr w14:paraId="0898F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18CF6AD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default"/>
                <w:b w:val="0"/>
                <w:bCs w:val="0"/>
                <w:color w:val="auto"/>
                <w:highlight w:val="none"/>
                <w:lang w:val="en-US" w:eastAsia="zh-CN"/>
              </w:rPr>
            </w:pPr>
            <w:r>
              <w:rPr>
                <w:rFonts w:hint="eastAsia"/>
                <w:b w:val="0"/>
                <w:bCs w:val="0"/>
                <w:color w:val="auto"/>
                <w:highlight w:val="none"/>
                <w:lang w:val="en-US" w:eastAsia="zh-CN"/>
              </w:rPr>
              <w:t>16</w:t>
            </w:r>
          </w:p>
        </w:tc>
        <w:tc>
          <w:tcPr>
            <w:tcW w:w="2375" w:type="dxa"/>
            <w:vAlign w:val="center"/>
          </w:tcPr>
          <w:p w14:paraId="1670804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b w:val="0"/>
                <w:bCs w:val="0"/>
                <w:color w:val="auto"/>
                <w:highlight w:val="none"/>
              </w:rPr>
            </w:pPr>
            <w:r>
              <w:rPr>
                <w:b w:val="0"/>
                <w:bCs w:val="0"/>
                <w:color w:val="auto"/>
                <w:highlight w:val="none"/>
              </w:rPr>
              <w:t>构成竞争性磋商文件的其他材料</w:t>
            </w:r>
          </w:p>
        </w:tc>
        <w:tc>
          <w:tcPr>
            <w:tcW w:w="6302" w:type="dxa"/>
            <w:vAlign w:val="center"/>
          </w:tcPr>
          <w:p w14:paraId="0328C19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b w:val="0"/>
                <w:bCs w:val="0"/>
                <w:color w:val="auto"/>
                <w:highlight w:val="none"/>
              </w:rPr>
            </w:pPr>
            <w:r>
              <w:rPr>
                <w:b w:val="0"/>
                <w:bCs w:val="0"/>
                <w:color w:val="auto"/>
                <w:highlight w:val="none"/>
              </w:rPr>
              <w:t>竞争性磋商文件的澄清、补充、修改及说明</w:t>
            </w:r>
          </w:p>
        </w:tc>
      </w:tr>
      <w:tr w14:paraId="1DEB5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1EC6767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default"/>
                <w:b w:val="0"/>
                <w:bCs w:val="0"/>
                <w:color w:val="auto"/>
                <w:highlight w:val="none"/>
                <w:lang w:val="en-US" w:eastAsia="zh-CN"/>
              </w:rPr>
            </w:pPr>
            <w:r>
              <w:rPr>
                <w:rFonts w:hint="eastAsia"/>
                <w:b w:val="0"/>
                <w:bCs w:val="0"/>
                <w:color w:val="auto"/>
                <w:highlight w:val="none"/>
                <w:lang w:val="en-US" w:eastAsia="zh-CN"/>
              </w:rPr>
              <w:t>17</w:t>
            </w:r>
          </w:p>
        </w:tc>
        <w:tc>
          <w:tcPr>
            <w:tcW w:w="2375" w:type="dxa"/>
            <w:shd w:val="clear" w:color="auto" w:fill="auto"/>
            <w:vAlign w:val="center"/>
          </w:tcPr>
          <w:p w14:paraId="062812B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b w:val="0"/>
                <w:bCs w:val="0"/>
                <w:color w:val="auto"/>
                <w:highlight w:val="none"/>
              </w:rPr>
            </w:pPr>
            <w:r>
              <w:rPr>
                <w:rFonts w:hint="eastAsia"/>
                <w:b w:val="0"/>
                <w:bCs w:val="0"/>
                <w:color w:val="auto"/>
                <w:highlight w:val="none"/>
                <w:lang w:val="en-US" w:eastAsia="zh-CN"/>
              </w:rPr>
              <w:t>供应商</w:t>
            </w:r>
            <w:r>
              <w:rPr>
                <w:rFonts w:hint="eastAsia"/>
                <w:b w:val="0"/>
                <w:bCs w:val="0"/>
                <w:color w:val="auto"/>
                <w:highlight w:val="none"/>
              </w:rPr>
              <w:t>要求澄清</w:t>
            </w:r>
            <w:r>
              <w:rPr>
                <w:rFonts w:hint="eastAsia"/>
                <w:b w:val="0"/>
                <w:bCs w:val="0"/>
                <w:color w:val="auto"/>
                <w:highlight w:val="none"/>
                <w:lang w:val="en-US" w:eastAsia="zh-CN"/>
              </w:rPr>
              <w:t>竞争性磋商文件</w:t>
            </w:r>
            <w:r>
              <w:rPr>
                <w:rFonts w:hint="eastAsia"/>
                <w:b w:val="0"/>
                <w:bCs w:val="0"/>
                <w:color w:val="auto"/>
                <w:highlight w:val="none"/>
              </w:rPr>
              <w:t>的截止时间</w:t>
            </w:r>
          </w:p>
        </w:tc>
        <w:tc>
          <w:tcPr>
            <w:tcW w:w="6302" w:type="dxa"/>
            <w:shd w:val="clear" w:color="auto" w:fill="auto"/>
            <w:vAlign w:val="center"/>
          </w:tcPr>
          <w:p w14:paraId="29ECAC2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b w:val="0"/>
                <w:bCs w:val="0"/>
                <w:color w:val="auto"/>
                <w:highlight w:val="none"/>
              </w:rPr>
            </w:pPr>
            <w:r>
              <w:rPr>
                <w:rFonts w:hint="eastAsia"/>
                <w:b w:val="0"/>
                <w:bCs w:val="0"/>
                <w:color w:val="auto"/>
                <w:highlight w:val="none"/>
                <w:lang w:val="en-US" w:eastAsia="zh-CN"/>
              </w:rPr>
              <w:t>提交响应文件截止之日前5日</w:t>
            </w:r>
          </w:p>
        </w:tc>
      </w:tr>
      <w:tr w14:paraId="39F02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329D2C2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default"/>
                <w:b w:val="0"/>
                <w:bCs w:val="0"/>
                <w:color w:val="auto"/>
                <w:highlight w:val="none"/>
                <w:lang w:val="en-US" w:eastAsia="zh-CN"/>
              </w:rPr>
            </w:pPr>
            <w:r>
              <w:rPr>
                <w:rFonts w:hint="eastAsia"/>
                <w:b w:val="0"/>
                <w:bCs w:val="0"/>
                <w:color w:val="auto"/>
                <w:highlight w:val="none"/>
                <w:lang w:val="en-US" w:eastAsia="zh-CN"/>
              </w:rPr>
              <w:t>18</w:t>
            </w:r>
          </w:p>
        </w:tc>
        <w:tc>
          <w:tcPr>
            <w:tcW w:w="2375" w:type="dxa"/>
            <w:shd w:val="clear" w:color="auto" w:fill="auto"/>
            <w:vAlign w:val="center"/>
          </w:tcPr>
          <w:p w14:paraId="77961D1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eastAsia"/>
                <w:b w:val="0"/>
                <w:bCs w:val="0"/>
                <w:color w:val="auto"/>
                <w:highlight w:val="none"/>
                <w:lang w:val="en-US" w:eastAsia="en-US"/>
              </w:rPr>
            </w:pPr>
            <w:r>
              <w:rPr>
                <w:rFonts w:hint="eastAsia"/>
                <w:b w:val="0"/>
                <w:bCs w:val="0"/>
                <w:color w:val="auto"/>
                <w:highlight w:val="none"/>
                <w:lang w:val="en-US" w:eastAsia="zh-CN"/>
              </w:rPr>
              <w:t>响应文件递交截止时间</w:t>
            </w:r>
          </w:p>
        </w:tc>
        <w:tc>
          <w:tcPr>
            <w:tcW w:w="6302" w:type="dxa"/>
            <w:shd w:val="clear" w:color="auto" w:fill="auto"/>
            <w:vAlign w:val="center"/>
          </w:tcPr>
          <w:p w14:paraId="5A30D90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rFonts w:hint="eastAsia"/>
                <w:b w:val="0"/>
                <w:bCs w:val="0"/>
                <w:color w:val="auto"/>
                <w:highlight w:val="none"/>
                <w:lang w:val="en-US" w:eastAsia="en-US"/>
              </w:rPr>
            </w:pPr>
            <w:r>
              <w:rPr>
                <w:rFonts w:hint="eastAsia"/>
                <w:b w:val="0"/>
                <w:bCs w:val="0"/>
                <w:color w:val="auto"/>
                <w:highlight w:val="none"/>
                <w:lang w:val="en-US" w:eastAsia="zh-CN"/>
              </w:rPr>
              <w:t>2026年3月5日09时30分</w:t>
            </w:r>
          </w:p>
        </w:tc>
      </w:tr>
      <w:tr w14:paraId="6A403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6A05B8E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default"/>
                <w:b w:val="0"/>
                <w:bCs w:val="0"/>
                <w:color w:val="auto"/>
                <w:highlight w:val="none"/>
                <w:lang w:val="en-US" w:eastAsia="zh-CN"/>
              </w:rPr>
            </w:pPr>
            <w:r>
              <w:rPr>
                <w:rFonts w:hint="eastAsia"/>
                <w:b w:val="0"/>
                <w:bCs w:val="0"/>
                <w:color w:val="auto"/>
                <w:highlight w:val="none"/>
                <w:lang w:val="en-US" w:eastAsia="zh-CN"/>
              </w:rPr>
              <w:t>19</w:t>
            </w:r>
          </w:p>
        </w:tc>
        <w:tc>
          <w:tcPr>
            <w:tcW w:w="2375" w:type="dxa"/>
            <w:shd w:val="clear" w:color="auto" w:fill="auto"/>
            <w:vAlign w:val="center"/>
          </w:tcPr>
          <w:p w14:paraId="0A1CA7B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eastAsia"/>
                <w:b w:val="0"/>
                <w:bCs w:val="0"/>
                <w:color w:val="auto"/>
                <w:highlight w:val="none"/>
                <w:lang w:val="en-US" w:eastAsia="zh-CN"/>
              </w:rPr>
            </w:pPr>
            <w:r>
              <w:rPr>
                <w:rFonts w:hint="eastAsia"/>
                <w:b w:val="0"/>
                <w:bCs w:val="0"/>
                <w:color w:val="auto"/>
                <w:highlight w:val="none"/>
              </w:rPr>
              <w:t>供应商确认收到</w:t>
            </w:r>
            <w:r>
              <w:rPr>
                <w:rFonts w:hint="eastAsia"/>
                <w:b w:val="0"/>
                <w:bCs w:val="0"/>
                <w:color w:val="auto"/>
                <w:highlight w:val="none"/>
                <w:lang w:val="en-US" w:eastAsia="zh-CN"/>
              </w:rPr>
              <w:t>竞争性磋商</w:t>
            </w:r>
            <w:r>
              <w:rPr>
                <w:rFonts w:hint="eastAsia"/>
                <w:b w:val="0"/>
                <w:bCs w:val="0"/>
                <w:color w:val="auto"/>
                <w:highlight w:val="none"/>
              </w:rPr>
              <w:t>文件澄清的时间</w:t>
            </w:r>
          </w:p>
        </w:tc>
        <w:tc>
          <w:tcPr>
            <w:tcW w:w="6302" w:type="dxa"/>
            <w:shd w:val="clear" w:color="auto" w:fill="auto"/>
            <w:vAlign w:val="center"/>
          </w:tcPr>
          <w:p w14:paraId="38A1CA3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rFonts w:hint="eastAsia"/>
                <w:b w:val="0"/>
                <w:bCs w:val="0"/>
                <w:color w:val="auto"/>
                <w:highlight w:val="none"/>
                <w:lang w:val="en-US" w:eastAsia="zh-CN"/>
              </w:rPr>
            </w:pPr>
            <w:r>
              <w:rPr>
                <w:rFonts w:hint="eastAsia"/>
                <w:b w:val="0"/>
                <w:bCs w:val="0"/>
                <w:color w:val="auto"/>
                <w:highlight w:val="none"/>
                <w:lang w:val="en-US" w:eastAsia="zh-CN"/>
              </w:rPr>
              <w:t>澄清内容在网上发布成功的时间</w:t>
            </w:r>
          </w:p>
        </w:tc>
      </w:tr>
      <w:tr w14:paraId="7FAD9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4788358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default"/>
                <w:b w:val="0"/>
                <w:bCs w:val="0"/>
                <w:color w:val="auto"/>
                <w:highlight w:val="none"/>
                <w:lang w:val="en-US" w:eastAsia="zh-CN"/>
              </w:rPr>
            </w:pPr>
            <w:r>
              <w:rPr>
                <w:rFonts w:hint="eastAsia"/>
                <w:b w:val="0"/>
                <w:bCs w:val="0"/>
                <w:color w:val="auto"/>
                <w:highlight w:val="none"/>
                <w:lang w:val="en-US" w:eastAsia="zh-CN"/>
              </w:rPr>
              <w:t>20</w:t>
            </w:r>
          </w:p>
        </w:tc>
        <w:tc>
          <w:tcPr>
            <w:tcW w:w="2375" w:type="dxa"/>
            <w:shd w:val="clear" w:color="auto" w:fill="auto"/>
            <w:vAlign w:val="center"/>
          </w:tcPr>
          <w:p w14:paraId="02B01ED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eastAsia"/>
                <w:b w:val="0"/>
                <w:bCs w:val="0"/>
                <w:color w:val="auto"/>
                <w:highlight w:val="none"/>
                <w:lang w:val="en-US" w:eastAsia="zh-CN"/>
              </w:rPr>
            </w:pPr>
            <w:r>
              <w:rPr>
                <w:rFonts w:hint="eastAsia"/>
                <w:b w:val="0"/>
                <w:bCs w:val="0"/>
                <w:color w:val="auto"/>
                <w:highlight w:val="none"/>
              </w:rPr>
              <w:t>供应商确认收到</w:t>
            </w:r>
            <w:r>
              <w:rPr>
                <w:rFonts w:hint="eastAsia"/>
                <w:b w:val="0"/>
                <w:bCs w:val="0"/>
                <w:color w:val="auto"/>
                <w:highlight w:val="none"/>
                <w:lang w:val="en-US" w:eastAsia="zh-CN"/>
              </w:rPr>
              <w:t>竞争性磋商</w:t>
            </w:r>
            <w:r>
              <w:rPr>
                <w:rFonts w:hint="eastAsia"/>
                <w:b w:val="0"/>
                <w:bCs w:val="0"/>
                <w:color w:val="auto"/>
                <w:highlight w:val="none"/>
              </w:rPr>
              <w:t>文件修改的时间</w:t>
            </w:r>
          </w:p>
        </w:tc>
        <w:tc>
          <w:tcPr>
            <w:tcW w:w="6302" w:type="dxa"/>
            <w:shd w:val="clear" w:color="auto" w:fill="auto"/>
            <w:vAlign w:val="center"/>
          </w:tcPr>
          <w:p w14:paraId="115F6C4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rPr>
                <w:rFonts w:hint="eastAsia"/>
                <w:b w:val="0"/>
                <w:bCs w:val="0"/>
                <w:color w:val="auto"/>
                <w:highlight w:val="none"/>
                <w:lang w:val="en-US" w:eastAsia="zh-CN"/>
              </w:rPr>
            </w:pPr>
            <w:r>
              <w:rPr>
                <w:rFonts w:hint="eastAsia"/>
                <w:b w:val="0"/>
                <w:bCs w:val="0"/>
                <w:color w:val="auto"/>
                <w:highlight w:val="none"/>
                <w:lang w:val="en-US" w:eastAsia="zh-CN"/>
              </w:rPr>
              <w:t>修改内容在网上发布成功的时间</w:t>
            </w:r>
          </w:p>
        </w:tc>
      </w:tr>
      <w:tr w14:paraId="7BFE6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5DD94C7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rPr>
                <w:rFonts w:hint="default"/>
                <w:b w:val="0"/>
                <w:bCs w:val="0"/>
                <w:color w:val="auto"/>
                <w:highlight w:val="none"/>
                <w:lang w:val="en-US" w:eastAsia="zh-CN"/>
              </w:rPr>
            </w:pPr>
            <w:r>
              <w:rPr>
                <w:rFonts w:hint="eastAsia"/>
                <w:b w:val="0"/>
                <w:bCs w:val="0"/>
                <w:color w:val="auto"/>
                <w:highlight w:val="none"/>
                <w:lang w:val="en-US" w:eastAsia="zh-CN"/>
              </w:rPr>
              <w:t>21</w:t>
            </w:r>
          </w:p>
        </w:tc>
        <w:tc>
          <w:tcPr>
            <w:tcW w:w="2375" w:type="dxa"/>
            <w:vAlign w:val="center"/>
          </w:tcPr>
          <w:p w14:paraId="4C90A03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b w:val="0"/>
                <w:bCs w:val="0"/>
                <w:color w:val="auto"/>
                <w:highlight w:val="none"/>
                <w:lang w:val="en-US" w:eastAsia="zh-CN"/>
              </w:rPr>
            </w:pPr>
            <w:r>
              <w:rPr>
                <w:b w:val="0"/>
                <w:bCs w:val="0"/>
                <w:color w:val="auto"/>
                <w:highlight w:val="none"/>
              </w:rPr>
              <w:t>构成响应文件的其他材料</w:t>
            </w:r>
          </w:p>
        </w:tc>
        <w:tc>
          <w:tcPr>
            <w:tcW w:w="6302" w:type="dxa"/>
            <w:vAlign w:val="center"/>
          </w:tcPr>
          <w:p w14:paraId="43434B3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lang w:val="en-US" w:eastAsia="zh-CN"/>
              </w:rPr>
            </w:pPr>
            <w:r>
              <w:rPr>
                <w:b w:val="0"/>
                <w:bCs w:val="0"/>
                <w:color w:val="auto"/>
                <w:highlight w:val="none"/>
              </w:rPr>
              <w:t>按照磋商小组要求递交的澄清、补充、修改及说明</w:t>
            </w:r>
          </w:p>
        </w:tc>
      </w:tr>
      <w:tr w14:paraId="4BCD2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6A43820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22</w:t>
            </w:r>
          </w:p>
        </w:tc>
        <w:tc>
          <w:tcPr>
            <w:tcW w:w="2375" w:type="dxa"/>
            <w:vAlign w:val="center"/>
          </w:tcPr>
          <w:p w14:paraId="365889E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报价有效期</w:t>
            </w:r>
          </w:p>
        </w:tc>
        <w:tc>
          <w:tcPr>
            <w:tcW w:w="6302" w:type="dxa"/>
            <w:vAlign w:val="center"/>
          </w:tcPr>
          <w:p w14:paraId="4091171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b w:val="0"/>
                <w:bCs w:val="0"/>
                <w:color w:val="auto"/>
                <w:highlight w:val="none"/>
                <w:lang w:val="en-US" w:eastAsia="zh-CN"/>
              </w:rPr>
              <w:t>9</w:t>
            </w:r>
            <w:r>
              <w:rPr>
                <w:b w:val="0"/>
                <w:bCs w:val="0"/>
                <w:color w:val="auto"/>
                <w:highlight w:val="none"/>
              </w:rPr>
              <w:t>0日历天（自响应文件递交截止之日起）</w:t>
            </w:r>
          </w:p>
        </w:tc>
      </w:tr>
      <w:tr w14:paraId="5B4A4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304C3BE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23</w:t>
            </w:r>
          </w:p>
        </w:tc>
        <w:tc>
          <w:tcPr>
            <w:tcW w:w="2375" w:type="dxa"/>
            <w:vAlign w:val="center"/>
          </w:tcPr>
          <w:p w14:paraId="74FE7ED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磋商保证金</w:t>
            </w:r>
          </w:p>
        </w:tc>
        <w:tc>
          <w:tcPr>
            <w:tcW w:w="6302" w:type="dxa"/>
            <w:vAlign w:val="center"/>
          </w:tcPr>
          <w:p w14:paraId="57B80E0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b w:val="0"/>
                <w:bCs w:val="0"/>
                <w:color w:val="auto"/>
                <w:highlight w:val="none"/>
                <w:lang w:val="en-US" w:eastAsia="zh-CN"/>
              </w:rPr>
              <w:t>不收取</w:t>
            </w:r>
          </w:p>
        </w:tc>
      </w:tr>
      <w:tr w14:paraId="6CD1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166C34D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24</w:t>
            </w:r>
          </w:p>
        </w:tc>
        <w:tc>
          <w:tcPr>
            <w:tcW w:w="2375" w:type="dxa"/>
            <w:vAlign w:val="center"/>
          </w:tcPr>
          <w:p w14:paraId="65F630A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是否允许递交备选方案</w:t>
            </w:r>
          </w:p>
        </w:tc>
        <w:tc>
          <w:tcPr>
            <w:tcW w:w="6302" w:type="dxa"/>
            <w:vAlign w:val="center"/>
          </w:tcPr>
          <w:p w14:paraId="17BBFA3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eastAsia="宋体"/>
                <w:b w:val="0"/>
                <w:bCs w:val="0"/>
                <w:color w:val="auto"/>
                <w:highlight w:val="none"/>
                <w:lang w:eastAsia="zh-CN"/>
              </w:rPr>
            </w:pPr>
            <w:r>
              <w:rPr>
                <w:b w:val="0"/>
                <w:bCs w:val="0"/>
                <w:color w:val="auto"/>
                <w:highlight w:val="none"/>
              </w:rPr>
              <w:t>不允许</w:t>
            </w:r>
          </w:p>
        </w:tc>
      </w:tr>
      <w:tr w14:paraId="235D3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776936B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25</w:t>
            </w:r>
          </w:p>
        </w:tc>
        <w:tc>
          <w:tcPr>
            <w:tcW w:w="2375" w:type="dxa"/>
            <w:vAlign w:val="center"/>
          </w:tcPr>
          <w:p w14:paraId="41847E2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签字和盖章要求</w:t>
            </w:r>
          </w:p>
        </w:tc>
        <w:tc>
          <w:tcPr>
            <w:tcW w:w="6302" w:type="dxa"/>
            <w:vAlign w:val="center"/>
          </w:tcPr>
          <w:p w14:paraId="45D03A1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b w:val="0"/>
                <w:bCs w:val="0"/>
                <w:color w:val="auto"/>
                <w:highlight w:val="none"/>
              </w:rPr>
              <w:t>电子响应文件规定的应签章处</w:t>
            </w:r>
            <w:r>
              <w:rPr>
                <w:rFonts w:hint="eastAsia"/>
                <w:b w:val="0"/>
                <w:bCs w:val="0"/>
                <w:color w:val="auto"/>
                <w:highlight w:val="none"/>
                <w:lang w:eastAsia="zh-CN"/>
              </w:rPr>
              <w:t>。</w:t>
            </w:r>
            <w:r>
              <w:rPr>
                <w:rFonts w:hint="eastAsia"/>
                <w:b w:val="0"/>
                <w:bCs w:val="0"/>
                <w:color w:val="auto"/>
                <w:highlight w:val="none"/>
              </w:rPr>
              <w:t>未按要求进行签章的响应文件作无效标处理。</w:t>
            </w:r>
          </w:p>
        </w:tc>
      </w:tr>
      <w:tr w14:paraId="4B9BF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49002CA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26</w:t>
            </w:r>
          </w:p>
        </w:tc>
        <w:tc>
          <w:tcPr>
            <w:tcW w:w="2375" w:type="dxa"/>
            <w:vAlign w:val="center"/>
          </w:tcPr>
          <w:p w14:paraId="2E1D25A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响应文件</w:t>
            </w:r>
            <w:r>
              <w:rPr>
                <w:rFonts w:hint="eastAsia"/>
                <w:b w:val="0"/>
                <w:bCs w:val="0"/>
                <w:color w:val="auto"/>
                <w:highlight w:val="none"/>
                <w:lang w:val="en-US" w:eastAsia="zh-CN"/>
              </w:rPr>
              <w:t>份数</w:t>
            </w:r>
          </w:p>
        </w:tc>
        <w:tc>
          <w:tcPr>
            <w:tcW w:w="6302" w:type="dxa"/>
            <w:vAlign w:val="center"/>
          </w:tcPr>
          <w:p w14:paraId="4DDF661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rPr>
            </w:pPr>
            <w:r>
              <w:rPr>
                <w:rFonts w:hint="eastAsia"/>
                <w:highlight w:val="none"/>
                <w:lang w:val="en-US" w:eastAsia="zh-CN"/>
              </w:rPr>
              <w:t>每标包：</w:t>
            </w:r>
            <w:r>
              <w:rPr>
                <w:rFonts w:hint="eastAsia"/>
                <w:b w:val="0"/>
                <w:bCs w:val="0"/>
                <w:color w:val="auto"/>
                <w:highlight w:val="none"/>
              </w:rPr>
              <w:t>电子加密文件1份，在</w:t>
            </w:r>
            <w:r>
              <w:rPr>
                <w:rFonts w:hint="eastAsia"/>
                <w:b w:val="0"/>
                <w:bCs w:val="0"/>
                <w:color w:val="auto"/>
                <w:highlight w:val="none"/>
                <w:lang w:eastAsia="zh-CN"/>
              </w:rPr>
              <w:t>赢标电子招标采购交易平台（菏泽专区）（http://hz.fzbidding.com/）</w:t>
            </w:r>
            <w:r>
              <w:rPr>
                <w:rFonts w:hint="eastAsia"/>
                <w:b w:val="0"/>
                <w:bCs w:val="0"/>
                <w:color w:val="auto"/>
                <w:highlight w:val="none"/>
              </w:rPr>
              <w:t>上传。</w:t>
            </w:r>
          </w:p>
          <w:p w14:paraId="24E9E8B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b w:val="0"/>
                <w:bCs w:val="0"/>
                <w:color w:val="auto"/>
                <w:highlight w:val="none"/>
              </w:rPr>
              <w:t>成交人在领取成交通知书时须提供纸质版响应文件</w:t>
            </w:r>
            <w:r>
              <w:rPr>
                <w:rFonts w:hint="eastAsia"/>
                <w:b w:val="0"/>
                <w:bCs w:val="0"/>
                <w:color w:val="auto"/>
                <w:highlight w:val="none"/>
                <w:lang w:val="en-US" w:eastAsia="zh-CN"/>
              </w:rPr>
              <w:t>三</w:t>
            </w:r>
            <w:r>
              <w:rPr>
                <w:rFonts w:hint="eastAsia"/>
                <w:b w:val="0"/>
                <w:bCs w:val="0"/>
                <w:color w:val="auto"/>
                <w:highlight w:val="none"/>
              </w:rPr>
              <w:t>份，并按竞争性磋商文件要求在应签章处签字、盖章。（纸质响应文件内容与电子响应文件内容须保持一致）</w:t>
            </w:r>
          </w:p>
        </w:tc>
      </w:tr>
      <w:tr w14:paraId="7307C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0DF54A2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27</w:t>
            </w:r>
          </w:p>
        </w:tc>
        <w:tc>
          <w:tcPr>
            <w:tcW w:w="2375" w:type="dxa"/>
            <w:vAlign w:val="center"/>
          </w:tcPr>
          <w:p w14:paraId="5807BC7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b w:val="0"/>
                <w:bCs w:val="0"/>
                <w:color w:val="auto"/>
                <w:highlight w:val="none"/>
                <w:lang w:val="en-US" w:eastAsia="zh-CN"/>
              </w:rPr>
            </w:pPr>
            <w:r>
              <w:rPr>
                <w:b w:val="0"/>
                <w:bCs w:val="0"/>
                <w:color w:val="auto"/>
                <w:highlight w:val="none"/>
              </w:rPr>
              <w:t>递交响应文件地点</w:t>
            </w:r>
          </w:p>
        </w:tc>
        <w:tc>
          <w:tcPr>
            <w:tcW w:w="6302" w:type="dxa"/>
            <w:vAlign w:val="center"/>
          </w:tcPr>
          <w:p w14:paraId="5ABF481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b w:val="0"/>
                <w:bCs w:val="0"/>
                <w:color w:val="auto"/>
                <w:highlight w:val="none"/>
                <w:lang w:eastAsia="zh-CN"/>
              </w:rPr>
              <w:t>赢标电子招标采购交易平台（菏泽专区）（http://hz.fzbidding.com/）</w:t>
            </w:r>
            <w:r>
              <w:rPr>
                <w:rFonts w:hint="eastAsia"/>
                <w:b w:val="0"/>
                <w:bCs w:val="0"/>
                <w:color w:val="auto"/>
                <w:highlight w:val="none"/>
              </w:rPr>
              <w:t>上传加密版电子响应文件</w:t>
            </w:r>
          </w:p>
        </w:tc>
      </w:tr>
      <w:tr w14:paraId="27210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2F6C40B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28</w:t>
            </w:r>
          </w:p>
        </w:tc>
        <w:tc>
          <w:tcPr>
            <w:tcW w:w="2375" w:type="dxa"/>
            <w:vAlign w:val="center"/>
          </w:tcPr>
          <w:p w14:paraId="52AE91F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是否退还响应文件</w:t>
            </w:r>
          </w:p>
        </w:tc>
        <w:tc>
          <w:tcPr>
            <w:tcW w:w="6302" w:type="dxa"/>
            <w:vAlign w:val="center"/>
          </w:tcPr>
          <w:p w14:paraId="594925B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b w:val="0"/>
                <w:bCs w:val="0"/>
                <w:color w:val="auto"/>
                <w:highlight w:val="none"/>
              </w:rPr>
              <w:t>否</w:t>
            </w:r>
          </w:p>
        </w:tc>
      </w:tr>
      <w:tr w14:paraId="38A95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693A8D0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29</w:t>
            </w:r>
          </w:p>
        </w:tc>
        <w:tc>
          <w:tcPr>
            <w:tcW w:w="2375" w:type="dxa"/>
            <w:vAlign w:val="center"/>
          </w:tcPr>
          <w:p w14:paraId="1F16712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rFonts w:hint="eastAsia"/>
                <w:b w:val="0"/>
                <w:bCs w:val="0"/>
                <w:color w:val="auto"/>
                <w:highlight w:val="none"/>
                <w:lang w:val="en-US" w:eastAsia="zh-CN"/>
              </w:rPr>
              <w:t>开启</w:t>
            </w:r>
            <w:r>
              <w:rPr>
                <w:b w:val="0"/>
                <w:bCs w:val="0"/>
                <w:color w:val="auto"/>
                <w:highlight w:val="none"/>
              </w:rPr>
              <w:t>时间和地点</w:t>
            </w:r>
          </w:p>
        </w:tc>
        <w:tc>
          <w:tcPr>
            <w:tcW w:w="6302" w:type="dxa"/>
            <w:vAlign w:val="center"/>
          </w:tcPr>
          <w:p w14:paraId="4116C44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b w:val="0"/>
                <w:bCs w:val="0"/>
                <w:color w:val="auto"/>
                <w:highlight w:val="none"/>
                <w:lang w:val="en-US" w:eastAsia="zh-CN"/>
              </w:rPr>
              <w:t>开启</w:t>
            </w:r>
            <w:r>
              <w:rPr>
                <w:b w:val="0"/>
                <w:bCs w:val="0"/>
                <w:color w:val="auto"/>
                <w:highlight w:val="none"/>
              </w:rPr>
              <w:t>时间：</w:t>
            </w:r>
            <w:r>
              <w:rPr>
                <w:rFonts w:hint="eastAsia"/>
                <w:b w:val="0"/>
                <w:bCs w:val="0"/>
                <w:color w:val="auto"/>
                <w:highlight w:val="none"/>
                <w:lang w:eastAsia="zh-CN"/>
              </w:rPr>
              <w:t>2026年</w:t>
            </w:r>
            <w:r>
              <w:rPr>
                <w:rFonts w:hint="eastAsia"/>
                <w:b w:val="0"/>
                <w:bCs w:val="0"/>
                <w:color w:val="auto"/>
                <w:highlight w:val="none"/>
                <w:lang w:val="en-US" w:eastAsia="zh-CN"/>
              </w:rPr>
              <w:t>3</w:t>
            </w:r>
            <w:r>
              <w:rPr>
                <w:rFonts w:hint="eastAsia"/>
                <w:b w:val="0"/>
                <w:bCs w:val="0"/>
                <w:color w:val="auto"/>
                <w:highlight w:val="none"/>
                <w:lang w:eastAsia="zh-CN"/>
              </w:rPr>
              <w:t>月</w:t>
            </w:r>
            <w:r>
              <w:rPr>
                <w:rFonts w:hint="eastAsia"/>
                <w:b w:val="0"/>
                <w:bCs w:val="0"/>
                <w:color w:val="auto"/>
                <w:highlight w:val="none"/>
                <w:lang w:val="en-US" w:eastAsia="zh-CN"/>
              </w:rPr>
              <w:t>5</w:t>
            </w:r>
            <w:r>
              <w:rPr>
                <w:rFonts w:hint="eastAsia"/>
                <w:b w:val="0"/>
                <w:bCs w:val="0"/>
                <w:color w:val="auto"/>
                <w:highlight w:val="none"/>
                <w:lang w:eastAsia="zh-CN"/>
              </w:rPr>
              <w:t>日</w:t>
            </w:r>
            <w:r>
              <w:rPr>
                <w:rFonts w:hint="eastAsia"/>
                <w:b w:val="0"/>
                <w:bCs w:val="0"/>
                <w:color w:val="auto"/>
                <w:highlight w:val="none"/>
                <w:lang w:val="en-US" w:eastAsia="zh-CN"/>
              </w:rPr>
              <w:t>09</w:t>
            </w:r>
            <w:r>
              <w:rPr>
                <w:b w:val="0"/>
                <w:bCs w:val="0"/>
                <w:color w:val="auto"/>
                <w:highlight w:val="none"/>
              </w:rPr>
              <w:t>时</w:t>
            </w:r>
            <w:r>
              <w:rPr>
                <w:rFonts w:hint="eastAsia"/>
                <w:b w:val="0"/>
                <w:bCs w:val="0"/>
                <w:color w:val="auto"/>
                <w:highlight w:val="none"/>
                <w:lang w:val="en-US" w:eastAsia="zh-CN"/>
              </w:rPr>
              <w:t>3</w:t>
            </w:r>
            <w:r>
              <w:rPr>
                <w:b w:val="0"/>
                <w:bCs w:val="0"/>
                <w:color w:val="auto"/>
                <w:highlight w:val="none"/>
              </w:rPr>
              <w:t>0分</w:t>
            </w:r>
          </w:p>
          <w:p w14:paraId="228EAE2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b w:val="0"/>
                <w:bCs w:val="0"/>
                <w:color w:val="auto"/>
                <w:highlight w:val="none"/>
                <w:lang w:val="en-US" w:eastAsia="zh-CN"/>
              </w:rPr>
              <w:t>开启</w:t>
            </w:r>
            <w:r>
              <w:rPr>
                <w:b w:val="0"/>
                <w:bCs w:val="0"/>
                <w:color w:val="auto"/>
                <w:highlight w:val="none"/>
              </w:rPr>
              <w:t>地点：本项目采购活动采用远程不见面开标，全程线上举行，供应商无需到达现场参加磋商活动，但须按照要求</w:t>
            </w:r>
            <w:r>
              <w:rPr>
                <w:rFonts w:hint="eastAsia"/>
                <w:b w:val="0"/>
                <w:bCs w:val="0"/>
                <w:color w:val="auto"/>
                <w:highlight w:val="none"/>
                <w:lang w:val="en-US" w:eastAsia="zh-CN"/>
              </w:rPr>
              <w:t>在</w:t>
            </w:r>
            <w:r>
              <w:rPr>
                <w:rFonts w:hint="eastAsia"/>
                <w:b w:val="0"/>
                <w:bCs w:val="0"/>
                <w:color w:val="auto"/>
                <w:highlight w:val="none"/>
                <w:lang w:eastAsia="zh-CN"/>
              </w:rPr>
              <w:t>赢标电子招标采购交易平台（菏泽专区）（http://hz.fzbidding.com/）</w:t>
            </w:r>
            <w:r>
              <w:rPr>
                <w:b w:val="0"/>
                <w:bCs w:val="0"/>
                <w:color w:val="auto"/>
                <w:highlight w:val="none"/>
              </w:rPr>
              <w:t>进行响应文件限时解密、公开报价、限时二次报价、澄清说明（若有）等内容操作。</w:t>
            </w:r>
          </w:p>
        </w:tc>
      </w:tr>
      <w:tr w14:paraId="3268B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1699028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30</w:t>
            </w:r>
          </w:p>
        </w:tc>
        <w:tc>
          <w:tcPr>
            <w:tcW w:w="2375" w:type="dxa"/>
            <w:vAlign w:val="center"/>
          </w:tcPr>
          <w:p w14:paraId="4772480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磋商及报价程序</w:t>
            </w:r>
          </w:p>
        </w:tc>
        <w:tc>
          <w:tcPr>
            <w:tcW w:w="6302" w:type="dxa"/>
            <w:vAlign w:val="center"/>
          </w:tcPr>
          <w:p w14:paraId="7FFA0F9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rPr>
            </w:pPr>
            <w:r>
              <w:rPr>
                <w:rFonts w:hint="eastAsia"/>
                <w:b w:val="0"/>
                <w:bCs w:val="0"/>
                <w:color w:val="auto"/>
                <w:highlight w:val="none"/>
              </w:rPr>
              <w:t>（1）宣布磋商纪律；</w:t>
            </w:r>
          </w:p>
          <w:p w14:paraId="2D13BD5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rPr>
            </w:pPr>
            <w:r>
              <w:rPr>
                <w:rFonts w:hint="eastAsia"/>
                <w:b w:val="0"/>
                <w:bCs w:val="0"/>
                <w:color w:val="auto"/>
                <w:highlight w:val="none"/>
              </w:rPr>
              <w:t>（2）公布在响应文件递交截止时间前递交响应文件的供应商名称；</w:t>
            </w:r>
          </w:p>
          <w:p w14:paraId="5B1E36B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rPr>
            </w:pPr>
            <w:r>
              <w:rPr>
                <w:rFonts w:hint="eastAsia"/>
                <w:b w:val="0"/>
                <w:bCs w:val="0"/>
                <w:color w:val="auto"/>
                <w:highlight w:val="none"/>
              </w:rPr>
              <w:t>（3）供应商使用CA在线解密；</w:t>
            </w:r>
          </w:p>
          <w:p w14:paraId="4797821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rPr>
            </w:pPr>
            <w:r>
              <w:rPr>
                <w:rFonts w:hint="eastAsia"/>
                <w:b w:val="0"/>
                <w:bCs w:val="0"/>
                <w:color w:val="auto"/>
                <w:highlight w:val="none"/>
              </w:rPr>
              <w:t>（4）公开首轮报价，供应商签章确认；</w:t>
            </w:r>
          </w:p>
          <w:p w14:paraId="7F63BB5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rPr>
            </w:pPr>
            <w:r>
              <w:rPr>
                <w:rFonts w:hint="eastAsia"/>
                <w:b w:val="0"/>
                <w:bCs w:val="0"/>
                <w:color w:val="auto"/>
                <w:highlight w:val="none"/>
              </w:rPr>
              <w:t>（5）磋商会议结束；</w:t>
            </w:r>
          </w:p>
          <w:p w14:paraId="6CC8A6C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b w:val="0"/>
                <w:bCs w:val="0"/>
                <w:color w:val="auto"/>
                <w:highlight w:val="none"/>
              </w:rPr>
              <w:t>（6）供应商在线等待询问及二轮（最终）报价。</w:t>
            </w:r>
          </w:p>
        </w:tc>
      </w:tr>
      <w:tr w14:paraId="15ABA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398DE06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31</w:t>
            </w:r>
          </w:p>
        </w:tc>
        <w:tc>
          <w:tcPr>
            <w:tcW w:w="2375" w:type="dxa"/>
            <w:vAlign w:val="center"/>
          </w:tcPr>
          <w:p w14:paraId="5D899C2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磋商小组的组建</w:t>
            </w:r>
          </w:p>
        </w:tc>
        <w:tc>
          <w:tcPr>
            <w:tcW w:w="6302" w:type="dxa"/>
            <w:vAlign w:val="center"/>
          </w:tcPr>
          <w:p w14:paraId="329A2B9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b w:val="0"/>
                <w:bCs w:val="0"/>
                <w:color w:val="auto"/>
                <w:highlight w:val="none"/>
              </w:rPr>
              <w:t>磋商小组构成：3人，</w:t>
            </w:r>
            <w:r>
              <w:rPr>
                <w:rFonts w:hint="eastAsia"/>
                <w:b w:val="0"/>
                <w:bCs w:val="0"/>
                <w:color w:val="auto"/>
                <w:highlight w:val="none"/>
                <w:lang w:val="en-US" w:eastAsia="zh-CN"/>
              </w:rPr>
              <w:t>由</w:t>
            </w:r>
            <w:r>
              <w:rPr>
                <w:rFonts w:hint="eastAsia"/>
                <w:b w:val="0"/>
                <w:bCs w:val="0"/>
                <w:color w:val="auto"/>
                <w:highlight w:val="none"/>
              </w:rPr>
              <w:t>技术、经济等方面的专家</w:t>
            </w:r>
            <w:r>
              <w:rPr>
                <w:rFonts w:hint="eastAsia"/>
                <w:b w:val="0"/>
                <w:bCs w:val="0"/>
                <w:color w:val="auto"/>
                <w:highlight w:val="none"/>
                <w:lang w:val="en-US" w:eastAsia="zh-CN"/>
              </w:rPr>
              <w:t>组成</w:t>
            </w:r>
            <w:r>
              <w:rPr>
                <w:rFonts w:hint="eastAsia"/>
                <w:b w:val="0"/>
                <w:bCs w:val="0"/>
                <w:color w:val="auto"/>
                <w:highlight w:val="none"/>
              </w:rPr>
              <w:t>。</w:t>
            </w:r>
          </w:p>
        </w:tc>
      </w:tr>
      <w:tr w14:paraId="2423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6F4FB08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32</w:t>
            </w:r>
          </w:p>
        </w:tc>
        <w:tc>
          <w:tcPr>
            <w:tcW w:w="2375" w:type="dxa"/>
            <w:vAlign w:val="center"/>
          </w:tcPr>
          <w:p w14:paraId="157F291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是否授权磋商小组确定成交供应商</w:t>
            </w:r>
          </w:p>
        </w:tc>
        <w:tc>
          <w:tcPr>
            <w:tcW w:w="6302" w:type="dxa"/>
            <w:vAlign w:val="center"/>
          </w:tcPr>
          <w:p w14:paraId="09C821C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color w:val="auto"/>
                <w:highlight w:val="none"/>
              </w:rPr>
              <w:t>否，</w:t>
            </w:r>
            <w:r>
              <w:rPr>
                <w:rFonts w:hint="eastAsia"/>
                <w:color w:val="auto"/>
                <w:highlight w:val="none"/>
                <w:lang w:val="en-US" w:eastAsia="zh-CN"/>
              </w:rPr>
              <w:t>磋商小组向采购人每标包推荐3名成交候选人</w:t>
            </w:r>
          </w:p>
        </w:tc>
      </w:tr>
      <w:tr w14:paraId="3EA5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4A5603E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33</w:t>
            </w:r>
          </w:p>
        </w:tc>
        <w:tc>
          <w:tcPr>
            <w:tcW w:w="2375" w:type="dxa"/>
            <w:shd w:val="clear" w:color="auto" w:fill="auto"/>
            <w:vAlign w:val="center"/>
          </w:tcPr>
          <w:p w14:paraId="7D15FE8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rFonts w:hint="eastAsia"/>
                <w:b w:val="0"/>
                <w:bCs w:val="0"/>
                <w:color w:val="auto"/>
                <w:highlight w:val="none"/>
              </w:rPr>
              <w:t>评审</w:t>
            </w:r>
            <w:r>
              <w:rPr>
                <w:rFonts w:hint="eastAsia"/>
                <w:b w:val="0"/>
                <w:bCs w:val="0"/>
                <w:color w:val="auto"/>
                <w:highlight w:val="none"/>
                <w:lang w:val="en-US" w:eastAsia="zh-CN"/>
              </w:rPr>
              <w:t>办</w:t>
            </w:r>
            <w:r>
              <w:rPr>
                <w:rFonts w:hint="eastAsia"/>
                <w:b w:val="0"/>
                <w:bCs w:val="0"/>
                <w:color w:val="auto"/>
                <w:highlight w:val="none"/>
              </w:rPr>
              <w:t>法</w:t>
            </w:r>
          </w:p>
        </w:tc>
        <w:tc>
          <w:tcPr>
            <w:tcW w:w="6302" w:type="dxa"/>
            <w:shd w:val="clear" w:color="auto" w:fill="auto"/>
            <w:vAlign w:val="center"/>
          </w:tcPr>
          <w:p w14:paraId="42C434F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综合评分法</w:t>
            </w:r>
          </w:p>
        </w:tc>
      </w:tr>
      <w:tr w14:paraId="0D5F9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1701EB6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b w:val="0"/>
                <w:bCs w:val="0"/>
                <w:color w:val="auto"/>
                <w:highlight w:val="none"/>
                <w:lang w:val="en-US" w:eastAsia="zh-CN"/>
              </w:rPr>
            </w:pPr>
            <w:r>
              <w:rPr>
                <w:rFonts w:hint="eastAsia"/>
                <w:b w:val="0"/>
                <w:bCs w:val="0"/>
                <w:color w:val="auto"/>
                <w:highlight w:val="none"/>
                <w:lang w:val="en-US" w:eastAsia="zh-CN"/>
              </w:rPr>
              <w:t>34</w:t>
            </w:r>
          </w:p>
        </w:tc>
        <w:tc>
          <w:tcPr>
            <w:tcW w:w="2375" w:type="dxa"/>
            <w:vAlign w:val="center"/>
          </w:tcPr>
          <w:p w14:paraId="1E2F25E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eastAsia"/>
                <w:b w:val="0"/>
                <w:bCs w:val="0"/>
                <w:color w:val="auto"/>
                <w:highlight w:val="none"/>
                <w:lang w:val="en-US" w:eastAsia="zh-CN"/>
              </w:rPr>
            </w:pPr>
            <w:r>
              <w:rPr>
                <w:b w:val="0"/>
                <w:bCs w:val="0"/>
                <w:color w:val="auto"/>
                <w:highlight w:val="none"/>
              </w:rPr>
              <w:t>履约担保</w:t>
            </w:r>
          </w:p>
        </w:tc>
        <w:tc>
          <w:tcPr>
            <w:tcW w:w="6302" w:type="dxa"/>
            <w:vAlign w:val="center"/>
          </w:tcPr>
          <w:p w14:paraId="5443525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不收取</w:t>
            </w:r>
          </w:p>
        </w:tc>
      </w:tr>
      <w:tr w14:paraId="28848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vAlign w:val="center"/>
          </w:tcPr>
          <w:p w14:paraId="60B9169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35</w:t>
            </w:r>
          </w:p>
        </w:tc>
        <w:tc>
          <w:tcPr>
            <w:tcW w:w="2375" w:type="dxa"/>
            <w:tcBorders>
              <w:left w:val="single" w:color="auto" w:sz="4" w:space="0"/>
            </w:tcBorders>
            <w:vAlign w:val="center"/>
          </w:tcPr>
          <w:p w14:paraId="1A96640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b w:val="0"/>
                <w:bCs w:val="0"/>
                <w:color w:val="auto"/>
                <w:highlight w:val="none"/>
              </w:rPr>
              <w:t>付款方式</w:t>
            </w:r>
          </w:p>
        </w:tc>
        <w:tc>
          <w:tcPr>
            <w:tcW w:w="6302" w:type="dxa"/>
            <w:vAlign w:val="center"/>
          </w:tcPr>
          <w:p w14:paraId="35C0863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cs="宋体"/>
                <w:color w:val="auto"/>
                <w:highlight w:val="none"/>
                <w:lang w:val="en-US" w:eastAsia="zh-CN"/>
              </w:rPr>
            </w:pPr>
            <w:r>
              <w:rPr>
                <w:rFonts w:hint="eastAsia" w:cs="宋体"/>
                <w:color w:val="auto"/>
                <w:highlight w:val="none"/>
                <w:lang w:val="en-US" w:eastAsia="zh-CN"/>
              </w:rPr>
              <w:t>培训费由采购人按学期统一收取，在学期末由学院向成交培训机构无息支付服务费。</w:t>
            </w:r>
          </w:p>
          <w:p w14:paraId="034CC19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default" w:cs="宋体"/>
                <w:b/>
                <w:bCs/>
                <w:color w:val="auto"/>
                <w:highlight w:val="none"/>
                <w:lang w:val="en-US" w:eastAsia="zh-CN"/>
              </w:rPr>
            </w:pPr>
            <w:r>
              <w:rPr>
                <w:rFonts w:hint="eastAsia" w:cs="宋体"/>
                <w:b/>
                <w:bCs/>
                <w:color w:val="auto"/>
                <w:highlight w:val="none"/>
                <w:lang w:val="en-US" w:eastAsia="zh-CN"/>
              </w:rPr>
              <w:t>服务费结算依据：入围供应商培训费最终报价*入围供应商填报的服务费费率*实际缴费人数</w:t>
            </w:r>
          </w:p>
          <w:p w14:paraId="36BC5EC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color w:val="auto"/>
                <w:highlight w:val="none"/>
                <w:lang w:val="en-US" w:eastAsia="zh-CN"/>
              </w:rPr>
              <w:t>学生退学时，培训费退费标准按照实际上课课时进行核算，退费时将未学习课时数折算成学费退还学生。</w:t>
            </w:r>
          </w:p>
        </w:tc>
      </w:tr>
      <w:tr w14:paraId="4F023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tcBorders>
              <w:right w:val="single" w:color="auto" w:sz="4" w:space="0"/>
            </w:tcBorders>
            <w:vAlign w:val="center"/>
          </w:tcPr>
          <w:p w14:paraId="1B7257A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36</w:t>
            </w:r>
          </w:p>
        </w:tc>
        <w:tc>
          <w:tcPr>
            <w:tcW w:w="2375" w:type="dxa"/>
            <w:tcBorders>
              <w:left w:val="single" w:color="auto" w:sz="4" w:space="0"/>
            </w:tcBorders>
            <w:vAlign w:val="center"/>
          </w:tcPr>
          <w:p w14:paraId="43F22D7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rFonts w:hint="eastAsia"/>
                <w:b w:val="0"/>
                <w:bCs w:val="0"/>
                <w:color w:val="auto"/>
                <w:highlight w:val="none"/>
                <w:lang w:val="en-US" w:eastAsia="zh-CN"/>
              </w:rPr>
              <w:t>采购控制价</w:t>
            </w:r>
          </w:p>
        </w:tc>
        <w:tc>
          <w:tcPr>
            <w:tcW w:w="6302" w:type="dxa"/>
            <w:vAlign w:val="center"/>
          </w:tcPr>
          <w:p w14:paraId="2AD5099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cs="宋体"/>
                <w:color w:val="auto"/>
                <w:highlight w:val="none"/>
                <w:lang w:val="en-US" w:eastAsia="zh-CN"/>
              </w:rPr>
            </w:pPr>
            <w:r>
              <w:rPr>
                <w:rFonts w:hint="eastAsia" w:cs="宋体"/>
                <w:color w:val="auto"/>
                <w:highlight w:val="none"/>
                <w:lang w:val="en-US" w:eastAsia="zh-CN"/>
              </w:rPr>
              <w:t>本项目采购控制价详见下表：</w:t>
            </w:r>
          </w:p>
          <w:tbl>
            <w:tblPr>
              <w:tblStyle w:val="19"/>
              <w:tblW w:w="5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28"/>
              <w:gridCol w:w="2055"/>
              <w:gridCol w:w="1547"/>
              <w:gridCol w:w="1380"/>
            </w:tblGrid>
            <w:tr w14:paraId="2376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28" w:type="dxa"/>
                  <w:tcMar>
                    <w:top w:w="60" w:type="dxa"/>
                    <w:left w:w="120" w:type="dxa"/>
                    <w:bottom w:w="30" w:type="dxa"/>
                    <w:right w:w="120" w:type="dxa"/>
                  </w:tcMar>
                  <w:vAlign w:val="center"/>
                </w:tcPr>
                <w:p w14:paraId="4EF68AA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标包</w:t>
                  </w:r>
                </w:p>
              </w:tc>
              <w:tc>
                <w:tcPr>
                  <w:tcW w:w="2055" w:type="dxa"/>
                  <w:tcMar>
                    <w:top w:w="60" w:type="dxa"/>
                    <w:left w:w="120" w:type="dxa"/>
                    <w:bottom w:w="30" w:type="dxa"/>
                    <w:right w:w="120" w:type="dxa"/>
                  </w:tcMar>
                  <w:vAlign w:val="center"/>
                </w:tcPr>
                <w:p w14:paraId="75B5138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培训项目</w:t>
                  </w:r>
                </w:p>
              </w:tc>
              <w:tc>
                <w:tcPr>
                  <w:tcW w:w="1547" w:type="dxa"/>
                  <w:tcMar>
                    <w:top w:w="60" w:type="dxa"/>
                    <w:left w:w="120" w:type="dxa"/>
                    <w:bottom w:w="30" w:type="dxa"/>
                    <w:right w:w="120" w:type="dxa"/>
                  </w:tcMar>
                  <w:vAlign w:val="center"/>
                </w:tcPr>
                <w:p w14:paraId="106342B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eastAsia="宋体"/>
                      <w:highlight w:val="none"/>
                      <w:lang w:eastAsia="zh-CN"/>
                    </w:rPr>
                  </w:pPr>
                  <w:r>
                    <w:rPr>
                      <w:rFonts w:hint="eastAsia"/>
                      <w:highlight w:val="none"/>
                    </w:rPr>
                    <w:t>培训费</w:t>
                  </w:r>
                  <w:r>
                    <w:rPr>
                      <w:rFonts w:hint="eastAsia"/>
                      <w:highlight w:val="none"/>
                      <w:lang w:val="en-US" w:eastAsia="zh-CN"/>
                    </w:rPr>
                    <w:t>采购限价</w:t>
                  </w:r>
                </w:p>
              </w:tc>
              <w:tc>
                <w:tcPr>
                  <w:tcW w:w="1380" w:type="dxa"/>
                  <w:tcMar>
                    <w:top w:w="60" w:type="dxa"/>
                    <w:left w:w="120" w:type="dxa"/>
                    <w:bottom w:w="30" w:type="dxa"/>
                    <w:right w:w="120" w:type="dxa"/>
                  </w:tcMar>
                  <w:vAlign w:val="center"/>
                </w:tcPr>
                <w:p w14:paraId="3821A80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eastAsia="宋体"/>
                      <w:highlight w:val="none"/>
                      <w:lang w:val="en-US" w:eastAsia="zh-CN"/>
                    </w:rPr>
                  </w:pPr>
                  <w:r>
                    <w:rPr>
                      <w:rFonts w:hint="eastAsia"/>
                      <w:highlight w:val="none"/>
                      <w:lang w:val="en-US" w:eastAsia="zh-CN"/>
                    </w:rPr>
                    <w:t>服务费采购限价</w:t>
                  </w:r>
                </w:p>
              </w:tc>
            </w:tr>
            <w:tr w14:paraId="6C2F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28" w:type="dxa"/>
                  <w:tcMar>
                    <w:top w:w="60" w:type="dxa"/>
                    <w:left w:w="120" w:type="dxa"/>
                    <w:bottom w:w="30" w:type="dxa"/>
                    <w:right w:w="120" w:type="dxa"/>
                  </w:tcMar>
                  <w:vAlign w:val="center"/>
                </w:tcPr>
                <w:p w14:paraId="6F011BA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包一</w:t>
                  </w:r>
                </w:p>
              </w:tc>
              <w:tc>
                <w:tcPr>
                  <w:tcW w:w="2055" w:type="dxa"/>
                  <w:tcMar>
                    <w:top w:w="60" w:type="dxa"/>
                    <w:left w:w="120" w:type="dxa"/>
                    <w:bottom w:w="30" w:type="dxa"/>
                    <w:right w:w="120" w:type="dxa"/>
                  </w:tcMar>
                  <w:vAlign w:val="center"/>
                </w:tcPr>
                <w:p w14:paraId="3C1D599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专升本辅导培训</w:t>
                  </w:r>
                </w:p>
              </w:tc>
              <w:tc>
                <w:tcPr>
                  <w:tcW w:w="1547" w:type="dxa"/>
                  <w:tcMar>
                    <w:top w:w="60" w:type="dxa"/>
                    <w:left w:w="120" w:type="dxa"/>
                    <w:bottom w:w="30" w:type="dxa"/>
                    <w:right w:w="120" w:type="dxa"/>
                  </w:tcMar>
                  <w:vAlign w:val="center"/>
                </w:tcPr>
                <w:p w14:paraId="77E9FA2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1</w:t>
                  </w:r>
                  <w:r>
                    <w:rPr>
                      <w:rFonts w:hint="eastAsia"/>
                      <w:highlight w:val="none"/>
                      <w:lang w:val="en-US" w:eastAsia="zh-CN"/>
                    </w:rPr>
                    <w:t>4</w:t>
                  </w:r>
                  <w:r>
                    <w:rPr>
                      <w:rFonts w:hint="eastAsia"/>
                      <w:highlight w:val="none"/>
                    </w:rPr>
                    <w:t>000元/生</w:t>
                  </w:r>
                </w:p>
              </w:tc>
              <w:tc>
                <w:tcPr>
                  <w:tcW w:w="1380" w:type="dxa"/>
                  <w:vMerge w:val="restart"/>
                  <w:tcMar>
                    <w:top w:w="60" w:type="dxa"/>
                    <w:left w:w="120" w:type="dxa"/>
                    <w:bottom w:w="30" w:type="dxa"/>
                    <w:right w:w="120" w:type="dxa"/>
                  </w:tcMar>
                  <w:vAlign w:val="center"/>
                </w:tcPr>
                <w:p w14:paraId="11EAA79C">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80%（各标包通用）</w:t>
                  </w:r>
                </w:p>
                <w:p w14:paraId="65A9D88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r>
            <w:tr w14:paraId="51B7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28" w:type="dxa"/>
                  <w:vMerge w:val="restart"/>
                  <w:shd w:val="clear" w:color="auto" w:fill="auto"/>
                  <w:tcMar>
                    <w:top w:w="60" w:type="dxa"/>
                    <w:left w:w="120" w:type="dxa"/>
                    <w:bottom w:w="30" w:type="dxa"/>
                    <w:right w:w="120" w:type="dxa"/>
                  </w:tcMar>
                  <w:vAlign w:val="center"/>
                </w:tcPr>
                <w:p w14:paraId="564E8B3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包二</w:t>
                  </w:r>
                </w:p>
              </w:tc>
              <w:tc>
                <w:tcPr>
                  <w:tcW w:w="2055" w:type="dxa"/>
                  <w:shd w:val="clear" w:color="auto" w:fill="auto"/>
                  <w:tcMar>
                    <w:top w:w="60" w:type="dxa"/>
                    <w:left w:w="120" w:type="dxa"/>
                    <w:bottom w:w="30" w:type="dxa"/>
                    <w:right w:w="120" w:type="dxa"/>
                  </w:tcMar>
                  <w:vAlign w:val="center"/>
                </w:tcPr>
                <w:p w14:paraId="3E4F15D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护士资格</w:t>
                  </w:r>
                  <w:r>
                    <w:rPr>
                      <w:rFonts w:hint="eastAsia"/>
                      <w:highlight w:val="none"/>
                      <w:lang w:val="en-US" w:eastAsia="zh-CN"/>
                    </w:rPr>
                    <w:t>证</w:t>
                  </w:r>
                </w:p>
              </w:tc>
              <w:tc>
                <w:tcPr>
                  <w:tcW w:w="1547" w:type="dxa"/>
                  <w:shd w:val="clear" w:color="auto" w:fill="auto"/>
                  <w:tcMar>
                    <w:top w:w="60" w:type="dxa"/>
                    <w:left w:w="120" w:type="dxa"/>
                    <w:bottom w:w="30" w:type="dxa"/>
                    <w:right w:w="120" w:type="dxa"/>
                  </w:tcMar>
                  <w:vAlign w:val="center"/>
                </w:tcPr>
                <w:p w14:paraId="221009B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1980元/生</w:t>
                  </w:r>
                </w:p>
              </w:tc>
              <w:tc>
                <w:tcPr>
                  <w:tcW w:w="1380" w:type="dxa"/>
                  <w:vMerge w:val="continue"/>
                  <w:shd w:val="clear" w:color="auto" w:fill="auto"/>
                  <w:tcMar>
                    <w:top w:w="60" w:type="dxa"/>
                    <w:left w:w="120" w:type="dxa"/>
                    <w:bottom w:w="30" w:type="dxa"/>
                    <w:right w:w="120" w:type="dxa"/>
                  </w:tcMar>
                  <w:vAlign w:val="center"/>
                </w:tcPr>
                <w:p w14:paraId="74C48FE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p>
              </w:tc>
            </w:tr>
            <w:tr w14:paraId="7F87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28" w:type="dxa"/>
                  <w:vMerge w:val="continue"/>
                  <w:shd w:val="clear" w:color="auto" w:fill="auto"/>
                  <w:tcMar>
                    <w:top w:w="60" w:type="dxa"/>
                    <w:left w:w="120" w:type="dxa"/>
                    <w:bottom w:w="30" w:type="dxa"/>
                    <w:right w:w="120" w:type="dxa"/>
                  </w:tcMar>
                  <w:vAlign w:val="center"/>
                </w:tcPr>
                <w:p w14:paraId="2ADE87B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c>
                <w:tcPr>
                  <w:tcW w:w="2055" w:type="dxa"/>
                  <w:shd w:val="clear" w:color="auto" w:fill="auto"/>
                  <w:tcMar>
                    <w:top w:w="60" w:type="dxa"/>
                    <w:left w:w="120" w:type="dxa"/>
                    <w:bottom w:w="30" w:type="dxa"/>
                    <w:right w:w="120" w:type="dxa"/>
                  </w:tcMar>
                  <w:vAlign w:val="center"/>
                </w:tcPr>
                <w:p w14:paraId="1F1DB3F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教师资格证</w:t>
                  </w:r>
                </w:p>
              </w:tc>
              <w:tc>
                <w:tcPr>
                  <w:tcW w:w="1547" w:type="dxa"/>
                  <w:shd w:val="clear" w:color="auto" w:fill="auto"/>
                  <w:tcMar>
                    <w:top w:w="60" w:type="dxa"/>
                    <w:left w:w="120" w:type="dxa"/>
                    <w:bottom w:w="30" w:type="dxa"/>
                    <w:right w:w="120" w:type="dxa"/>
                  </w:tcMar>
                  <w:vAlign w:val="center"/>
                </w:tcPr>
                <w:p w14:paraId="11A02D9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rPr>
                    <w:t>15</w:t>
                  </w:r>
                  <w:r>
                    <w:rPr>
                      <w:rFonts w:hint="eastAsia"/>
                      <w:highlight w:val="none"/>
                      <w:lang w:val="en-US" w:eastAsia="zh-CN"/>
                    </w:rPr>
                    <w:t>8</w:t>
                  </w:r>
                  <w:r>
                    <w:rPr>
                      <w:rFonts w:hint="eastAsia"/>
                      <w:highlight w:val="none"/>
                    </w:rPr>
                    <w:t>0元/生</w:t>
                  </w:r>
                </w:p>
              </w:tc>
              <w:tc>
                <w:tcPr>
                  <w:tcW w:w="1380" w:type="dxa"/>
                  <w:vMerge w:val="continue"/>
                  <w:shd w:val="clear" w:color="auto" w:fill="auto"/>
                  <w:tcMar>
                    <w:top w:w="60" w:type="dxa"/>
                    <w:left w:w="120" w:type="dxa"/>
                    <w:bottom w:w="30" w:type="dxa"/>
                    <w:right w:w="120" w:type="dxa"/>
                  </w:tcMar>
                  <w:vAlign w:val="center"/>
                </w:tcPr>
                <w:p w14:paraId="2035DE6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p>
              </w:tc>
            </w:tr>
            <w:tr w14:paraId="46E0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28" w:type="dxa"/>
                  <w:vMerge w:val="restart"/>
                  <w:tcMar>
                    <w:top w:w="60" w:type="dxa"/>
                    <w:left w:w="120" w:type="dxa"/>
                    <w:bottom w:w="30" w:type="dxa"/>
                    <w:right w:w="120" w:type="dxa"/>
                  </w:tcMar>
                  <w:vAlign w:val="center"/>
                </w:tcPr>
                <w:p w14:paraId="355E61E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包三</w:t>
                  </w:r>
                </w:p>
              </w:tc>
              <w:tc>
                <w:tcPr>
                  <w:tcW w:w="2055" w:type="dxa"/>
                  <w:tcMar>
                    <w:top w:w="60" w:type="dxa"/>
                    <w:left w:w="120" w:type="dxa"/>
                    <w:bottom w:w="30" w:type="dxa"/>
                    <w:right w:w="120" w:type="dxa"/>
                  </w:tcMar>
                  <w:vAlign w:val="center"/>
                </w:tcPr>
                <w:p w14:paraId="484BCB7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计算机等级证</w:t>
                  </w:r>
                </w:p>
              </w:tc>
              <w:tc>
                <w:tcPr>
                  <w:tcW w:w="1547" w:type="dxa"/>
                  <w:shd w:val="clear" w:color="auto" w:fill="auto"/>
                  <w:tcMar>
                    <w:top w:w="60" w:type="dxa"/>
                    <w:left w:w="120" w:type="dxa"/>
                    <w:bottom w:w="30" w:type="dxa"/>
                    <w:right w:w="120" w:type="dxa"/>
                  </w:tcMar>
                  <w:vAlign w:val="center"/>
                </w:tcPr>
                <w:p w14:paraId="4300FF2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680</w:t>
                  </w:r>
                  <w:r>
                    <w:rPr>
                      <w:rFonts w:hint="eastAsia"/>
                      <w:highlight w:val="none"/>
                    </w:rPr>
                    <w:t>元/生</w:t>
                  </w:r>
                </w:p>
              </w:tc>
              <w:tc>
                <w:tcPr>
                  <w:tcW w:w="1380" w:type="dxa"/>
                  <w:vMerge w:val="continue"/>
                  <w:shd w:val="clear" w:color="auto" w:fill="auto"/>
                  <w:tcMar>
                    <w:top w:w="60" w:type="dxa"/>
                    <w:left w:w="120" w:type="dxa"/>
                    <w:bottom w:w="30" w:type="dxa"/>
                    <w:right w:w="120" w:type="dxa"/>
                  </w:tcMar>
                  <w:vAlign w:val="center"/>
                </w:tcPr>
                <w:p w14:paraId="704D2C3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r>
            <w:tr w14:paraId="1CDB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28" w:type="dxa"/>
                  <w:vMerge w:val="continue"/>
                  <w:tcMar>
                    <w:top w:w="60" w:type="dxa"/>
                    <w:left w:w="120" w:type="dxa"/>
                    <w:bottom w:w="30" w:type="dxa"/>
                    <w:right w:w="120" w:type="dxa"/>
                  </w:tcMar>
                  <w:vAlign w:val="center"/>
                </w:tcPr>
                <w:p w14:paraId="5E278A1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p>
              </w:tc>
              <w:tc>
                <w:tcPr>
                  <w:tcW w:w="2055" w:type="dxa"/>
                  <w:tcMar>
                    <w:top w:w="60" w:type="dxa"/>
                    <w:left w:w="120" w:type="dxa"/>
                    <w:bottom w:w="30" w:type="dxa"/>
                    <w:right w:w="120" w:type="dxa"/>
                  </w:tcMar>
                  <w:vAlign w:val="center"/>
                </w:tcPr>
                <w:p w14:paraId="53274B9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英语四六级证</w:t>
                  </w:r>
                </w:p>
              </w:tc>
              <w:tc>
                <w:tcPr>
                  <w:tcW w:w="1547" w:type="dxa"/>
                  <w:shd w:val="clear" w:color="auto" w:fill="auto"/>
                  <w:tcMar>
                    <w:top w:w="60" w:type="dxa"/>
                    <w:left w:w="120" w:type="dxa"/>
                    <w:bottom w:w="30" w:type="dxa"/>
                    <w:right w:w="120" w:type="dxa"/>
                  </w:tcMar>
                  <w:vAlign w:val="center"/>
                </w:tcPr>
                <w:p w14:paraId="1168403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lang w:val="en-US" w:eastAsia="zh-CN"/>
                    </w:rPr>
                    <w:t>1260</w:t>
                  </w:r>
                  <w:r>
                    <w:rPr>
                      <w:rFonts w:hint="eastAsia"/>
                      <w:highlight w:val="none"/>
                    </w:rPr>
                    <w:t>元/生</w:t>
                  </w:r>
                </w:p>
              </w:tc>
              <w:tc>
                <w:tcPr>
                  <w:tcW w:w="1380" w:type="dxa"/>
                  <w:vMerge w:val="continue"/>
                  <w:shd w:val="clear" w:color="auto" w:fill="auto"/>
                  <w:tcMar>
                    <w:top w:w="60" w:type="dxa"/>
                    <w:left w:w="120" w:type="dxa"/>
                    <w:bottom w:w="30" w:type="dxa"/>
                    <w:right w:w="120" w:type="dxa"/>
                  </w:tcMar>
                  <w:vAlign w:val="center"/>
                </w:tcPr>
                <w:p w14:paraId="26ACD1F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r>
            <w:tr w14:paraId="4C21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28" w:type="dxa"/>
                  <w:shd w:val="clear" w:color="auto" w:fill="auto"/>
                  <w:tcMar>
                    <w:top w:w="60" w:type="dxa"/>
                    <w:left w:w="120" w:type="dxa"/>
                    <w:bottom w:w="30" w:type="dxa"/>
                    <w:right w:w="120" w:type="dxa"/>
                  </w:tcMar>
                  <w:vAlign w:val="center"/>
                </w:tcPr>
                <w:p w14:paraId="52013BA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包四</w:t>
                  </w:r>
                </w:p>
              </w:tc>
              <w:tc>
                <w:tcPr>
                  <w:tcW w:w="2055" w:type="dxa"/>
                  <w:shd w:val="clear" w:color="auto" w:fill="auto"/>
                  <w:tcMar>
                    <w:top w:w="60" w:type="dxa"/>
                    <w:left w:w="120" w:type="dxa"/>
                    <w:bottom w:w="30" w:type="dxa"/>
                    <w:right w:w="120" w:type="dxa"/>
                  </w:tcMar>
                  <w:vAlign w:val="center"/>
                </w:tcPr>
                <w:p w14:paraId="37CD1FD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rPr>
                    <w:t>无人机培训</w:t>
                  </w:r>
                </w:p>
              </w:tc>
              <w:tc>
                <w:tcPr>
                  <w:tcW w:w="1547" w:type="dxa"/>
                  <w:shd w:val="clear" w:color="auto" w:fill="auto"/>
                  <w:tcMar>
                    <w:top w:w="60" w:type="dxa"/>
                    <w:left w:w="120" w:type="dxa"/>
                    <w:bottom w:w="30" w:type="dxa"/>
                    <w:right w:w="120" w:type="dxa"/>
                  </w:tcMar>
                  <w:vAlign w:val="center"/>
                </w:tcPr>
                <w:p w14:paraId="03213C0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6800</w:t>
                  </w:r>
                  <w:r>
                    <w:rPr>
                      <w:rFonts w:hint="eastAsia"/>
                      <w:highlight w:val="none"/>
                    </w:rPr>
                    <w:t>元/生</w:t>
                  </w:r>
                </w:p>
              </w:tc>
              <w:tc>
                <w:tcPr>
                  <w:tcW w:w="1380" w:type="dxa"/>
                  <w:vMerge w:val="continue"/>
                  <w:shd w:val="clear" w:color="auto" w:fill="auto"/>
                  <w:tcMar>
                    <w:top w:w="60" w:type="dxa"/>
                    <w:left w:w="120" w:type="dxa"/>
                    <w:bottom w:w="30" w:type="dxa"/>
                    <w:right w:w="120" w:type="dxa"/>
                  </w:tcMar>
                  <w:vAlign w:val="center"/>
                </w:tcPr>
                <w:p w14:paraId="5E1EAF7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r>
          </w:tbl>
          <w:p w14:paraId="7FD5CCE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cs="宋体"/>
                <w:b/>
                <w:bCs/>
                <w:color w:val="auto"/>
                <w:highlight w:val="none"/>
                <w:lang w:val="en-US" w:eastAsia="zh-CN"/>
              </w:rPr>
            </w:pPr>
            <w:r>
              <w:rPr>
                <w:rFonts w:hint="eastAsia" w:ascii="宋体" w:hAnsi="宋体" w:eastAsia="宋体" w:cs="宋体"/>
                <w:b/>
                <w:bCs/>
                <w:color w:val="auto"/>
                <w:highlight w:val="none"/>
                <w:lang w:val="en-US" w:eastAsia="zh-CN"/>
              </w:rPr>
              <w:t>注：</w:t>
            </w:r>
            <w:r>
              <w:rPr>
                <w:rFonts w:hint="eastAsia" w:cs="宋体"/>
                <w:b/>
                <w:bCs/>
                <w:color w:val="auto"/>
                <w:highlight w:val="none"/>
                <w:lang w:val="en-US" w:eastAsia="zh-CN"/>
              </w:rPr>
              <w:t>1.培训费、服务费报价均不得高于采购限价，否则按无效报价处理。</w:t>
            </w:r>
          </w:p>
          <w:p w14:paraId="5F08D1B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2" w:firstLineChars="200"/>
              <w:jc w:val="left"/>
              <w:textAlignment w:val="baseline"/>
              <w:rPr>
                <w:rFonts w:hint="default" w:ascii="宋体" w:hAnsi="宋体" w:eastAsia="宋体" w:cs="宋体"/>
                <w:color w:val="auto"/>
                <w:highlight w:val="none"/>
                <w:lang w:val="en-US" w:eastAsia="zh-CN"/>
              </w:rPr>
            </w:pPr>
            <w:r>
              <w:rPr>
                <w:rFonts w:hint="eastAsia" w:cs="宋体"/>
                <w:b/>
                <w:bCs/>
                <w:color w:val="auto"/>
                <w:highlight w:val="none"/>
                <w:lang w:val="en-US" w:eastAsia="zh-CN"/>
              </w:rPr>
              <w:t>2.服务费是由采购人根据入围供应商培训费最终报价*入围供应商填报的服务费费率*实际缴费人数计算的数值支付给成交人。</w:t>
            </w:r>
          </w:p>
        </w:tc>
      </w:tr>
      <w:tr w14:paraId="1671D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tcBorders>
              <w:right w:val="single" w:color="auto" w:sz="4" w:space="0"/>
            </w:tcBorders>
            <w:vAlign w:val="center"/>
          </w:tcPr>
          <w:p w14:paraId="5BC6209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b w:val="0"/>
                <w:bCs w:val="0"/>
                <w:color w:val="auto"/>
                <w:highlight w:val="none"/>
                <w:lang w:val="en-US" w:eastAsia="zh-CN"/>
              </w:rPr>
            </w:pPr>
            <w:r>
              <w:rPr>
                <w:rFonts w:hint="eastAsia"/>
                <w:b w:val="0"/>
                <w:bCs w:val="0"/>
                <w:color w:val="auto"/>
                <w:highlight w:val="none"/>
                <w:lang w:val="en-US" w:eastAsia="zh-CN"/>
              </w:rPr>
              <w:t>37</w:t>
            </w:r>
          </w:p>
        </w:tc>
        <w:tc>
          <w:tcPr>
            <w:tcW w:w="2375" w:type="dxa"/>
            <w:tcBorders>
              <w:left w:val="single" w:color="auto" w:sz="4" w:space="0"/>
            </w:tcBorders>
            <w:vAlign w:val="center"/>
          </w:tcPr>
          <w:p w14:paraId="4ACEEE8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rPr>
            </w:pPr>
            <w:r>
              <w:rPr>
                <w:rFonts w:hint="eastAsia"/>
                <w:b w:val="0"/>
                <w:bCs w:val="0"/>
                <w:color w:val="auto"/>
                <w:highlight w:val="none"/>
                <w:lang w:val="en-US" w:eastAsia="zh-CN"/>
              </w:rPr>
              <w:t>费用承担</w:t>
            </w:r>
          </w:p>
        </w:tc>
        <w:tc>
          <w:tcPr>
            <w:tcW w:w="6302" w:type="dxa"/>
            <w:vAlign w:val="center"/>
          </w:tcPr>
          <w:p w14:paraId="4E9EF6E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color w:val="auto"/>
                <w:highlight w:val="none"/>
              </w:rPr>
            </w:pPr>
            <w:r>
              <w:rPr>
                <w:rFonts w:hint="eastAsia"/>
                <w:highlight w:val="none"/>
              </w:rPr>
              <w:t>1</w:t>
            </w:r>
            <w:r>
              <w:rPr>
                <w:rFonts w:hint="eastAsia"/>
                <w:highlight w:val="none"/>
                <w:lang w:val="en-US" w:eastAsia="zh-CN"/>
              </w:rPr>
              <w:t>.采购</w:t>
            </w:r>
            <w:r>
              <w:rPr>
                <w:rFonts w:hint="eastAsia"/>
                <w:highlight w:val="none"/>
              </w:rPr>
              <w:t>代</w:t>
            </w:r>
            <w:r>
              <w:rPr>
                <w:rFonts w:hint="eastAsia"/>
                <w:color w:val="auto"/>
                <w:highlight w:val="none"/>
              </w:rPr>
              <w:t>理费</w:t>
            </w:r>
            <w:r>
              <w:rPr>
                <w:rFonts w:hint="eastAsia"/>
                <w:color w:val="auto"/>
                <w:highlight w:val="none"/>
                <w:lang w:eastAsia="zh-CN"/>
              </w:rPr>
              <w:t>：</w:t>
            </w:r>
            <w:r>
              <w:rPr>
                <w:rFonts w:hint="eastAsia"/>
                <w:color w:val="auto"/>
                <w:highlight w:val="none"/>
                <w:lang w:val="en-US" w:eastAsia="zh-CN"/>
              </w:rPr>
              <w:t>包一向每家入选供应商各收取人民币3000元整，包二、包三、包四向每包入选供应商各收取人民币3000元整，</w:t>
            </w:r>
            <w:r>
              <w:rPr>
                <w:rFonts w:hint="eastAsia"/>
                <w:color w:val="auto"/>
                <w:highlight w:val="none"/>
              </w:rPr>
              <w:t>由成交</w:t>
            </w:r>
            <w:r>
              <w:rPr>
                <w:rFonts w:hint="eastAsia"/>
                <w:color w:val="auto"/>
                <w:highlight w:val="none"/>
                <w:lang w:val="en-US" w:eastAsia="zh-CN"/>
              </w:rPr>
              <w:t>供应商</w:t>
            </w:r>
            <w:r>
              <w:rPr>
                <w:rFonts w:hint="eastAsia"/>
                <w:color w:val="auto"/>
                <w:highlight w:val="none"/>
              </w:rPr>
              <w:t>在领取成交通知书前</w:t>
            </w:r>
            <w:r>
              <w:rPr>
                <w:rFonts w:hint="eastAsia"/>
                <w:color w:val="auto"/>
                <w:highlight w:val="none"/>
                <w:lang w:val="en-US" w:eastAsia="zh-CN"/>
              </w:rPr>
              <w:t>支付给采购代理机构</w:t>
            </w:r>
            <w:r>
              <w:rPr>
                <w:rFonts w:hint="eastAsia"/>
                <w:color w:val="auto"/>
                <w:highlight w:val="none"/>
              </w:rPr>
              <w:t>。</w:t>
            </w:r>
          </w:p>
          <w:p w14:paraId="66AD311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highlight w:val="none"/>
              </w:rPr>
            </w:pPr>
            <w:r>
              <w:rPr>
                <w:rFonts w:hint="eastAsia"/>
                <w:highlight w:val="none"/>
              </w:rPr>
              <w:t>2</w:t>
            </w:r>
            <w:r>
              <w:rPr>
                <w:rFonts w:hint="eastAsia"/>
                <w:highlight w:val="none"/>
                <w:lang w:val="en-US" w:eastAsia="zh-CN"/>
              </w:rPr>
              <w:t>.</w:t>
            </w:r>
            <w:r>
              <w:rPr>
                <w:rFonts w:hint="eastAsia"/>
                <w:highlight w:val="none"/>
              </w:rPr>
              <w:t>菏泽市公共资源（国有产权）交易中心</w:t>
            </w:r>
            <w:r>
              <w:rPr>
                <w:rFonts w:hint="eastAsia"/>
                <w:highlight w:val="none"/>
                <w:lang w:val="en-US" w:eastAsia="zh-CN"/>
              </w:rPr>
              <w:t>交易平台使用费</w:t>
            </w:r>
            <w:r>
              <w:rPr>
                <w:rFonts w:hint="eastAsia"/>
                <w:highlight w:val="none"/>
              </w:rPr>
              <w:t>：执行菏泽市公共资源（国有产权）交易中心</w:t>
            </w:r>
            <w:r>
              <w:rPr>
                <w:rFonts w:hint="eastAsia"/>
                <w:highlight w:val="none"/>
                <w:lang w:val="en-US" w:eastAsia="zh-CN"/>
              </w:rPr>
              <w:t>网站公布的收费标准</w:t>
            </w:r>
            <w:r>
              <w:rPr>
                <w:rFonts w:hint="eastAsia"/>
                <w:highlight w:val="none"/>
              </w:rPr>
              <w:t>。</w:t>
            </w:r>
          </w:p>
          <w:p w14:paraId="72B00C41">
            <w:pPr>
              <w:keepNext/>
              <w:keepLines w:val="0"/>
              <w:pageBreakBefore w:val="0"/>
              <w:widowControl w:val="0"/>
              <w:suppressLineNumbers w:val="0"/>
              <w:kinsoku/>
              <w:wordWrap w:val="0"/>
              <w:overflowPunct/>
              <w:topLinePunct/>
              <w:autoSpaceDE/>
              <w:autoSpaceDN/>
              <w:bidi w:val="0"/>
              <w:adjustRightInd w:val="0"/>
              <w:snapToGrid w:val="0"/>
              <w:spacing w:line="360" w:lineRule="auto"/>
              <w:ind w:left="0" w:leftChars="0" w:firstLine="48" w:firstLineChars="20"/>
              <w:jc w:val="left"/>
              <w:rPr>
                <w:rFonts w:hint="eastAsia"/>
                <w:highlight w:val="none"/>
              </w:rPr>
            </w:pPr>
            <w:r>
              <w:rPr>
                <w:rFonts w:hint="eastAsia"/>
                <w:highlight w:val="none"/>
              </w:rPr>
              <w:t>3</w:t>
            </w:r>
            <w:r>
              <w:rPr>
                <w:rFonts w:hint="eastAsia"/>
                <w:highlight w:val="none"/>
                <w:lang w:val="en-US" w:eastAsia="zh-CN"/>
              </w:rPr>
              <w:t>.</w:t>
            </w:r>
            <w:r>
              <w:rPr>
                <w:rFonts w:hint="eastAsia"/>
                <w:highlight w:val="none"/>
              </w:rPr>
              <w:t>赢标平台菏泽专区系统使用费：按照赢标平台菏泽专区平台使用费标准执行。</w:t>
            </w:r>
          </w:p>
          <w:p w14:paraId="4309D3B3">
            <w:pPr>
              <w:keepNext/>
              <w:keepLines w:val="0"/>
              <w:pageBreakBefore w:val="0"/>
              <w:widowControl w:val="0"/>
              <w:suppressLineNumbers w:val="0"/>
              <w:kinsoku/>
              <w:wordWrap w:val="0"/>
              <w:overflowPunct/>
              <w:topLinePunct/>
              <w:autoSpaceDE/>
              <w:autoSpaceDN/>
              <w:bidi w:val="0"/>
              <w:adjustRightInd w:val="0"/>
              <w:snapToGrid w:val="0"/>
              <w:spacing w:line="360" w:lineRule="auto"/>
              <w:ind w:left="0" w:leftChars="0" w:firstLine="48" w:firstLineChars="20"/>
              <w:jc w:val="left"/>
              <w:rPr>
                <w:rFonts w:hint="eastAsia" w:ascii="宋体" w:hAnsi="宋体" w:eastAsia="宋体" w:cs="宋体"/>
                <w:color w:val="auto"/>
                <w:highlight w:val="none"/>
                <w:lang w:val="en-US" w:eastAsia="en-US"/>
              </w:rPr>
            </w:pPr>
            <w:r>
              <w:rPr>
                <w:rFonts w:hint="eastAsia" w:ascii="宋体" w:hAnsi="宋体" w:eastAsia="宋体" w:cs="宋体"/>
                <w:b w:val="0"/>
                <w:bCs w:val="0"/>
                <w:snapToGrid w:val="0"/>
                <w:color w:val="auto"/>
                <w:kern w:val="0"/>
                <w:sz w:val="24"/>
                <w:szCs w:val="24"/>
                <w:highlight w:val="none"/>
                <w:lang w:val="en-US" w:eastAsia="zh-CN" w:bidi="ar"/>
              </w:rPr>
              <w:t>注：上述所有费用均由供应商承担，供应商应统筹考虑在其报价成本内。</w:t>
            </w:r>
          </w:p>
        </w:tc>
      </w:tr>
      <w:tr w14:paraId="37BF7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tcBorders>
              <w:right w:val="single" w:color="auto" w:sz="4" w:space="0"/>
            </w:tcBorders>
            <w:vAlign w:val="center"/>
          </w:tcPr>
          <w:p w14:paraId="30F3C00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b w:val="0"/>
                <w:bCs w:val="0"/>
                <w:color w:val="auto"/>
                <w:highlight w:val="none"/>
                <w:lang w:val="en-US" w:eastAsia="zh-CN"/>
              </w:rPr>
            </w:pPr>
            <w:r>
              <w:rPr>
                <w:rFonts w:hint="eastAsia"/>
                <w:b w:val="0"/>
                <w:bCs w:val="0"/>
                <w:color w:val="auto"/>
                <w:highlight w:val="none"/>
                <w:lang w:val="en-US" w:eastAsia="zh-CN"/>
              </w:rPr>
              <w:t>38</w:t>
            </w:r>
          </w:p>
        </w:tc>
        <w:tc>
          <w:tcPr>
            <w:tcW w:w="2375" w:type="dxa"/>
            <w:tcBorders>
              <w:left w:val="single" w:color="auto" w:sz="4" w:space="0"/>
            </w:tcBorders>
            <w:shd w:val="clear" w:color="auto" w:fill="auto"/>
            <w:vAlign w:val="center"/>
          </w:tcPr>
          <w:p w14:paraId="57557D1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b w:val="0"/>
                <w:bCs w:val="0"/>
                <w:color w:val="auto"/>
                <w:highlight w:val="none"/>
                <w:lang w:val="en-US" w:eastAsia="zh-CN"/>
              </w:rPr>
            </w:pPr>
            <w:r>
              <w:rPr>
                <w:rFonts w:hint="eastAsia"/>
                <w:b w:val="0"/>
                <w:bCs w:val="0"/>
                <w:color w:val="auto"/>
                <w:highlight w:val="none"/>
                <w:lang w:val="en-US" w:eastAsia="zh-CN"/>
              </w:rPr>
              <w:t>电子招投标须知</w:t>
            </w:r>
          </w:p>
        </w:tc>
        <w:tc>
          <w:tcPr>
            <w:tcW w:w="6302" w:type="dxa"/>
            <w:vAlign w:val="center"/>
          </w:tcPr>
          <w:p w14:paraId="29E9C590">
            <w:pPr>
              <w:keepNext/>
              <w:keepLines w:val="0"/>
              <w:pageBreakBefore w:val="0"/>
              <w:widowControl w:val="0"/>
              <w:suppressLineNumbers w:val="0"/>
              <w:kinsoku/>
              <w:wordWrap w:val="0"/>
              <w:overflowPunct/>
              <w:topLinePunct/>
              <w:autoSpaceDE/>
              <w:autoSpaceDN/>
              <w:bidi w:val="0"/>
              <w:adjustRightInd w:val="0"/>
              <w:snapToGrid w:val="0"/>
              <w:spacing w:line="360" w:lineRule="auto"/>
              <w:ind w:left="0" w:leftChars="0" w:firstLine="48" w:firstLineChars="20"/>
              <w:jc w:val="left"/>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1.本次采购为网上交易，响应文件采用电子评审的方式，供应商应通过赢标电子招标采购交易平台（菏泽专区）（http://hz.fzbidding.com/）上传经CA加密的电子响应文件。在线递交电子响应文件前，供应商应当使用投标客户端及CA为响应文件加密，加密时所有响应文件均只能使用同一把企业CA证书进行加密，否则引起的解密失败的责任由供应商自行承担。加密后请使用投标客户端软件验证解密，以确保电子响应文件未在加密过程中损坏。供应商未按规定加密的响应文件，赢标电子招标采购交易平台（菏泽专区）（http://hz.fzbidding.com/）将拒绝接收。供应商须在报价截止时间前，通过投标客户端生成（已加密）结尾的特殊格式文件，并在竞争性磋商文件规定的报价截止时间前登录赢标电子招标采购交易平台（菏泽专区）（http://hz.fzbidding.com/）递交电子响应文件。</w:t>
            </w:r>
          </w:p>
          <w:p w14:paraId="69E97DD2">
            <w:pPr>
              <w:keepNext/>
              <w:keepLines w:val="0"/>
              <w:pageBreakBefore w:val="0"/>
              <w:widowControl w:val="0"/>
              <w:suppressLineNumbers w:val="0"/>
              <w:kinsoku/>
              <w:wordWrap w:val="0"/>
              <w:overflowPunct/>
              <w:topLinePunct/>
              <w:autoSpaceDE/>
              <w:autoSpaceDN/>
              <w:bidi w:val="0"/>
              <w:adjustRightInd w:val="0"/>
              <w:snapToGrid w:val="0"/>
              <w:spacing w:line="360" w:lineRule="auto"/>
              <w:ind w:left="0" w:leftChars="0" w:firstLine="48" w:firstLineChars="20"/>
              <w:jc w:val="left"/>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供应商在递交响应文件之后、在规定的报价截止时间之前，可随时登录赢标电子招标采购交易平台（菏泽专区）（http://hz.fzbidding.com/）撤回响应文件。需要补充或修改响应文件时，必须先撤回响应文件，修改后重新递交。重新递交的响应文件应按竞争性磋商文件的规定编制、加密和CA签名。在报价截止时</w:t>
            </w:r>
            <w:r>
              <w:rPr>
                <w:rFonts w:hint="eastAsia" w:cs="宋体"/>
                <w:b w:val="0"/>
                <w:bCs w:val="0"/>
                <w:snapToGrid w:val="0"/>
                <w:color w:val="auto"/>
                <w:kern w:val="0"/>
                <w:sz w:val="24"/>
                <w:szCs w:val="24"/>
                <w:highlight w:val="none"/>
                <w:lang w:val="en-US" w:eastAsia="zh-CN" w:bidi="ar"/>
              </w:rPr>
              <w:t>间之</w:t>
            </w:r>
            <w:r>
              <w:rPr>
                <w:rFonts w:hint="eastAsia" w:ascii="宋体" w:hAnsi="宋体" w:eastAsia="宋体" w:cs="宋体"/>
                <w:b w:val="0"/>
                <w:bCs w:val="0"/>
                <w:snapToGrid w:val="0"/>
                <w:color w:val="auto"/>
                <w:kern w:val="0"/>
                <w:sz w:val="24"/>
                <w:szCs w:val="24"/>
                <w:highlight w:val="none"/>
                <w:lang w:val="en-US" w:eastAsia="zh-CN" w:bidi="ar"/>
              </w:rPr>
              <w:t>后，不能修改或撤回响应文件。</w:t>
            </w:r>
          </w:p>
          <w:p w14:paraId="1BAC91E9">
            <w:pPr>
              <w:keepNext/>
              <w:keepLines w:val="0"/>
              <w:pageBreakBefore w:val="0"/>
              <w:widowControl w:val="0"/>
              <w:suppressLineNumbers w:val="0"/>
              <w:kinsoku/>
              <w:wordWrap w:val="0"/>
              <w:overflowPunct/>
              <w:topLinePunct/>
              <w:autoSpaceDE/>
              <w:autoSpaceDN/>
              <w:bidi w:val="0"/>
              <w:adjustRightInd w:val="0"/>
              <w:snapToGrid w:val="0"/>
              <w:spacing w:line="360" w:lineRule="auto"/>
              <w:ind w:left="0" w:leftChars="0" w:firstLine="48" w:firstLineChars="20"/>
              <w:jc w:val="left"/>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3.采购人按竞争性磋商文件中规定的时间公开报价，供应商必须自备笔记本电脑、CA准时在线参加开标，解密时间规定为20分钟，供应商需使用CA在规定的时间内自行完成解密，解密结束后对开标记录进行电子签名。若供应商在解密规定时间内未完成电子标解密操作，视为放弃该项目投标。</w:t>
            </w:r>
          </w:p>
          <w:p w14:paraId="0FEA16E2">
            <w:pPr>
              <w:keepNext/>
              <w:keepLines w:val="0"/>
              <w:pageBreakBefore w:val="0"/>
              <w:widowControl w:val="0"/>
              <w:suppressLineNumbers w:val="0"/>
              <w:kinsoku/>
              <w:wordWrap w:val="0"/>
              <w:overflowPunct/>
              <w:topLinePunct/>
              <w:autoSpaceDE/>
              <w:autoSpaceDN/>
              <w:bidi w:val="0"/>
              <w:adjustRightInd w:val="0"/>
              <w:snapToGrid w:val="0"/>
              <w:spacing w:line="360" w:lineRule="auto"/>
              <w:ind w:left="0" w:leftChars="0" w:firstLine="48" w:firstLineChars="20"/>
              <w:jc w:val="left"/>
              <w:rPr>
                <w:b w:val="0"/>
                <w:bCs w:val="0"/>
                <w:color w:val="auto"/>
                <w:highlight w:val="none"/>
              </w:rPr>
            </w:pPr>
            <w:r>
              <w:rPr>
                <w:rFonts w:hint="eastAsia" w:ascii="宋体" w:hAnsi="宋体" w:eastAsia="宋体" w:cs="宋体"/>
                <w:b w:val="0"/>
                <w:bCs w:val="0"/>
                <w:snapToGrid w:val="0"/>
                <w:color w:val="auto"/>
                <w:kern w:val="0"/>
                <w:sz w:val="24"/>
                <w:szCs w:val="24"/>
                <w:highlight w:val="none"/>
                <w:lang w:val="en-US" w:eastAsia="zh-CN" w:bidi="ar"/>
              </w:rPr>
              <w:t>4.电子交易过程出现故障时，按相关部门的规定处理。《操作手册》可在http://hz.fzbidding.com“下载中心”栏目进行下载。供应商在使用电子招投标平台时，如有任何疑问，请拨打客服电话15898683755。</w:t>
            </w:r>
          </w:p>
        </w:tc>
      </w:tr>
      <w:tr w14:paraId="12DBC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tcBorders>
              <w:right w:val="single" w:color="auto" w:sz="4" w:space="0"/>
            </w:tcBorders>
            <w:vAlign w:val="center"/>
          </w:tcPr>
          <w:p w14:paraId="3A14300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39</w:t>
            </w:r>
          </w:p>
        </w:tc>
        <w:tc>
          <w:tcPr>
            <w:tcW w:w="2375" w:type="dxa"/>
            <w:tcBorders>
              <w:left w:val="single" w:color="auto" w:sz="4" w:space="0"/>
            </w:tcBorders>
            <w:vAlign w:val="center"/>
          </w:tcPr>
          <w:p w14:paraId="14ED636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lang w:val="en-US" w:eastAsia="en-US"/>
              </w:rPr>
            </w:pPr>
            <w:r>
              <w:rPr>
                <w:rFonts w:hint="eastAsia"/>
                <w:b w:val="0"/>
                <w:bCs w:val="0"/>
                <w:color w:val="auto"/>
                <w:highlight w:val="none"/>
                <w:lang w:val="en-US" w:eastAsia="zh-CN"/>
              </w:rPr>
              <w:t>电子招投标的应急措施</w:t>
            </w:r>
          </w:p>
        </w:tc>
        <w:tc>
          <w:tcPr>
            <w:tcW w:w="6302" w:type="dxa"/>
            <w:vAlign w:val="center"/>
          </w:tcPr>
          <w:p w14:paraId="37777AB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lang w:val="en-US" w:eastAsia="zh-CN"/>
              </w:rPr>
            </w:pPr>
            <w:r>
              <w:rPr>
                <w:rFonts w:hint="eastAsia"/>
                <w:b w:val="0"/>
                <w:bCs w:val="0"/>
                <w:color w:val="auto"/>
                <w:highlight w:val="none"/>
                <w:lang w:val="en-US" w:eastAsia="zh-CN"/>
              </w:rPr>
              <w:t>电子开标、评审如出现下列原因，导致系统无法正常运行或无法正常评审时，应采取应急措施：</w:t>
            </w:r>
          </w:p>
          <w:p w14:paraId="0F4CCF7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lang w:val="en-US" w:eastAsia="zh-CN"/>
              </w:rPr>
            </w:pPr>
            <w:r>
              <w:rPr>
                <w:rFonts w:hint="eastAsia"/>
                <w:b w:val="0"/>
                <w:bCs w:val="0"/>
                <w:color w:val="auto"/>
                <w:highlight w:val="none"/>
                <w:lang w:val="en-US" w:eastAsia="zh-CN"/>
              </w:rPr>
              <w:t>（1）系统服务器发生故障，无法访问或无法使用系统；</w:t>
            </w:r>
          </w:p>
          <w:p w14:paraId="4904753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lang w:val="en-US" w:eastAsia="zh-CN"/>
              </w:rPr>
            </w:pPr>
            <w:r>
              <w:rPr>
                <w:rFonts w:hint="eastAsia"/>
                <w:b w:val="0"/>
                <w:bCs w:val="0"/>
                <w:color w:val="auto"/>
                <w:highlight w:val="none"/>
                <w:lang w:val="en-US" w:eastAsia="zh-CN"/>
              </w:rPr>
              <w:t>（2）系统的软件或数据库出现错误，不能进行正常操作；</w:t>
            </w:r>
          </w:p>
          <w:p w14:paraId="1C79BB5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lang w:val="en-US" w:eastAsia="zh-CN"/>
              </w:rPr>
            </w:pPr>
            <w:r>
              <w:rPr>
                <w:rFonts w:hint="eastAsia"/>
                <w:b w:val="0"/>
                <w:bCs w:val="0"/>
                <w:color w:val="auto"/>
                <w:highlight w:val="none"/>
                <w:lang w:val="en-US" w:eastAsia="zh-CN"/>
              </w:rPr>
              <w:t>（3）系统发现有安全漏洞，有潜在的泄密危险；</w:t>
            </w:r>
          </w:p>
          <w:p w14:paraId="121156B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lang w:val="en-US" w:eastAsia="zh-CN"/>
              </w:rPr>
            </w:pPr>
            <w:r>
              <w:rPr>
                <w:rFonts w:hint="eastAsia"/>
                <w:b w:val="0"/>
                <w:bCs w:val="0"/>
                <w:color w:val="auto"/>
                <w:highlight w:val="none"/>
                <w:lang w:val="en-US" w:eastAsia="zh-CN"/>
              </w:rPr>
              <w:t>（4）病毒发作或受到外来病毒的攻击；</w:t>
            </w:r>
          </w:p>
          <w:p w14:paraId="31980AA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lang w:val="en-US" w:eastAsia="zh-CN"/>
              </w:rPr>
            </w:pPr>
            <w:r>
              <w:rPr>
                <w:rFonts w:hint="eastAsia"/>
                <w:b w:val="0"/>
                <w:bCs w:val="0"/>
                <w:color w:val="auto"/>
                <w:highlight w:val="none"/>
                <w:lang w:val="en-US" w:eastAsia="zh-CN"/>
              </w:rPr>
              <w:t>（5）采购代理机构的CA锁失效等原因导致无法解密的；</w:t>
            </w:r>
          </w:p>
          <w:p w14:paraId="3C991EB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b w:val="0"/>
                <w:bCs w:val="0"/>
                <w:color w:val="auto"/>
                <w:highlight w:val="none"/>
                <w:lang w:val="en-US" w:eastAsia="zh-CN"/>
              </w:rPr>
            </w:pPr>
            <w:r>
              <w:rPr>
                <w:rFonts w:hint="eastAsia"/>
                <w:b w:val="0"/>
                <w:bCs w:val="0"/>
                <w:color w:val="auto"/>
                <w:highlight w:val="none"/>
                <w:lang w:val="en-US" w:eastAsia="zh-CN"/>
              </w:rPr>
              <w:t>（6）其他不可抗拒的客观原因造成开评标系统无法正常使用。</w:t>
            </w:r>
          </w:p>
          <w:p w14:paraId="6048AD70">
            <w:pPr>
              <w:keepNext/>
              <w:keepLines w:val="0"/>
              <w:pageBreakBefore w:val="0"/>
              <w:widowControl w:val="0"/>
              <w:suppressLineNumbers w:val="0"/>
              <w:kinsoku/>
              <w:wordWrap w:val="0"/>
              <w:overflowPunct/>
              <w:topLinePunct/>
              <w:autoSpaceDE/>
              <w:autoSpaceDN/>
              <w:bidi w:val="0"/>
              <w:adjustRightInd w:val="0"/>
              <w:snapToGrid w:val="0"/>
              <w:spacing w:line="360" w:lineRule="auto"/>
              <w:ind w:left="0" w:leftChars="0" w:firstLine="48" w:firstLineChars="20"/>
              <w:jc w:val="left"/>
              <w:rPr>
                <w:b w:val="0"/>
                <w:bCs w:val="0"/>
                <w:color w:val="auto"/>
                <w:highlight w:val="none"/>
              </w:rPr>
            </w:pPr>
            <w:r>
              <w:rPr>
                <w:rFonts w:hint="eastAsia" w:ascii="宋体" w:hAnsi="宋体" w:eastAsia="宋体" w:cs="宋体"/>
                <w:b w:val="0"/>
                <w:bCs w:val="0"/>
                <w:snapToGrid w:val="0"/>
                <w:color w:val="auto"/>
                <w:kern w:val="0"/>
                <w:sz w:val="24"/>
                <w:szCs w:val="24"/>
                <w:highlight w:val="none"/>
                <w:lang w:val="en-US" w:eastAsia="zh-CN" w:bidi="ar"/>
              </w:rPr>
              <w:t>出现上述情况时，对于未开标的项目应暂停开标，对已在系统内评审的，也应立即停止。相关部门确认问题原因后，由于系统原因造成项目无法评审，可将系统内评审改为PDF版文件评审。采取应急措施时，必须对原有资料及信息作妥善保密处理。</w:t>
            </w:r>
          </w:p>
        </w:tc>
      </w:tr>
      <w:tr w14:paraId="4AE07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66" w:type="dxa"/>
            <w:tcBorders>
              <w:right w:val="single" w:color="auto" w:sz="4" w:space="0"/>
            </w:tcBorders>
            <w:vAlign w:val="center"/>
          </w:tcPr>
          <w:p w14:paraId="39836A9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rFonts w:hint="default" w:eastAsia="宋体"/>
                <w:b w:val="0"/>
                <w:bCs w:val="0"/>
                <w:color w:val="auto"/>
                <w:highlight w:val="none"/>
                <w:lang w:val="en-US" w:eastAsia="zh-CN"/>
              </w:rPr>
            </w:pPr>
            <w:r>
              <w:rPr>
                <w:rFonts w:hint="eastAsia"/>
                <w:b w:val="0"/>
                <w:bCs w:val="0"/>
                <w:color w:val="auto"/>
                <w:highlight w:val="none"/>
                <w:lang w:val="en-US" w:eastAsia="zh-CN"/>
              </w:rPr>
              <w:t>40</w:t>
            </w:r>
          </w:p>
        </w:tc>
        <w:tc>
          <w:tcPr>
            <w:tcW w:w="2375" w:type="dxa"/>
            <w:tcBorders>
              <w:left w:val="single" w:color="auto" w:sz="4" w:space="0"/>
            </w:tcBorders>
            <w:shd w:val="clear" w:color="auto" w:fill="auto"/>
            <w:vAlign w:val="center"/>
          </w:tcPr>
          <w:p w14:paraId="780CE7E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center"/>
              <w:textAlignment w:val="baseline"/>
              <w:rPr>
                <w:b w:val="0"/>
                <w:bCs w:val="0"/>
                <w:color w:val="auto"/>
                <w:highlight w:val="none"/>
                <w:lang w:val="en-US" w:eastAsia="en-US"/>
              </w:rPr>
            </w:pPr>
            <w:r>
              <w:rPr>
                <w:rFonts w:hint="eastAsia"/>
                <w:b w:val="0"/>
                <w:bCs w:val="0"/>
                <w:color w:val="auto"/>
                <w:highlight w:val="none"/>
                <w:lang w:eastAsia="zh-CN"/>
              </w:rPr>
              <w:t>解释权</w:t>
            </w:r>
          </w:p>
        </w:tc>
        <w:tc>
          <w:tcPr>
            <w:tcW w:w="6302" w:type="dxa"/>
            <w:shd w:val="clear" w:color="auto" w:fill="auto"/>
            <w:vAlign w:val="center"/>
          </w:tcPr>
          <w:p w14:paraId="4821394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b w:val="0"/>
                <w:bCs w:val="0"/>
                <w:color w:val="auto"/>
                <w:highlight w:val="none"/>
              </w:rPr>
            </w:pPr>
            <w:r>
              <w:rPr>
                <w:rFonts w:hint="eastAsia"/>
                <w:b w:val="0"/>
                <w:bCs w:val="0"/>
                <w:color w:val="auto"/>
                <w:highlight w:val="none"/>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w:t>
            </w:r>
            <w:r>
              <w:rPr>
                <w:rFonts w:hint="eastAsia"/>
                <w:b w:val="0"/>
                <w:bCs w:val="0"/>
                <w:color w:val="auto"/>
                <w:highlight w:val="none"/>
                <w:lang w:val="en-US" w:eastAsia="zh-CN"/>
              </w:rPr>
              <w:t>项目采购</w:t>
            </w:r>
            <w:r>
              <w:rPr>
                <w:rFonts w:hint="eastAsia"/>
                <w:b w:val="0"/>
                <w:bCs w:val="0"/>
                <w:color w:val="auto"/>
                <w:highlight w:val="none"/>
              </w:rPr>
              <w:t>阶段的规定，按</w:t>
            </w:r>
            <w:r>
              <w:rPr>
                <w:rFonts w:hint="eastAsia"/>
                <w:b w:val="0"/>
                <w:bCs w:val="0"/>
                <w:color w:val="auto"/>
                <w:highlight w:val="none"/>
                <w:lang w:val="en-US" w:eastAsia="zh-CN"/>
              </w:rPr>
              <w:t>竞争性</w:t>
            </w:r>
            <w:r>
              <w:rPr>
                <w:rFonts w:hint="eastAsia"/>
                <w:b w:val="0"/>
                <w:bCs w:val="0"/>
                <w:color w:val="auto"/>
                <w:highlight w:val="none"/>
              </w:rPr>
              <w:t>磋商公告、供应商须知、</w:t>
            </w:r>
            <w:r>
              <w:rPr>
                <w:rFonts w:hint="eastAsia"/>
                <w:b w:val="0"/>
                <w:bCs w:val="0"/>
                <w:color w:val="auto"/>
                <w:highlight w:val="none"/>
                <w:lang w:val="en-US" w:eastAsia="zh-CN"/>
              </w:rPr>
              <w:t>评审</w:t>
            </w:r>
            <w:r>
              <w:rPr>
                <w:rFonts w:hint="eastAsia"/>
                <w:b w:val="0"/>
                <w:bCs w:val="0"/>
                <w:color w:val="auto"/>
                <w:highlight w:val="none"/>
              </w:rPr>
              <w:t>办法、响应文件格式的先后顺序解释；同一组成文件中就同一事项的规定或约定不一致的，以编排顺序在前者为准；同一组成文件不同版本之间有不一致的，以形成时间在后者为准。按本款前述规定仍不能形成结论的，由采购人负责解释。</w:t>
            </w:r>
            <w:r>
              <w:rPr>
                <w:rFonts w:hint="eastAsia"/>
                <w:b w:val="0"/>
                <w:bCs w:val="0"/>
                <w:color w:val="auto"/>
                <w:highlight w:val="none"/>
                <w:lang w:val="en-US" w:eastAsia="zh-CN"/>
              </w:rPr>
              <w:t>竞争性磋商文件中其他章节与供应商须知有不一致的内容，以供应商须知内容为准。</w:t>
            </w:r>
          </w:p>
        </w:tc>
      </w:tr>
    </w:tbl>
    <w:p w14:paraId="66AD5F3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p>
    <w:p w14:paraId="302C3A4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br w:type="page"/>
      </w:r>
    </w:p>
    <w:p w14:paraId="63BBA16A">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bookmarkStart w:id="9" w:name="_Toc27683"/>
      <w:bookmarkStart w:id="10" w:name="_Toc26508"/>
      <w:r>
        <w:rPr>
          <w:rFonts w:hint="eastAsia"/>
          <w:color w:val="auto"/>
          <w:highlight w:val="none"/>
          <w:lang w:val="en-US" w:eastAsia="zh-CN"/>
        </w:rPr>
        <w:t>（二）供应商须知</w:t>
      </w:r>
      <w:bookmarkEnd w:id="9"/>
      <w:bookmarkEnd w:id="10"/>
    </w:p>
    <w:p w14:paraId="4A915347">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11" w:name="_Toc25983"/>
      <w:bookmarkStart w:id="12" w:name="_Toc8226"/>
      <w:r>
        <w:rPr>
          <w:color w:val="auto"/>
          <w:highlight w:val="none"/>
        </w:rPr>
        <w:t>1.总则</w:t>
      </w:r>
      <w:bookmarkEnd w:id="11"/>
      <w:bookmarkEnd w:id="12"/>
    </w:p>
    <w:p w14:paraId="1180BEA9">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1.1项目概况</w:t>
      </w:r>
    </w:p>
    <w:p w14:paraId="30886DA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1.1.1根据有关</w:t>
      </w:r>
      <w:r>
        <w:rPr>
          <w:rFonts w:hint="eastAsia"/>
          <w:color w:val="auto"/>
          <w:highlight w:val="none"/>
          <w:lang w:eastAsia="zh-CN"/>
        </w:rPr>
        <w:t>法律法规</w:t>
      </w:r>
      <w:r>
        <w:rPr>
          <w:color w:val="auto"/>
          <w:highlight w:val="none"/>
        </w:rPr>
        <w:t>和规章规定，本项目已具备采购条件，现采用竞争性磋商的方式进行采购。</w:t>
      </w:r>
    </w:p>
    <w:p w14:paraId="46DF134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1.1.2本项目采购人：见供应商须知前附表。</w:t>
      </w:r>
    </w:p>
    <w:p w14:paraId="596D9D1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1.1.3本项目采购代理机构：见供应商须知前附表。</w:t>
      </w:r>
    </w:p>
    <w:p w14:paraId="3D87EFA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1.1.4本项目名称：见供应商须知前附表。</w:t>
      </w:r>
    </w:p>
    <w:p w14:paraId="3A35EDF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1.1.5本项目</w:t>
      </w:r>
      <w:r>
        <w:rPr>
          <w:rFonts w:hint="eastAsia"/>
          <w:color w:val="auto"/>
          <w:highlight w:val="none"/>
          <w:lang w:val="en-US" w:eastAsia="zh-CN"/>
        </w:rPr>
        <w:t>服务</w:t>
      </w:r>
      <w:r>
        <w:rPr>
          <w:color w:val="auto"/>
          <w:highlight w:val="none"/>
        </w:rPr>
        <w:t>地点：见供应商须知前附表。</w:t>
      </w:r>
    </w:p>
    <w:p w14:paraId="542787D8">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1.2采购</w:t>
      </w:r>
      <w:r>
        <w:rPr>
          <w:rFonts w:hint="eastAsia"/>
          <w:color w:val="auto"/>
          <w:highlight w:val="none"/>
          <w:lang w:val="en-US" w:eastAsia="zh-CN"/>
        </w:rPr>
        <w:t>内容</w:t>
      </w:r>
    </w:p>
    <w:p w14:paraId="06F4968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本项目的采购</w:t>
      </w:r>
      <w:r>
        <w:rPr>
          <w:rFonts w:hint="eastAsia"/>
          <w:color w:val="auto"/>
          <w:highlight w:val="none"/>
          <w:lang w:val="en-US" w:eastAsia="zh-CN"/>
        </w:rPr>
        <w:t>内容</w:t>
      </w:r>
      <w:r>
        <w:rPr>
          <w:color w:val="auto"/>
          <w:highlight w:val="none"/>
        </w:rPr>
        <w:t>：见供应商须知前附表。</w:t>
      </w:r>
    </w:p>
    <w:p w14:paraId="489304D9">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default" w:eastAsia="宋体"/>
          <w:color w:val="auto"/>
          <w:highlight w:val="none"/>
          <w:lang w:val="en-US" w:eastAsia="zh-CN"/>
        </w:rPr>
      </w:pPr>
      <w:r>
        <w:rPr>
          <w:color w:val="auto"/>
          <w:highlight w:val="none"/>
        </w:rPr>
        <w:t>1.3</w:t>
      </w:r>
      <w:r>
        <w:rPr>
          <w:rFonts w:hint="eastAsia"/>
          <w:color w:val="auto"/>
          <w:highlight w:val="none"/>
          <w:lang w:val="en-US" w:eastAsia="zh-CN"/>
        </w:rPr>
        <w:t>服务对象</w:t>
      </w:r>
      <w:r>
        <w:rPr>
          <w:color w:val="auto"/>
          <w:highlight w:val="none"/>
        </w:rPr>
        <w:t>和</w:t>
      </w:r>
      <w:r>
        <w:rPr>
          <w:rFonts w:hint="eastAsia"/>
          <w:color w:val="auto"/>
          <w:highlight w:val="none"/>
          <w:lang w:val="en-US" w:eastAsia="zh-CN"/>
        </w:rPr>
        <w:t>服务标准</w:t>
      </w:r>
    </w:p>
    <w:p w14:paraId="409F1AA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1.3.</w:t>
      </w:r>
      <w:r>
        <w:rPr>
          <w:rFonts w:hint="eastAsia"/>
          <w:color w:val="auto"/>
          <w:highlight w:val="none"/>
          <w:lang w:val="en-US" w:eastAsia="zh-CN"/>
        </w:rPr>
        <w:t>1</w:t>
      </w:r>
      <w:r>
        <w:rPr>
          <w:color w:val="auto"/>
          <w:highlight w:val="none"/>
        </w:rPr>
        <w:t>本项目的</w:t>
      </w:r>
      <w:r>
        <w:rPr>
          <w:rFonts w:hint="eastAsia"/>
          <w:color w:val="auto"/>
          <w:highlight w:val="none"/>
          <w:lang w:val="en-US" w:eastAsia="zh-CN"/>
        </w:rPr>
        <w:t>服务对象</w:t>
      </w:r>
      <w:r>
        <w:rPr>
          <w:color w:val="auto"/>
          <w:highlight w:val="none"/>
        </w:rPr>
        <w:t>：见供应商须知前附表。</w:t>
      </w:r>
    </w:p>
    <w:p w14:paraId="1709757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1.3.</w:t>
      </w:r>
      <w:r>
        <w:rPr>
          <w:rFonts w:hint="eastAsia"/>
          <w:color w:val="auto"/>
          <w:highlight w:val="none"/>
          <w:lang w:val="en-US" w:eastAsia="zh-CN"/>
        </w:rPr>
        <w:t>2</w:t>
      </w:r>
      <w:r>
        <w:rPr>
          <w:color w:val="auto"/>
          <w:highlight w:val="none"/>
        </w:rPr>
        <w:t>本项目的</w:t>
      </w:r>
      <w:r>
        <w:rPr>
          <w:rFonts w:hint="eastAsia"/>
          <w:color w:val="auto"/>
          <w:highlight w:val="none"/>
          <w:lang w:val="en-US" w:eastAsia="zh-CN"/>
        </w:rPr>
        <w:t>服务标准</w:t>
      </w:r>
      <w:r>
        <w:rPr>
          <w:color w:val="auto"/>
          <w:highlight w:val="none"/>
        </w:rPr>
        <w:t>：见供应商须知前附表。</w:t>
      </w:r>
    </w:p>
    <w:p w14:paraId="3F6232E4">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1.4供应商资格要求</w:t>
      </w:r>
    </w:p>
    <w:p w14:paraId="1E367FB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1.4.1供应商应具备承担本</w:t>
      </w:r>
      <w:r>
        <w:rPr>
          <w:rFonts w:hint="eastAsia"/>
          <w:highlight w:val="none"/>
          <w:lang w:val="en-US" w:eastAsia="zh-CN"/>
        </w:rPr>
        <w:t>项目服务</w:t>
      </w:r>
      <w:r>
        <w:rPr>
          <w:rFonts w:hint="eastAsia"/>
          <w:highlight w:val="none"/>
        </w:rPr>
        <w:t>的</w:t>
      </w:r>
      <w:r>
        <w:rPr>
          <w:rFonts w:hint="eastAsia"/>
          <w:highlight w:val="none"/>
          <w:lang w:val="en-US" w:eastAsia="zh-CN"/>
        </w:rPr>
        <w:t>资格要求</w:t>
      </w:r>
      <w:r>
        <w:rPr>
          <w:rFonts w:hint="eastAsia"/>
          <w:highlight w:val="none"/>
        </w:rPr>
        <w:t>：见供应商须知前附表。</w:t>
      </w:r>
    </w:p>
    <w:p w14:paraId="60A9128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1.4.2供应商不得存在下列情形之一：</w:t>
      </w:r>
    </w:p>
    <w:p w14:paraId="2A970F2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（1）为采购人不具有独立法人资格的附属机构（单位）；</w:t>
      </w:r>
    </w:p>
    <w:p w14:paraId="1255473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（2）为本项目的采购人；</w:t>
      </w:r>
    </w:p>
    <w:p w14:paraId="627C48E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（3）为本项目的代建人；</w:t>
      </w:r>
    </w:p>
    <w:p w14:paraId="006A45A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（4）为本项目提供采购代理服务的；</w:t>
      </w:r>
    </w:p>
    <w:p w14:paraId="6D0B0BE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（5）与本项目的采购人或代建人或采购代理机构同为一个供应商法定代表人的；</w:t>
      </w:r>
    </w:p>
    <w:p w14:paraId="6B831E2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（6）与本项目的采购人或代建人或采购代理机构相互控股或参股的；</w:t>
      </w:r>
    </w:p>
    <w:p w14:paraId="7A44EF7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（7）与本项目的采购人或代建人或采购代理机构相互任职或工作的；</w:t>
      </w:r>
    </w:p>
    <w:p w14:paraId="0D040B5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（8）被责令停业的；</w:t>
      </w:r>
    </w:p>
    <w:p w14:paraId="40A9FF6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（9）被暂停或取消资格的；</w:t>
      </w:r>
    </w:p>
    <w:p w14:paraId="6CE30D8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（10）财产被接管或冻结的；</w:t>
      </w:r>
    </w:p>
    <w:p w14:paraId="2D7325A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eastAsia="宋体"/>
          <w:color w:val="auto"/>
          <w:highlight w:val="none"/>
          <w:lang w:eastAsia="zh-CN"/>
        </w:rPr>
      </w:pPr>
      <w:r>
        <w:rPr>
          <w:rFonts w:hint="eastAsia"/>
          <w:highlight w:val="none"/>
        </w:rPr>
        <w:t>（11）在最近三年内有骗取中标或严重违约的。</w:t>
      </w:r>
    </w:p>
    <w:p w14:paraId="7F70F6AA">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1.5费用承担</w:t>
      </w:r>
    </w:p>
    <w:p w14:paraId="261A899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供应商准备和参加磋商活动发生的费用自理。</w:t>
      </w:r>
    </w:p>
    <w:p w14:paraId="6A2F4470">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1.6保密</w:t>
      </w:r>
    </w:p>
    <w:p w14:paraId="02DCA9B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参与磋商活动的各方应对竞争性磋商文件和响应文件中的商业和技术等秘密保密，违者应对由此造成的后果承担法律责任。</w:t>
      </w:r>
    </w:p>
    <w:p w14:paraId="5C6BCCC4">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1.7语言文字</w:t>
      </w:r>
    </w:p>
    <w:p w14:paraId="66CA527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除专用术语外，与本次磋商报价有关的语言均使用中文。必要时专用术语应附有中文注释。</w:t>
      </w:r>
    </w:p>
    <w:p w14:paraId="54C12DC3">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1.8计量单位</w:t>
      </w:r>
    </w:p>
    <w:p w14:paraId="62381C3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所有计量均采用中华人民共和国法定计量单位。</w:t>
      </w:r>
    </w:p>
    <w:p w14:paraId="1A81E3DC">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color w:val="auto"/>
          <w:highlight w:val="none"/>
        </w:rPr>
        <w:t>1.9</w:t>
      </w:r>
      <w:r>
        <w:rPr>
          <w:rFonts w:hint="eastAsia"/>
          <w:color w:val="auto"/>
          <w:highlight w:val="none"/>
          <w:lang w:val="en-US" w:eastAsia="zh-CN"/>
        </w:rPr>
        <w:t>踏勘现场</w:t>
      </w:r>
    </w:p>
    <w:p w14:paraId="3744131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1.9.1</w:t>
      </w:r>
      <w:r>
        <w:rPr>
          <w:rFonts w:hint="eastAsia"/>
          <w:highlight w:val="none"/>
          <w:lang w:eastAsia="zh-CN"/>
        </w:rPr>
        <w:t>采购人不统一组织进行踏勘，</w:t>
      </w:r>
      <w:r>
        <w:rPr>
          <w:rFonts w:hint="eastAsia"/>
          <w:highlight w:val="none"/>
        </w:rPr>
        <w:t>供应商自行踏勘现场，根据现场踏勘及周围环境情况，自行报价。</w:t>
      </w:r>
    </w:p>
    <w:p w14:paraId="4048B9B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1.9.2供应商踏勘现场发生的费用自理。</w:t>
      </w:r>
    </w:p>
    <w:p w14:paraId="37E00FC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1.9.3除采购人的原因外，供应商自行负责在踏勘现场中所发生的人员伤亡和财产损失。</w:t>
      </w:r>
    </w:p>
    <w:p w14:paraId="259E6A3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1.9.4采购人在踏勘现场中介绍的</w:t>
      </w:r>
      <w:r>
        <w:rPr>
          <w:rFonts w:hint="eastAsia"/>
          <w:highlight w:val="none"/>
          <w:lang w:val="en-US" w:eastAsia="zh-CN"/>
        </w:rPr>
        <w:t>有关项目</w:t>
      </w:r>
      <w:r>
        <w:rPr>
          <w:rFonts w:hint="eastAsia"/>
          <w:highlight w:val="none"/>
        </w:rPr>
        <w:t>情况，以便供应商在编制</w:t>
      </w:r>
      <w:r>
        <w:rPr>
          <w:rFonts w:hint="eastAsia"/>
          <w:highlight w:val="none"/>
          <w:lang w:eastAsia="zh-CN"/>
        </w:rPr>
        <w:t>响应文件</w:t>
      </w:r>
      <w:r>
        <w:rPr>
          <w:rFonts w:hint="eastAsia"/>
          <w:highlight w:val="none"/>
        </w:rPr>
        <w:t>时参考，采购人不对供应商据此作出的判断和决策负责。</w:t>
      </w:r>
    </w:p>
    <w:p w14:paraId="29BE428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highlight w:val="none"/>
        </w:rPr>
        <w:t>1.9.</w:t>
      </w:r>
      <w:r>
        <w:rPr>
          <w:rFonts w:hint="eastAsia"/>
          <w:highlight w:val="none"/>
          <w:lang w:val="en-US" w:eastAsia="zh-CN"/>
        </w:rPr>
        <w:t>5</w:t>
      </w:r>
      <w:r>
        <w:rPr>
          <w:rFonts w:hint="eastAsia"/>
          <w:highlight w:val="none"/>
        </w:rPr>
        <w:t>供应商无论是否</w:t>
      </w:r>
      <w:r>
        <w:rPr>
          <w:rFonts w:hint="eastAsia"/>
          <w:highlight w:val="none"/>
          <w:lang w:eastAsia="zh-CN"/>
        </w:rPr>
        <w:t>勘查现场</w:t>
      </w:r>
      <w:r>
        <w:rPr>
          <w:rFonts w:hint="eastAsia"/>
          <w:highlight w:val="none"/>
        </w:rPr>
        <w:t>，都将被认为已了解本项目的现场情况，掌握了编制响应文件的能力。</w:t>
      </w:r>
    </w:p>
    <w:p w14:paraId="11F5C0B5">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rFonts w:hint="eastAsia"/>
          <w:color w:val="auto"/>
          <w:highlight w:val="none"/>
          <w:lang w:val="en-US" w:eastAsia="zh-CN"/>
        </w:rPr>
        <w:t>1.10</w:t>
      </w:r>
      <w:r>
        <w:rPr>
          <w:color w:val="auto"/>
          <w:highlight w:val="none"/>
        </w:rPr>
        <w:t>预备会</w:t>
      </w:r>
    </w:p>
    <w:p w14:paraId="1035322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本项目不召开预备会。</w:t>
      </w:r>
    </w:p>
    <w:p w14:paraId="0F9F5A17">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1.11转包、分包</w:t>
      </w:r>
    </w:p>
    <w:p w14:paraId="360BEBD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禁止转包、分包。</w:t>
      </w:r>
      <w:r>
        <w:rPr>
          <w:rFonts w:hint="eastAsia"/>
          <w:color w:val="auto"/>
          <w:highlight w:val="none"/>
          <w:lang w:val="en-US" w:eastAsia="zh-CN"/>
        </w:rPr>
        <w:t>项目实施</w:t>
      </w:r>
      <w:r>
        <w:rPr>
          <w:color w:val="auto"/>
          <w:highlight w:val="none"/>
        </w:rPr>
        <w:t>过</w:t>
      </w:r>
      <w:r>
        <w:rPr>
          <w:rFonts w:hint="eastAsia"/>
          <w:color w:val="auto"/>
          <w:highlight w:val="none"/>
          <w:lang w:eastAsia="zh-CN"/>
        </w:rPr>
        <w:t>程中</w:t>
      </w:r>
      <w:r>
        <w:rPr>
          <w:color w:val="auto"/>
          <w:highlight w:val="none"/>
        </w:rPr>
        <w:t>发现存在转包情况，采购人有权立即终止合同，由此造成的损失由供应商自行承担。</w:t>
      </w:r>
    </w:p>
    <w:p w14:paraId="6B8ACB5B">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1.12偏差</w:t>
      </w:r>
    </w:p>
    <w:p w14:paraId="3E36331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响应文件应符合竞争性磋商文件的实质性要求，不</w:t>
      </w:r>
      <w:r>
        <w:rPr>
          <w:rFonts w:hint="eastAsia"/>
          <w:color w:val="auto"/>
          <w:highlight w:val="none"/>
          <w:lang w:val="en-US" w:eastAsia="zh-CN"/>
        </w:rPr>
        <w:t>允许实质性重大偏差</w:t>
      </w:r>
      <w:r>
        <w:rPr>
          <w:color w:val="auto"/>
          <w:highlight w:val="none"/>
        </w:rPr>
        <w:t>。</w:t>
      </w:r>
    </w:p>
    <w:p w14:paraId="5677EDED">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13" w:name="_Toc14242"/>
      <w:bookmarkStart w:id="14" w:name="_Toc32365"/>
      <w:r>
        <w:rPr>
          <w:color w:val="auto"/>
          <w:highlight w:val="none"/>
        </w:rPr>
        <w:t>2.竞争性磋商文件</w:t>
      </w:r>
      <w:bookmarkEnd w:id="13"/>
      <w:bookmarkEnd w:id="14"/>
    </w:p>
    <w:p w14:paraId="1D7B884E">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2.1竞争性磋商文件的组成</w:t>
      </w:r>
    </w:p>
    <w:p w14:paraId="3F4CE59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本竞争性磋商文件包括：</w:t>
      </w:r>
    </w:p>
    <w:p w14:paraId="27AE581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（1）竞争性磋商公告；</w:t>
      </w:r>
    </w:p>
    <w:p w14:paraId="32500DD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（2）供应商须知；</w:t>
      </w:r>
    </w:p>
    <w:p w14:paraId="0B65ED4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（3）评审办法；</w:t>
      </w:r>
    </w:p>
    <w:p w14:paraId="2BDFFC2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（4）合同条款及格式；</w:t>
      </w:r>
    </w:p>
    <w:p w14:paraId="5EF901B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（5）</w:t>
      </w:r>
      <w:r>
        <w:rPr>
          <w:rFonts w:hint="eastAsia"/>
          <w:color w:val="auto"/>
          <w:highlight w:val="none"/>
          <w:lang w:eastAsia="zh-CN"/>
        </w:rPr>
        <w:t>服务要求及标准</w:t>
      </w:r>
      <w:r>
        <w:rPr>
          <w:color w:val="auto"/>
          <w:highlight w:val="none"/>
        </w:rPr>
        <w:t>；</w:t>
      </w:r>
    </w:p>
    <w:p w14:paraId="5758051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（6）响应文件格式。</w:t>
      </w:r>
    </w:p>
    <w:p w14:paraId="43CCA4B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根据本章第2.2款和第2.3款对竞争性磋商文件所作的澄清、补充和修改，构成竞争性磋商文件的组成部分。</w:t>
      </w:r>
    </w:p>
    <w:p w14:paraId="188E7A5A">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2.2竞争性磋商文件的澄清</w:t>
      </w:r>
    </w:p>
    <w:p w14:paraId="7B5265C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2</w:t>
      </w:r>
      <w:r>
        <w:rPr>
          <w:rFonts w:hint="eastAsia"/>
          <w:color w:val="auto"/>
          <w:highlight w:val="none"/>
        </w:rPr>
        <w:t>.1</w:t>
      </w:r>
      <w:r>
        <w:rPr>
          <w:rFonts w:hint="eastAsia"/>
          <w:highlight w:val="none"/>
          <w:lang w:val="en-US" w:eastAsia="zh-CN"/>
        </w:rPr>
        <w:t>供应商</w:t>
      </w:r>
      <w:r>
        <w:rPr>
          <w:rFonts w:hint="eastAsia"/>
          <w:highlight w:val="none"/>
        </w:rPr>
        <w:t>应仔细阅读和检查</w:t>
      </w:r>
      <w:r>
        <w:rPr>
          <w:rFonts w:hint="eastAsia"/>
          <w:color w:val="auto"/>
          <w:highlight w:val="none"/>
          <w:lang w:val="en-US" w:eastAsia="zh-CN"/>
        </w:rPr>
        <w:t>竞争性磋商</w:t>
      </w:r>
      <w:r>
        <w:rPr>
          <w:rFonts w:hint="eastAsia"/>
          <w:highlight w:val="none"/>
          <w:lang w:val="en-US" w:eastAsia="zh-CN"/>
        </w:rPr>
        <w:t>文件</w:t>
      </w:r>
      <w:r>
        <w:rPr>
          <w:rFonts w:hint="eastAsia"/>
          <w:highlight w:val="none"/>
        </w:rPr>
        <w:t>的全部内容。如</w:t>
      </w:r>
      <w:r>
        <w:rPr>
          <w:rFonts w:hint="eastAsia"/>
          <w:highlight w:val="none"/>
          <w:lang w:val="en-US" w:eastAsia="zh-CN"/>
        </w:rPr>
        <w:t>有疑问或</w:t>
      </w:r>
      <w:r>
        <w:rPr>
          <w:rFonts w:hint="eastAsia"/>
          <w:highlight w:val="none"/>
        </w:rPr>
        <w:t>发现</w:t>
      </w:r>
      <w:r>
        <w:rPr>
          <w:rFonts w:hint="eastAsia"/>
          <w:highlight w:val="none"/>
          <w:lang w:val="en-US" w:eastAsia="zh-CN"/>
        </w:rPr>
        <w:t>内容不完整</w:t>
      </w:r>
      <w:r>
        <w:rPr>
          <w:rFonts w:hint="eastAsia"/>
          <w:highlight w:val="none"/>
        </w:rPr>
        <w:t>，应及时向</w:t>
      </w:r>
      <w:r>
        <w:rPr>
          <w:rFonts w:hint="eastAsia"/>
          <w:highlight w:val="none"/>
          <w:lang w:val="en-US" w:eastAsia="zh-CN"/>
        </w:rPr>
        <w:t>采购代理机构</w:t>
      </w:r>
      <w:r>
        <w:rPr>
          <w:rFonts w:hint="eastAsia"/>
          <w:highlight w:val="none"/>
        </w:rPr>
        <w:t>提出，以便补齐。如有疑问，应在</w:t>
      </w:r>
      <w:r>
        <w:rPr>
          <w:rFonts w:hint="eastAsia"/>
          <w:highlight w:val="none"/>
          <w:lang w:val="en-US" w:eastAsia="zh-CN"/>
        </w:rPr>
        <w:t>供应商</w:t>
      </w:r>
      <w:r>
        <w:rPr>
          <w:rFonts w:hint="eastAsia"/>
          <w:highlight w:val="none"/>
        </w:rPr>
        <w:t>须知前附表规定的时间前</w:t>
      </w:r>
      <w:r>
        <w:rPr>
          <w:rFonts w:hint="eastAsia"/>
          <w:highlight w:val="none"/>
          <w:lang w:val="en-US" w:eastAsia="zh-CN"/>
        </w:rPr>
        <w:t>以书面形式，将加盖单位公章的电子扫描件发送至sdzlxm@126.com，并电话通知采购代理机构</w:t>
      </w:r>
      <w:r>
        <w:rPr>
          <w:rFonts w:hint="eastAsia"/>
          <w:highlight w:val="none"/>
        </w:rPr>
        <w:t>，要求</w:t>
      </w:r>
      <w:r>
        <w:rPr>
          <w:rFonts w:hint="eastAsia"/>
          <w:highlight w:val="none"/>
          <w:lang w:val="en-US" w:eastAsia="zh-CN"/>
        </w:rPr>
        <w:t>采购人、采购代理机构</w:t>
      </w:r>
      <w:r>
        <w:rPr>
          <w:rFonts w:hint="eastAsia"/>
          <w:highlight w:val="none"/>
        </w:rPr>
        <w:t>对</w:t>
      </w:r>
      <w:r>
        <w:rPr>
          <w:rFonts w:hint="eastAsia"/>
          <w:color w:val="auto"/>
          <w:highlight w:val="none"/>
          <w:lang w:val="en-US" w:eastAsia="zh-CN"/>
        </w:rPr>
        <w:t>竞争性磋商</w:t>
      </w:r>
      <w:r>
        <w:rPr>
          <w:rFonts w:hint="eastAsia"/>
          <w:highlight w:val="none"/>
          <w:lang w:val="en-US" w:eastAsia="zh-CN"/>
        </w:rPr>
        <w:t>文件</w:t>
      </w:r>
      <w:r>
        <w:rPr>
          <w:rFonts w:hint="eastAsia"/>
          <w:highlight w:val="none"/>
        </w:rPr>
        <w:t>予以澄清</w:t>
      </w:r>
      <w:r>
        <w:rPr>
          <w:rFonts w:hint="eastAsia"/>
          <w:color w:val="auto"/>
          <w:highlight w:val="none"/>
        </w:rPr>
        <w:t>。</w:t>
      </w:r>
    </w:p>
    <w:p w14:paraId="47A351F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2.2.2竞争性磋商文件的澄清将在供应商须知前附表规定的响应文件递交截止时间5日前在中国招标投标公共服务平台、菏泽市公共资源（国有产权）交易中心网发布，但不指明澄清问题的来源。澄清内容作为竞争性磋商文件的组成部分。如果澄清发出的时间距响应文件递交截止时间不足5日，相应延长响应文件递交截止时间。</w:t>
      </w:r>
    </w:p>
    <w:p w14:paraId="00AE648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val="en-US" w:eastAsia="zh-CN"/>
        </w:rPr>
        <w:t>2.2.3竞争性磋商文件的澄清一经网上发布，即视为已通知到所有潜在供应商。请各供应商在响应文件递交截止时间前务必不定期关注网站，因自身原因造成的信息漏读，后果由供应商自行承担</w:t>
      </w:r>
      <w:r>
        <w:rPr>
          <w:color w:val="auto"/>
          <w:highlight w:val="none"/>
        </w:rPr>
        <w:t>。</w:t>
      </w:r>
    </w:p>
    <w:p w14:paraId="0DE286AD">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2.3竞争性磋商文件的修改</w:t>
      </w:r>
    </w:p>
    <w:p w14:paraId="60D97E4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eastAsia="宋体"/>
          <w:color w:val="auto"/>
          <w:highlight w:val="none"/>
          <w:lang w:eastAsia="zh-CN"/>
        </w:rPr>
      </w:pPr>
      <w:r>
        <w:rPr>
          <w:rFonts w:hint="eastAsia"/>
          <w:color w:val="auto"/>
          <w:highlight w:val="none"/>
        </w:rPr>
        <w:t>2.3.1在响应文件递交截止时间5日前，采购人可以修改竞争性磋商文件，修改的内容作为竞争性磋商文件的组成部分，并在</w:t>
      </w:r>
      <w:r>
        <w:rPr>
          <w:rFonts w:hint="eastAsia"/>
          <w:color w:val="auto"/>
          <w:highlight w:val="none"/>
          <w:lang w:eastAsia="zh-CN"/>
        </w:rPr>
        <w:t>中国招标投标公共服务平台</w:t>
      </w:r>
      <w:r>
        <w:rPr>
          <w:rFonts w:hint="eastAsia"/>
          <w:color w:val="auto"/>
          <w:highlight w:val="none"/>
        </w:rPr>
        <w:t>、</w:t>
      </w:r>
      <w:r>
        <w:rPr>
          <w:rFonts w:hint="eastAsia"/>
          <w:color w:val="auto"/>
          <w:highlight w:val="none"/>
          <w:lang w:eastAsia="zh-CN"/>
        </w:rPr>
        <w:t>菏泽市公共资源（国有产权）交易中心网</w:t>
      </w:r>
      <w:r>
        <w:rPr>
          <w:rFonts w:hint="eastAsia"/>
          <w:color w:val="auto"/>
          <w:highlight w:val="none"/>
        </w:rPr>
        <w:t>发布。如果修改竞争性磋商文件的时间距响应文件递交截止时间不足5日，相应延长响应文件递交截止时间。</w:t>
      </w:r>
    </w:p>
    <w:p w14:paraId="5774CCF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rPr>
        <w:t>2.3.2竞争性磋商文件的修改一经网上发布，即视为已通知到所有潜在供应商。请各供应商在响应文件递交截止时间前务必不定期关注网站，因自身原因造成的信息漏读，后果由供应商自行承担</w:t>
      </w:r>
      <w:r>
        <w:rPr>
          <w:color w:val="auto"/>
          <w:highlight w:val="none"/>
        </w:rPr>
        <w:t>。</w:t>
      </w:r>
    </w:p>
    <w:p w14:paraId="6F67894A">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2.4最高限价</w:t>
      </w:r>
    </w:p>
    <w:p w14:paraId="6282583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bookmarkStart w:id="15" w:name="_Toc9500"/>
      <w:r>
        <w:rPr>
          <w:rFonts w:hint="eastAsia"/>
          <w:color w:val="auto"/>
          <w:highlight w:val="none"/>
          <w:lang w:val="en-US" w:eastAsia="zh-CN"/>
        </w:rPr>
        <w:t>2.4.1</w:t>
      </w:r>
      <w:r>
        <w:rPr>
          <w:rFonts w:hint="eastAsia"/>
          <w:color w:val="auto"/>
          <w:highlight w:val="none"/>
        </w:rPr>
        <w:t>本项目最高限价（采购控制价）详见供应商须知前附表。</w:t>
      </w:r>
    </w:p>
    <w:p w14:paraId="6D767FB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2.4.2</w:t>
      </w:r>
      <w:r>
        <w:rPr>
          <w:rFonts w:hint="eastAsia"/>
          <w:color w:val="auto"/>
          <w:highlight w:val="none"/>
        </w:rPr>
        <w:t>供应商的报价不得高于最高限价（采购控制价），否则，作无效报价处理。</w:t>
      </w:r>
    </w:p>
    <w:p w14:paraId="34B96CE3">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16" w:name="_Toc5507"/>
      <w:r>
        <w:rPr>
          <w:color w:val="auto"/>
          <w:highlight w:val="none"/>
        </w:rPr>
        <w:t>3.响应文件</w:t>
      </w:r>
      <w:bookmarkEnd w:id="15"/>
      <w:bookmarkEnd w:id="16"/>
    </w:p>
    <w:p w14:paraId="3392A332">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3.</w:t>
      </w:r>
      <w:r>
        <w:rPr>
          <w:rFonts w:hint="eastAsia"/>
          <w:color w:val="auto"/>
          <w:highlight w:val="none"/>
          <w:lang w:val="en-US" w:eastAsia="zh-CN"/>
        </w:rPr>
        <w:t>1</w:t>
      </w:r>
      <w:r>
        <w:rPr>
          <w:color w:val="auto"/>
          <w:highlight w:val="none"/>
        </w:rPr>
        <w:t>响应文件的组成</w:t>
      </w:r>
    </w:p>
    <w:p w14:paraId="005650F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响应文件应包括下列内容：</w:t>
      </w:r>
    </w:p>
    <w:p w14:paraId="46EEB26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（1）报价函；</w:t>
      </w:r>
    </w:p>
    <w:p w14:paraId="27EDB8C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（2）报价一览表；</w:t>
      </w:r>
    </w:p>
    <w:p w14:paraId="601B21E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（3）法定代表人身份证明</w:t>
      </w:r>
      <w:r>
        <w:rPr>
          <w:rFonts w:hint="eastAsia"/>
          <w:color w:val="auto"/>
          <w:highlight w:val="none"/>
          <w:lang w:val="en-US" w:eastAsia="zh-CN"/>
        </w:rPr>
        <w:t>或附有法定代表人身份证明的法人</w:t>
      </w:r>
      <w:r>
        <w:rPr>
          <w:color w:val="auto"/>
          <w:highlight w:val="none"/>
        </w:rPr>
        <w:t>授权委托书；</w:t>
      </w:r>
    </w:p>
    <w:p w14:paraId="2D2F53A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（4）报价明细表；</w:t>
      </w:r>
    </w:p>
    <w:p w14:paraId="218917A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color w:val="auto"/>
          <w:highlight w:val="none"/>
        </w:rPr>
        <w:t>（5）</w:t>
      </w:r>
      <w:r>
        <w:rPr>
          <w:rFonts w:hint="eastAsia"/>
          <w:color w:val="auto"/>
          <w:highlight w:val="none"/>
          <w:lang w:val="en-US" w:eastAsia="zh-CN"/>
        </w:rPr>
        <w:t>商务证明材料；</w:t>
      </w:r>
    </w:p>
    <w:p w14:paraId="7DB9016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（6）技术服务方案；</w:t>
      </w:r>
    </w:p>
    <w:p w14:paraId="3D7E597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（7）商务条款偏离表；</w:t>
      </w:r>
    </w:p>
    <w:p w14:paraId="0A82584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val="en-US" w:eastAsia="zh-CN"/>
        </w:rPr>
        <w:t>（8）</w:t>
      </w:r>
      <w:r>
        <w:rPr>
          <w:color w:val="auto"/>
          <w:highlight w:val="none"/>
        </w:rPr>
        <w:t>技术条款偏离表；</w:t>
      </w:r>
    </w:p>
    <w:p w14:paraId="4A0AF8A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w:t>
      </w:r>
      <w:r>
        <w:rPr>
          <w:rFonts w:hint="eastAsia"/>
          <w:color w:val="auto"/>
          <w:highlight w:val="none"/>
          <w:lang w:val="en-US" w:eastAsia="zh-CN"/>
        </w:rPr>
        <w:t>9</w:t>
      </w:r>
      <w:r>
        <w:rPr>
          <w:color w:val="auto"/>
          <w:highlight w:val="none"/>
        </w:rPr>
        <w:t>）资格审查资料；</w:t>
      </w:r>
    </w:p>
    <w:p w14:paraId="51F18EE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color w:val="auto"/>
          <w:highlight w:val="none"/>
        </w:rPr>
        <w:t>（</w:t>
      </w:r>
      <w:r>
        <w:rPr>
          <w:rFonts w:hint="eastAsia"/>
          <w:color w:val="auto"/>
          <w:highlight w:val="none"/>
          <w:lang w:val="en-US" w:eastAsia="zh-CN"/>
        </w:rPr>
        <w:t>10</w:t>
      </w:r>
      <w:r>
        <w:rPr>
          <w:color w:val="auto"/>
          <w:highlight w:val="none"/>
        </w:rPr>
        <w:t>）</w:t>
      </w:r>
      <w:r>
        <w:rPr>
          <w:rFonts w:hint="eastAsia"/>
          <w:color w:val="auto"/>
          <w:highlight w:val="none"/>
          <w:lang w:val="en-US" w:eastAsia="zh-CN"/>
        </w:rPr>
        <w:t>竞争性磋商文件规定的其他材料；</w:t>
      </w:r>
    </w:p>
    <w:p w14:paraId="4E05D91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val="en-US" w:eastAsia="zh-CN"/>
        </w:rPr>
        <w:t>（11）供应商认为需要提交的其他材料</w:t>
      </w:r>
      <w:r>
        <w:rPr>
          <w:color w:val="auto"/>
          <w:highlight w:val="none"/>
        </w:rPr>
        <w:t>。</w:t>
      </w:r>
    </w:p>
    <w:p w14:paraId="3ADAFEB2">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3.</w:t>
      </w:r>
      <w:r>
        <w:rPr>
          <w:rFonts w:hint="eastAsia"/>
          <w:color w:val="auto"/>
          <w:highlight w:val="none"/>
          <w:lang w:val="en-US" w:eastAsia="zh-CN"/>
        </w:rPr>
        <w:t>2</w:t>
      </w:r>
      <w:r>
        <w:rPr>
          <w:color w:val="auto"/>
          <w:highlight w:val="none"/>
        </w:rPr>
        <w:t>构成响应文件的其他材料</w:t>
      </w:r>
    </w:p>
    <w:p w14:paraId="69262E3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按照磋商小组要求递交的澄清、补充、修改及说明。</w:t>
      </w:r>
    </w:p>
    <w:p w14:paraId="149FFECE">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3.3报价要求</w:t>
      </w:r>
    </w:p>
    <w:p w14:paraId="7C1517A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lang w:eastAsia="zh-CN"/>
        </w:rPr>
      </w:pPr>
      <w:r>
        <w:rPr>
          <w:rFonts w:hint="eastAsia"/>
          <w:highlight w:val="none"/>
        </w:rPr>
        <w:t>3.3.1</w:t>
      </w:r>
      <w:r>
        <w:rPr>
          <w:rFonts w:hint="eastAsia"/>
          <w:highlight w:val="none"/>
          <w:lang w:val="en-US" w:eastAsia="zh-CN"/>
        </w:rPr>
        <w:t>供应商的</w:t>
      </w:r>
      <w:r>
        <w:rPr>
          <w:rFonts w:hint="eastAsia"/>
          <w:highlight w:val="none"/>
        </w:rPr>
        <w:t>报价采用</w:t>
      </w:r>
      <w:r>
        <w:rPr>
          <w:rFonts w:hint="eastAsia"/>
          <w:highlight w:val="none"/>
          <w:lang w:val="en-US" w:eastAsia="zh-CN"/>
        </w:rPr>
        <w:t>费率</w:t>
      </w:r>
      <w:r>
        <w:rPr>
          <w:rFonts w:hint="eastAsia"/>
          <w:highlight w:val="none"/>
        </w:rPr>
        <w:t>表示</w:t>
      </w:r>
      <w:r>
        <w:rPr>
          <w:rFonts w:hint="eastAsia"/>
          <w:highlight w:val="none"/>
          <w:lang w:eastAsia="zh-CN"/>
        </w:rPr>
        <w:t>。</w:t>
      </w:r>
    </w:p>
    <w:p w14:paraId="143C32D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lang w:val="en-US" w:eastAsia="zh-CN"/>
        </w:rPr>
      </w:pPr>
      <w:r>
        <w:rPr>
          <w:rFonts w:hint="eastAsia"/>
          <w:highlight w:val="none"/>
          <w:lang w:val="en-US" w:eastAsia="zh-CN"/>
        </w:rPr>
        <w:t>3.3.2</w:t>
      </w:r>
      <w:r>
        <w:rPr>
          <w:rFonts w:hint="eastAsia"/>
          <w:highlight w:val="none"/>
        </w:rPr>
        <w:t>供应商应按竞争性磋商文件的要求编写响应文件，</w:t>
      </w:r>
      <w:r>
        <w:rPr>
          <w:rFonts w:hint="eastAsia"/>
          <w:highlight w:val="none"/>
          <w:lang w:val="en-US" w:eastAsia="zh-CN"/>
        </w:rPr>
        <w:t>并填写报价明细表。</w:t>
      </w:r>
    </w:p>
    <w:p w14:paraId="1110171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lang w:val="en-US" w:eastAsia="zh-CN"/>
        </w:rPr>
        <w:t>3.3.3</w:t>
      </w:r>
      <w:r>
        <w:rPr>
          <w:rFonts w:hint="eastAsia"/>
          <w:highlight w:val="none"/>
        </w:rPr>
        <w:t>供应商在递交</w:t>
      </w:r>
      <w:r>
        <w:rPr>
          <w:rFonts w:hint="eastAsia"/>
          <w:highlight w:val="none"/>
          <w:lang w:eastAsia="zh-CN"/>
        </w:rPr>
        <w:t>响应文件</w:t>
      </w:r>
      <w:r>
        <w:rPr>
          <w:rFonts w:hint="eastAsia"/>
          <w:highlight w:val="none"/>
        </w:rPr>
        <w:t>截止时间前修改报价函中的报价，应同时修改</w:t>
      </w:r>
      <w:r>
        <w:rPr>
          <w:rFonts w:hint="eastAsia"/>
          <w:highlight w:val="none"/>
          <w:lang w:eastAsia="zh-CN"/>
        </w:rPr>
        <w:t>“</w:t>
      </w:r>
      <w:r>
        <w:rPr>
          <w:rFonts w:hint="eastAsia"/>
          <w:highlight w:val="none"/>
          <w:lang w:val="en-US" w:eastAsia="zh-CN"/>
        </w:rPr>
        <w:t>报价明细表</w:t>
      </w:r>
      <w:r>
        <w:rPr>
          <w:rFonts w:hint="eastAsia"/>
          <w:highlight w:val="none"/>
          <w:lang w:eastAsia="zh-CN"/>
        </w:rPr>
        <w:t>”</w:t>
      </w:r>
      <w:r>
        <w:rPr>
          <w:rFonts w:hint="eastAsia"/>
          <w:highlight w:val="none"/>
        </w:rPr>
        <w:t>中的相应报价。此修改须符合本章</w:t>
      </w:r>
      <w:r>
        <w:rPr>
          <w:rFonts w:hint="eastAsia"/>
          <w:highlight w:val="none"/>
          <w:lang w:val="en-US" w:eastAsia="zh-CN"/>
        </w:rPr>
        <w:t>4.3款的</w:t>
      </w:r>
      <w:r>
        <w:rPr>
          <w:rFonts w:hint="eastAsia"/>
          <w:highlight w:val="none"/>
        </w:rPr>
        <w:t>有关要求。</w:t>
      </w:r>
    </w:p>
    <w:p w14:paraId="77D68CE1">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b/>
          <w:bCs/>
          <w:color w:val="auto"/>
          <w:highlight w:val="none"/>
          <w:lang w:val="en-US" w:eastAsia="zh-CN"/>
        </w:rPr>
      </w:pPr>
      <w:r>
        <w:rPr>
          <w:rFonts w:hint="eastAsia"/>
          <w:b/>
          <w:bCs/>
          <w:color w:val="auto"/>
          <w:highlight w:val="none"/>
          <w:lang w:val="en-US" w:eastAsia="zh-CN"/>
        </w:rPr>
        <w:t>3.3.4</w:t>
      </w:r>
      <w:r>
        <w:rPr>
          <w:rFonts w:hint="eastAsia" w:ascii="宋体" w:hAnsi="宋体" w:eastAsia="宋体" w:cs="宋体"/>
          <w:b/>
          <w:bCs/>
          <w:color w:val="auto"/>
          <w:highlight w:val="none"/>
          <w:lang w:val="en-US" w:eastAsia="zh-CN"/>
        </w:rPr>
        <w:t>供应商的报价应包括完成竞争性磋商文件所确定的范围和业务所需全部费用，包括但不限于</w:t>
      </w:r>
      <w:r>
        <w:rPr>
          <w:rFonts w:hint="eastAsia" w:cs="宋体"/>
          <w:b/>
          <w:bCs/>
          <w:color w:val="auto"/>
          <w:highlight w:val="none"/>
          <w:lang w:val="en-US" w:eastAsia="zh-CN"/>
        </w:rPr>
        <w:t>培训费、教师授课费、场地费、教学配套设施费</w:t>
      </w:r>
      <w:r>
        <w:rPr>
          <w:rFonts w:ascii="宋体" w:hAnsi="宋体" w:eastAsia="宋体" w:cs="宋体"/>
          <w:b/>
          <w:bCs/>
          <w:color w:val="auto"/>
          <w:highlight w:val="none"/>
        </w:rPr>
        <w:t>等所有费用</w:t>
      </w:r>
      <w:r>
        <w:rPr>
          <w:rFonts w:hint="eastAsia" w:ascii="宋体" w:hAnsi="宋体" w:eastAsia="宋体" w:cs="宋体"/>
          <w:b/>
          <w:bCs/>
          <w:color w:val="auto"/>
          <w:highlight w:val="none"/>
          <w:lang w:val="en-US" w:eastAsia="zh-CN"/>
        </w:rPr>
        <w:t>以及适当的管理费用、利润、税金、风险及不可预见费用、采购代理费及平台使用费等服务所需一切费用。供应商漏报少报的费用，视为此项费用已包含在报价中，成交人不得再向采购人收取任何费用。供应商应列入而未列入的费用，均视为已包含在总价中。</w:t>
      </w:r>
    </w:p>
    <w:p w14:paraId="0D2DA4E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highlight w:val="none"/>
        </w:rPr>
      </w:pPr>
      <w:r>
        <w:rPr>
          <w:rFonts w:hint="eastAsia" w:ascii="宋体" w:hAnsi="宋体" w:eastAsia="宋体" w:cs="宋体"/>
          <w:highlight w:val="none"/>
          <w:lang w:val="en-US" w:eastAsia="zh-CN"/>
        </w:rPr>
        <w:t>3.3.5</w:t>
      </w:r>
      <w:r>
        <w:rPr>
          <w:rFonts w:hint="eastAsia" w:cs="宋体"/>
          <w:highlight w:val="none"/>
          <w:lang w:val="en-US" w:eastAsia="zh-CN"/>
        </w:rPr>
        <w:t>项目</w:t>
      </w:r>
      <w:r>
        <w:rPr>
          <w:rFonts w:hint="eastAsia" w:ascii="宋体" w:hAnsi="宋体" w:eastAsia="宋体" w:cs="宋体"/>
          <w:highlight w:val="none"/>
        </w:rPr>
        <w:t>服务过</w:t>
      </w:r>
      <w:r>
        <w:rPr>
          <w:rFonts w:hint="eastAsia" w:ascii="宋体" w:hAnsi="宋体" w:eastAsia="宋体" w:cs="宋体"/>
          <w:highlight w:val="none"/>
          <w:lang w:eastAsia="zh-CN"/>
        </w:rPr>
        <w:t>程中</w:t>
      </w:r>
      <w:r>
        <w:rPr>
          <w:rFonts w:hint="eastAsia" w:ascii="宋体" w:hAnsi="宋体" w:eastAsia="宋体" w:cs="宋体"/>
          <w:highlight w:val="none"/>
        </w:rPr>
        <w:t>产生的不可预见的相关风险、责任等</w:t>
      </w:r>
      <w:r>
        <w:rPr>
          <w:rFonts w:hint="eastAsia" w:ascii="宋体" w:hAnsi="宋体" w:eastAsia="宋体" w:cs="宋体"/>
          <w:highlight w:val="none"/>
          <w:lang w:eastAsia="zh-CN"/>
        </w:rPr>
        <w:t>其他不</w:t>
      </w:r>
      <w:r>
        <w:rPr>
          <w:rFonts w:hint="eastAsia" w:ascii="宋体" w:hAnsi="宋体" w:eastAsia="宋体" w:cs="宋体"/>
          <w:highlight w:val="none"/>
        </w:rPr>
        <w:t>确定因素均由</w:t>
      </w:r>
      <w:r>
        <w:rPr>
          <w:rFonts w:hint="eastAsia" w:cs="宋体"/>
          <w:highlight w:val="none"/>
          <w:lang w:val="en-US" w:eastAsia="zh-CN"/>
        </w:rPr>
        <w:t>供应商</w:t>
      </w:r>
      <w:r>
        <w:rPr>
          <w:rFonts w:hint="eastAsia" w:ascii="宋体" w:hAnsi="宋体" w:eastAsia="宋体" w:cs="宋体"/>
          <w:highlight w:val="none"/>
        </w:rPr>
        <w:t>自行考虑和承担，</w:t>
      </w:r>
      <w:r>
        <w:rPr>
          <w:rFonts w:hint="eastAsia" w:ascii="宋体" w:hAnsi="宋体" w:eastAsia="宋体" w:cs="宋体"/>
          <w:highlight w:val="none"/>
          <w:lang w:val="en-US" w:eastAsia="zh-CN"/>
        </w:rPr>
        <w:t>采购人</w:t>
      </w:r>
      <w:r>
        <w:rPr>
          <w:rFonts w:hint="eastAsia" w:ascii="宋体" w:hAnsi="宋体" w:eastAsia="宋体" w:cs="宋体"/>
          <w:highlight w:val="none"/>
        </w:rPr>
        <w:t>不再单独支付相关费用。</w:t>
      </w:r>
    </w:p>
    <w:p w14:paraId="66DFB7E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b/>
          <w:bCs/>
          <w:color w:val="auto"/>
          <w:highlight w:val="none"/>
          <w:lang w:val="en-US" w:eastAsia="zh-CN"/>
        </w:rPr>
      </w:pPr>
      <w:r>
        <w:rPr>
          <w:rFonts w:hint="eastAsia"/>
          <w:b/>
          <w:bCs/>
          <w:color w:val="auto"/>
          <w:highlight w:val="none"/>
          <w:lang w:val="en-US" w:eastAsia="zh-CN"/>
        </w:rPr>
        <w:t>3.3.6本次磋商为不少于两轮</w:t>
      </w:r>
      <w:r>
        <w:rPr>
          <w:rFonts w:hint="eastAsia" w:ascii="宋体" w:hAnsi="宋体" w:eastAsia="宋体" w:cs="宋体"/>
          <w:b/>
          <w:bCs/>
          <w:color w:val="auto"/>
          <w:highlight w:val="none"/>
          <w:lang w:val="en-US" w:eastAsia="zh-CN"/>
        </w:rPr>
        <w:t>报价，</w:t>
      </w:r>
      <w:r>
        <w:rPr>
          <w:rFonts w:hint="eastAsia" w:cs="宋体"/>
          <w:b/>
          <w:bCs/>
          <w:color w:val="auto"/>
          <w:highlight w:val="none"/>
          <w:lang w:val="en-US" w:eastAsia="zh-CN"/>
        </w:rPr>
        <w:t>具体以磋商小组的通知为准。</w:t>
      </w:r>
      <w:r>
        <w:rPr>
          <w:rFonts w:hint="eastAsia" w:ascii="宋体" w:hAnsi="宋体" w:eastAsia="宋体" w:cs="宋体"/>
          <w:b/>
          <w:bCs/>
          <w:color w:val="auto"/>
          <w:highlight w:val="none"/>
          <w:lang w:val="en-US" w:eastAsia="zh-CN"/>
        </w:rPr>
        <w:t>供应商递交的响应文件中的报价为第一轮报价。第二轮</w:t>
      </w:r>
      <w:r>
        <w:rPr>
          <w:rFonts w:hint="eastAsia" w:cs="宋体"/>
          <w:b/>
          <w:bCs/>
          <w:color w:val="auto"/>
          <w:highlight w:val="none"/>
          <w:lang w:val="en-US" w:eastAsia="zh-CN"/>
        </w:rPr>
        <w:t>及以后轮次</w:t>
      </w:r>
      <w:r>
        <w:rPr>
          <w:rFonts w:hint="eastAsia" w:ascii="宋体" w:hAnsi="宋体" w:eastAsia="宋体" w:cs="宋体"/>
          <w:b/>
          <w:bCs/>
          <w:color w:val="auto"/>
          <w:highlight w:val="none"/>
          <w:lang w:val="en-US" w:eastAsia="zh-CN"/>
        </w:rPr>
        <w:t>报价不得高于</w:t>
      </w:r>
      <w:r>
        <w:rPr>
          <w:rFonts w:hint="eastAsia" w:cs="宋体"/>
          <w:b/>
          <w:bCs/>
          <w:color w:val="auto"/>
          <w:highlight w:val="none"/>
          <w:lang w:val="en-US" w:eastAsia="zh-CN"/>
        </w:rPr>
        <w:t>前一</w:t>
      </w:r>
      <w:r>
        <w:rPr>
          <w:rFonts w:hint="eastAsia" w:ascii="宋体" w:hAnsi="宋体" w:eastAsia="宋体" w:cs="宋体"/>
          <w:b/>
          <w:bCs/>
          <w:color w:val="auto"/>
          <w:highlight w:val="none"/>
          <w:lang w:val="en-US" w:eastAsia="zh-CN"/>
        </w:rPr>
        <w:t>轮报价，如果</w:t>
      </w:r>
      <w:r>
        <w:rPr>
          <w:rFonts w:hint="eastAsia" w:cs="宋体"/>
          <w:b/>
          <w:bCs/>
          <w:color w:val="auto"/>
          <w:highlight w:val="none"/>
          <w:lang w:val="en-US" w:eastAsia="zh-CN"/>
        </w:rPr>
        <w:t>后轮次</w:t>
      </w:r>
      <w:r>
        <w:rPr>
          <w:rFonts w:hint="eastAsia" w:ascii="宋体" w:hAnsi="宋体" w:eastAsia="宋体" w:cs="宋体"/>
          <w:b/>
          <w:bCs/>
          <w:color w:val="auto"/>
          <w:highlight w:val="none"/>
          <w:lang w:val="en-US" w:eastAsia="zh-CN"/>
        </w:rPr>
        <w:t>报价高于</w:t>
      </w:r>
      <w:r>
        <w:rPr>
          <w:rFonts w:hint="eastAsia" w:cs="宋体"/>
          <w:b/>
          <w:bCs/>
          <w:color w:val="auto"/>
          <w:highlight w:val="none"/>
          <w:lang w:val="en-US" w:eastAsia="zh-CN"/>
        </w:rPr>
        <w:t>前</w:t>
      </w:r>
      <w:r>
        <w:rPr>
          <w:rFonts w:hint="eastAsia" w:ascii="宋体" w:hAnsi="宋体" w:eastAsia="宋体" w:cs="宋体"/>
          <w:b/>
          <w:bCs/>
          <w:color w:val="auto"/>
          <w:highlight w:val="none"/>
          <w:lang w:val="en-US" w:eastAsia="zh-CN"/>
        </w:rPr>
        <w:t>一轮报价，则以</w:t>
      </w:r>
      <w:r>
        <w:rPr>
          <w:rFonts w:hint="eastAsia" w:cs="宋体"/>
          <w:b/>
          <w:bCs/>
          <w:color w:val="auto"/>
          <w:highlight w:val="none"/>
          <w:lang w:val="en-US" w:eastAsia="zh-CN"/>
        </w:rPr>
        <w:t>前</w:t>
      </w:r>
      <w:r>
        <w:rPr>
          <w:rFonts w:hint="eastAsia" w:ascii="宋体" w:hAnsi="宋体" w:eastAsia="宋体" w:cs="宋体"/>
          <w:b/>
          <w:bCs/>
          <w:color w:val="auto"/>
          <w:highlight w:val="none"/>
          <w:lang w:val="en-US" w:eastAsia="zh-CN"/>
        </w:rPr>
        <w:t>一轮报价为最终报价。</w:t>
      </w:r>
    </w:p>
    <w:p w14:paraId="760B03C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b/>
          <w:bCs/>
          <w:color w:val="auto"/>
          <w:highlight w:val="none"/>
          <w:lang w:val="en-US" w:eastAsia="zh-CN"/>
        </w:rPr>
      </w:pPr>
      <w:r>
        <w:rPr>
          <w:rFonts w:hint="eastAsia" w:ascii="宋体" w:hAnsi="宋体" w:eastAsia="宋体" w:cs="宋体"/>
          <w:b/>
          <w:bCs/>
          <w:color w:val="auto"/>
          <w:highlight w:val="none"/>
          <w:lang w:val="en-US" w:eastAsia="zh-CN"/>
        </w:rPr>
        <w:t>3.3.</w:t>
      </w:r>
      <w:r>
        <w:rPr>
          <w:rFonts w:hint="eastAsia" w:cs="宋体"/>
          <w:b/>
          <w:bCs/>
          <w:color w:val="auto"/>
          <w:highlight w:val="none"/>
          <w:lang w:val="en-US" w:eastAsia="zh-CN"/>
        </w:rPr>
        <w:t>7</w:t>
      </w:r>
      <w:r>
        <w:rPr>
          <w:rFonts w:hint="eastAsia" w:ascii="宋体" w:hAnsi="宋体" w:eastAsia="宋体" w:cs="宋体"/>
          <w:b/>
          <w:bCs/>
          <w:color w:val="auto"/>
          <w:highlight w:val="none"/>
          <w:lang w:val="en-US" w:eastAsia="zh-CN"/>
        </w:rPr>
        <w:t>本项目实行不见面开标，供应商应登录赢标电子招标采购交易平台（菏泽专区）（http://hz.fzbidding.com/），时刻关注</w:t>
      </w:r>
      <w:r>
        <w:rPr>
          <w:rFonts w:hint="eastAsia"/>
          <w:b/>
          <w:bCs/>
          <w:color w:val="auto"/>
          <w:highlight w:val="none"/>
          <w:lang w:val="en-US" w:eastAsia="zh-CN"/>
        </w:rPr>
        <w:t>公告栏准备第二轮报价（最终报价），第二轮报价（最终报价）需在规定时间内进行报价，未在规定时间内发送第二轮报价（最终报价）的以前一轮报价为最终报价。</w:t>
      </w:r>
    </w:p>
    <w:p w14:paraId="253D3BDE">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3.4响应文件有效期</w:t>
      </w:r>
    </w:p>
    <w:p w14:paraId="5ADC279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3.4.1在供应商须知前附表规定的有效期内，供应商不得要求撤销或修改其响应文件。</w:t>
      </w:r>
    </w:p>
    <w:p w14:paraId="1C94564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3.4.2出现特殊情况需要延长响应文件有效期的，采购人以书面形式通知所有供应商延长有效期。供应商同意延长的，不得要求或被允许修改或撤销其响应文件；供应商拒绝延长的，其响应文件失效。</w:t>
      </w:r>
    </w:p>
    <w:p w14:paraId="317437EC">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3.5竞争性磋商保证金</w:t>
      </w:r>
    </w:p>
    <w:p w14:paraId="67326BA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不收取</w:t>
      </w:r>
      <w:r>
        <w:rPr>
          <w:rFonts w:hint="eastAsia"/>
          <w:color w:val="auto"/>
          <w:highlight w:val="none"/>
        </w:rPr>
        <w:t>。</w:t>
      </w:r>
    </w:p>
    <w:p w14:paraId="0518B833">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3.6资格审查资料</w:t>
      </w:r>
    </w:p>
    <w:p w14:paraId="1C145EC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val="en-US" w:eastAsia="zh-CN"/>
        </w:rPr>
        <w:t>3.6.1</w:t>
      </w:r>
      <w:r>
        <w:rPr>
          <w:color w:val="auto"/>
          <w:highlight w:val="none"/>
        </w:rPr>
        <w:t>供应商在编制响应文件时，应按竞争性磋商文件要求提供相关资料，以证实其各项资格条件满足本要求，具备完成本项目的能力。在磋商过程中，供应商名称发生变更的，必须提供企业所在地工商行政管理部门出具的相关证明，否则其响应文件将被拒绝。</w:t>
      </w:r>
    </w:p>
    <w:p w14:paraId="72F645D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color w:val="auto"/>
          <w:highlight w:val="none"/>
          <w:lang w:val="en-US" w:eastAsia="zh-CN"/>
        </w:rPr>
      </w:pPr>
      <w:r>
        <w:rPr>
          <w:rFonts w:hint="eastAsia"/>
          <w:color w:val="auto"/>
          <w:highlight w:val="none"/>
          <w:lang w:val="en-US" w:eastAsia="zh-CN"/>
        </w:rPr>
        <w:t>3.6.2资格审查资料清单详见第三章“评审办法”。</w:t>
      </w:r>
    </w:p>
    <w:p w14:paraId="616B3E26">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color w:val="auto"/>
          <w:highlight w:val="none"/>
        </w:rPr>
        <w:t>3.7</w:t>
      </w:r>
      <w:r>
        <w:rPr>
          <w:rFonts w:hint="eastAsia"/>
          <w:color w:val="auto"/>
          <w:highlight w:val="none"/>
          <w:lang w:val="en-US" w:eastAsia="zh-CN"/>
        </w:rPr>
        <w:t>备选投标方案</w:t>
      </w:r>
    </w:p>
    <w:p w14:paraId="1C73008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供应商</w:t>
      </w:r>
      <w:r>
        <w:rPr>
          <w:rFonts w:hint="eastAsia"/>
          <w:color w:val="auto"/>
          <w:highlight w:val="none"/>
        </w:rPr>
        <w:t>不得递交备选投标方案</w:t>
      </w:r>
      <w:r>
        <w:rPr>
          <w:rFonts w:hint="eastAsia"/>
          <w:color w:val="auto"/>
          <w:highlight w:val="none"/>
          <w:lang w:eastAsia="zh-CN"/>
        </w:rPr>
        <w:t>。</w:t>
      </w:r>
    </w:p>
    <w:p w14:paraId="6F490E86">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rFonts w:hint="eastAsia"/>
          <w:color w:val="auto"/>
          <w:highlight w:val="none"/>
          <w:lang w:val="en-US" w:eastAsia="zh-CN"/>
        </w:rPr>
        <w:t>3.8</w:t>
      </w:r>
      <w:r>
        <w:rPr>
          <w:color w:val="auto"/>
          <w:highlight w:val="none"/>
        </w:rPr>
        <w:t>响应文件的编制</w:t>
      </w:r>
    </w:p>
    <w:p w14:paraId="42EBF32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3.</w:t>
      </w:r>
      <w:r>
        <w:rPr>
          <w:rFonts w:hint="eastAsia"/>
          <w:color w:val="auto"/>
          <w:highlight w:val="none"/>
          <w:lang w:val="en-US" w:eastAsia="zh-CN"/>
        </w:rPr>
        <w:t>8</w:t>
      </w:r>
      <w:r>
        <w:rPr>
          <w:color w:val="auto"/>
          <w:highlight w:val="none"/>
        </w:rPr>
        <w:t>.1响应文件应</w:t>
      </w:r>
      <w:r>
        <w:rPr>
          <w:rFonts w:hint="eastAsia"/>
          <w:color w:val="auto"/>
          <w:highlight w:val="none"/>
          <w:lang w:val="en-US" w:eastAsia="zh-CN"/>
        </w:rPr>
        <w:t>严格</w:t>
      </w:r>
      <w:r>
        <w:rPr>
          <w:color w:val="auto"/>
          <w:highlight w:val="none"/>
        </w:rPr>
        <w:t>按</w:t>
      </w:r>
      <w:r>
        <w:rPr>
          <w:rFonts w:hint="eastAsia"/>
          <w:color w:val="auto"/>
          <w:highlight w:val="none"/>
          <w:lang w:val="en-US" w:eastAsia="zh-CN"/>
        </w:rPr>
        <w:t>第六章</w:t>
      </w:r>
      <w:r>
        <w:rPr>
          <w:color w:val="auto"/>
          <w:highlight w:val="none"/>
        </w:rPr>
        <w:t>“响应文件格式”进行编写，如有必要，可以增加附页，作为响应文件的组成部分。</w:t>
      </w:r>
    </w:p>
    <w:p w14:paraId="581A42C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3.</w:t>
      </w:r>
      <w:r>
        <w:rPr>
          <w:rFonts w:hint="eastAsia"/>
          <w:color w:val="auto"/>
          <w:highlight w:val="none"/>
          <w:lang w:val="en-US" w:eastAsia="zh-CN"/>
        </w:rPr>
        <w:t>8</w:t>
      </w:r>
      <w:r>
        <w:rPr>
          <w:color w:val="auto"/>
          <w:highlight w:val="none"/>
        </w:rPr>
        <w:t>.2响应文件应当对竞争性磋商文件有关</w:t>
      </w:r>
      <w:r>
        <w:rPr>
          <w:rFonts w:hint="eastAsia"/>
          <w:color w:val="auto"/>
          <w:highlight w:val="none"/>
          <w:lang w:val="en-US" w:eastAsia="zh-CN"/>
        </w:rPr>
        <w:t>服务对象</w:t>
      </w:r>
      <w:r>
        <w:rPr>
          <w:color w:val="auto"/>
          <w:highlight w:val="none"/>
        </w:rPr>
        <w:t>、</w:t>
      </w:r>
      <w:r>
        <w:rPr>
          <w:rFonts w:hint="eastAsia"/>
          <w:color w:val="auto"/>
          <w:highlight w:val="none"/>
          <w:lang w:val="en-US" w:eastAsia="zh-CN"/>
        </w:rPr>
        <w:t>磋商</w:t>
      </w:r>
      <w:r>
        <w:rPr>
          <w:color w:val="auto"/>
          <w:highlight w:val="none"/>
        </w:rPr>
        <w:t>有效期、</w:t>
      </w:r>
      <w:r>
        <w:rPr>
          <w:rFonts w:hint="eastAsia"/>
          <w:color w:val="auto"/>
          <w:highlight w:val="none"/>
          <w:lang w:val="en-US" w:eastAsia="zh-CN"/>
        </w:rPr>
        <w:t>服务标准</w:t>
      </w:r>
      <w:r>
        <w:rPr>
          <w:color w:val="auto"/>
          <w:highlight w:val="none"/>
        </w:rPr>
        <w:t>、采购范围等实质性内容作出响应。</w:t>
      </w:r>
    </w:p>
    <w:p w14:paraId="14413AF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3.</w:t>
      </w:r>
      <w:r>
        <w:rPr>
          <w:rFonts w:hint="eastAsia"/>
          <w:color w:val="auto"/>
          <w:highlight w:val="none"/>
          <w:lang w:val="en-US" w:eastAsia="zh-CN"/>
        </w:rPr>
        <w:t>8</w:t>
      </w:r>
      <w:r>
        <w:rPr>
          <w:color w:val="auto"/>
          <w:highlight w:val="none"/>
        </w:rPr>
        <w:t>.3</w:t>
      </w:r>
      <w:r>
        <w:rPr>
          <w:rFonts w:hint="eastAsia"/>
          <w:color w:val="auto"/>
          <w:highlight w:val="none"/>
        </w:rPr>
        <w:t>响应文件应由供应商的法定代表人或其委托代理人电子签章或单位电子签章。委托代理人签章的，响应文件应附法定代表人签署的授权委托书。响应文件应尽量避免涂改、行间插字或删除。如果出现上述情况，改动之处应加盖单</w:t>
      </w:r>
      <w:r>
        <w:rPr>
          <w:rFonts w:hint="eastAsia"/>
          <w:color w:val="auto"/>
          <w:highlight w:val="none"/>
          <w:lang w:eastAsia="zh-CN"/>
        </w:rPr>
        <w:t>位公</w:t>
      </w:r>
      <w:r>
        <w:rPr>
          <w:rFonts w:hint="eastAsia"/>
          <w:color w:val="auto"/>
          <w:highlight w:val="none"/>
        </w:rPr>
        <w:t>章或由供应商的法定代表人或其授权的代理人签章确认。签字或盖章的具体要求见供应商须知前附表</w:t>
      </w:r>
      <w:r>
        <w:rPr>
          <w:color w:val="auto"/>
          <w:highlight w:val="none"/>
        </w:rPr>
        <w:t>。</w:t>
      </w:r>
    </w:p>
    <w:p w14:paraId="15F8E2C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highlight w:val="none"/>
          <w:lang w:val="en-US" w:eastAsia="zh-CN"/>
        </w:rPr>
        <w:t>3.8.4电子版响应文件需进行电子加密，电子加密的方法可参考本文件电子招投标须知中所提及的方式进行加密，未加密的响应文件无法通过全国公共资源交易平台（山东省·菏泽市）http://111.34.18.28:10000/PortalQDManage/进行上传，视为主动放弃本次磋商资格。</w:t>
      </w:r>
    </w:p>
    <w:p w14:paraId="6D93BA03">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17" w:name="_Toc8013"/>
      <w:bookmarkStart w:id="18" w:name="_Toc4657"/>
      <w:r>
        <w:rPr>
          <w:color w:val="auto"/>
          <w:highlight w:val="none"/>
        </w:rPr>
        <w:t>4.响应</w:t>
      </w:r>
      <w:bookmarkEnd w:id="17"/>
      <w:bookmarkEnd w:id="18"/>
    </w:p>
    <w:p w14:paraId="684DDE90">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4.1响应文件的密封和标记</w:t>
      </w:r>
    </w:p>
    <w:p w14:paraId="1052140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rPr>
      </w:pPr>
      <w:r>
        <w:rPr>
          <w:rFonts w:hint="eastAsia"/>
          <w:color w:val="auto"/>
          <w:highlight w:val="none"/>
          <w:lang w:val="en-US" w:eastAsia="zh-CN"/>
        </w:rPr>
        <w:t>4.1.1电子响应文件按照供应商须知前附表规定的要求加密、上传</w:t>
      </w:r>
      <w:r>
        <w:rPr>
          <w:rFonts w:hint="eastAsia"/>
          <w:color w:val="auto"/>
          <w:highlight w:val="none"/>
          <w:lang w:val="en-US"/>
        </w:rPr>
        <w:t>。</w:t>
      </w:r>
    </w:p>
    <w:p w14:paraId="6752B83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4.1.2成交人在领取成交通知书时须</w:t>
      </w:r>
      <w:r>
        <w:rPr>
          <w:rFonts w:hint="eastAsia"/>
          <w:color w:val="auto"/>
          <w:highlight w:val="none"/>
          <w:lang w:val="en-US"/>
        </w:rPr>
        <w:t>提</w:t>
      </w:r>
      <w:r>
        <w:rPr>
          <w:rFonts w:hint="eastAsia"/>
          <w:color w:val="auto"/>
          <w:highlight w:val="none"/>
          <w:lang w:val="en-US" w:eastAsia="zh-CN"/>
        </w:rPr>
        <w:t>供</w:t>
      </w:r>
      <w:r>
        <w:rPr>
          <w:rFonts w:hint="eastAsia"/>
          <w:color w:val="auto"/>
          <w:highlight w:val="none"/>
          <w:lang w:val="en-US"/>
        </w:rPr>
        <w:t>纸质</w:t>
      </w:r>
      <w:r>
        <w:rPr>
          <w:rFonts w:hint="eastAsia"/>
          <w:color w:val="auto"/>
          <w:highlight w:val="none"/>
          <w:lang w:val="en-US" w:eastAsia="zh-CN"/>
        </w:rPr>
        <w:t>版响应文件三份，</w:t>
      </w:r>
      <w:r>
        <w:rPr>
          <w:rFonts w:hint="eastAsia"/>
          <w:color w:val="auto"/>
          <w:highlight w:val="none"/>
          <w:lang w:val="en-US"/>
        </w:rPr>
        <w:t>并</w:t>
      </w:r>
      <w:r>
        <w:rPr>
          <w:rFonts w:hint="eastAsia"/>
          <w:color w:val="auto"/>
          <w:highlight w:val="none"/>
          <w:lang w:val="en-US" w:eastAsia="zh-CN"/>
        </w:rPr>
        <w:t>按照竞争性磋商文件要求在应签章处签字、盖章。（纸质响应文件内容与电子响应文件内容须保持一致）</w:t>
      </w:r>
    </w:p>
    <w:p w14:paraId="7561B964">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bookmarkStart w:id="19" w:name="_Toc3369"/>
      <w:r>
        <w:rPr>
          <w:rFonts w:hint="eastAsia"/>
          <w:color w:val="auto"/>
          <w:highlight w:val="none"/>
          <w:lang w:val="en-US" w:eastAsia="zh-CN"/>
        </w:rPr>
        <w:t>4.2响应文件的递交</w:t>
      </w:r>
    </w:p>
    <w:p w14:paraId="57991AD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4.2.1供应商递交</w:t>
      </w:r>
      <w:r>
        <w:rPr>
          <w:rFonts w:hint="eastAsia"/>
          <w:color w:val="auto"/>
          <w:highlight w:val="none"/>
          <w:lang w:eastAsia="zh-CN"/>
        </w:rPr>
        <w:t>响应文件</w:t>
      </w:r>
      <w:r>
        <w:rPr>
          <w:rFonts w:hint="eastAsia"/>
          <w:color w:val="auto"/>
          <w:highlight w:val="none"/>
        </w:rPr>
        <w:t>的截止</w:t>
      </w:r>
      <w:r>
        <w:rPr>
          <w:rFonts w:hint="eastAsia"/>
          <w:color w:val="auto"/>
          <w:highlight w:val="none"/>
          <w:lang w:eastAsia="zh-CN"/>
        </w:rPr>
        <w:t>时间：详见供应商须知前附表</w:t>
      </w:r>
      <w:r>
        <w:rPr>
          <w:rFonts w:hint="eastAsia"/>
          <w:color w:val="auto"/>
          <w:highlight w:val="none"/>
        </w:rPr>
        <w:t>。</w:t>
      </w:r>
    </w:p>
    <w:p w14:paraId="0A759C1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4.2.2供应商递交</w:t>
      </w:r>
      <w:r>
        <w:rPr>
          <w:rFonts w:hint="eastAsia"/>
          <w:color w:val="auto"/>
          <w:highlight w:val="none"/>
          <w:lang w:eastAsia="zh-CN"/>
        </w:rPr>
        <w:t>响应文件</w:t>
      </w:r>
      <w:r>
        <w:rPr>
          <w:rFonts w:hint="eastAsia"/>
          <w:color w:val="auto"/>
          <w:highlight w:val="none"/>
        </w:rPr>
        <w:t>的地点：</w:t>
      </w:r>
      <w:r>
        <w:rPr>
          <w:rFonts w:hint="eastAsia"/>
          <w:color w:val="auto"/>
          <w:highlight w:val="none"/>
          <w:lang w:eastAsia="zh-CN"/>
        </w:rPr>
        <w:t>详见供应商须知前附表</w:t>
      </w:r>
      <w:r>
        <w:rPr>
          <w:rFonts w:hint="eastAsia"/>
          <w:color w:val="auto"/>
          <w:highlight w:val="none"/>
        </w:rPr>
        <w:t>。</w:t>
      </w:r>
    </w:p>
    <w:p w14:paraId="1C5739C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4.2.3供应商所递交的</w:t>
      </w:r>
      <w:r>
        <w:rPr>
          <w:rFonts w:hint="eastAsia"/>
          <w:color w:val="auto"/>
          <w:highlight w:val="none"/>
          <w:lang w:eastAsia="zh-CN"/>
        </w:rPr>
        <w:t>响应文件</w:t>
      </w:r>
      <w:r>
        <w:rPr>
          <w:rFonts w:hint="eastAsia"/>
          <w:color w:val="auto"/>
          <w:highlight w:val="none"/>
        </w:rPr>
        <w:t>不予退还。</w:t>
      </w:r>
    </w:p>
    <w:p w14:paraId="6A57CDC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4.2.4逾期送达的或者未送达指定地点的</w:t>
      </w:r>
      <w:r>
        <w:rPr>
          <w:rFonts w:hint="eastAsia"/>
          <w:color w:val="auto"/>
          <w:highlight w:val="none"/>
          <w:lang w:eastAsia="zh-CN"/>
        </w:rPr>
        <w:t>响应文件</w:t>
      </w:r>
      <w:r>
        <w:rPr>
          <w:rFonts w:hint="eastAsia"/>
          <w:color w:val="auto"/>
          <w:highlight w:val="none"/>
        </w:rPr>
        <w:t>，采购人不予受理。</w:t>
      </w:r>
    </w:p>
    <w:p w14:paraId="7E736515">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4.3响应文件的修改与撤回</w:t>
      </w:r>
    </w:p>
    <w:p w14:paraId="77FD787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供应商在递交响应文件之后、在规定的</w:t>
      </w:r>
      <w:r>
        <w:rPr>
          <w:rFonts w:hint="eastAsia"/>
          <w:color w:val="auto"/>
          <w:highlight w:val="none"/>
          <w:lang w:val="en-US" w:eastAsia="zh-CN"/>
        </w:rPr>
        <w:t>响应文件递交</w:t>
      </w:r>
      <w:r>
        <w:rPr>
          <w:rFonts w:hint="eastAsia"/>
          <w:color w:val="auto"/>
          <w:highlight w:val="none"/>
        </w:rPr>
        <w:t>截止时间之前，可随时</w:t>
      </w:r>
      <w:r>
        <w:rPr>
          <w:rFonts w:hint="eastAsia"/>
          <w:color w:val="auto"/>
          <w:highlight w:val="none"/>
          <w:lang w:val="en-US" w:eastAsia="zh-CN"/>
        </w:rPr>
        <w:t>登录电子交易平台</w:t>
      </w:r>
      <w:r>
        <w:rPr>
          <w:rFonts w:hint="eastAsia"/>
          <w:color w:val="auto"/>
          <w:highlight w:val="none"/>
        </w:rPr>
        <w:t>撤回响应文件。需要补充或修改响应文件时，必须先撤回响应文件，修改后重新递交。重新递交的响应文件应</w:t>
      </w:r>
      <w:r>
        <w:rPr>
          <w:rFonts w:hint="eastAsia"/>
          <w:color w:val="auto"/>
          <w:highlight w:val="none"/>
          <w:lang w:val="en-US" w:eastAsia="zh-CN"/>
        </w:rPr>
        <w:t>重新</w:t>
      </w:r>
      <w:r>
        <w:rPr>
          <w:rFonts w:hint="eastAsia"/>
          <w:color w:val="auto"/>
          <w:highlight w:val="none"/>
        </w:rPr>
        <w:t>按</w:t>
      </w:r>
      <w:r>
        <w:rPr>
          <w:rFonts w:hint="eastAsia"/>
          <w:color w:val="auto"/>
          <w:highlight w:val="none"/>
          <w:lang w:val="en-US" w:eastAsia="zh-CN"/>
        </w:rPr>
        <w:t>竞争性</w:t>
      </w:r>
      <w:r>
        <w:rPr>
          <w:rFonts w:hint="eastAsia"/>
          <w:color w:val="auto"/>
          <w:highlight w:val="none"/>
        </w:rPr>
        <w:t>磋商文件的规定编制、加密和CA签名。在</w:t>
      </w:r>
      <w:r>
        <w:rPr>
          <w:rFonts w:hint="eastAsia"/>
          <w:color w:val="auto"/>
          <w:highlight w:val="none"/>
          <w:lang w:val="en-US" w:eastAsia="zh-CN"/>
        </w:rPr>
        <w:t>响应文件递交</w:t>
      </w:r>
      <w:r>
        <w:rPr>
          <w:rFonts w:hint="eastAsia"/>
          <w:color w:val="auto"/>
          <w:highlight w:val="none"/>
        </w:rPr>
        <w:t>截止时间后，不能修改或撤回响应文件。</w:t>
      </w:r>
    </w:p>
    <w:p w14:paraId="4E78B016">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20" w:name="_Toc24489"/>
      <w:r>
        <w:rPr>
          <w:color w:val="auto"/>
          <w:highlight w:val="none"/>
        </w:rPr>
        <w:t>5.公开报价</w:t>
      </w:r>
      <w:bookmarkEnd w:id="19"/>
      <w:bookmarkEnd w:id="20"/>
    </w:p>
    <w:p w14:paraId="6A2BC376">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5.1公开报价的时间和地点</w:t>
      </w:r>
    </w:p>
    <w:p w14:paraId="101187B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采购人在前附表规定的时间和地点</w:t>
      </w:r>
      <w:r>
        <w:rPr>
          <w:rFonts w:hint="eastAsia"/>
          <w:color w:val="auto"/>
          <w:highlight w:val="none"/>
          <w:lang w:val="en-US" w:eastAsia="zh-CN"/>
        </w:rPr>
        <w:t>举行会议</w:t>
      </w:r>
      <w:r>
        <w:rPr>
          <w:color w:val="auto"/>
          <w:highlight w:val="none"/>
        </w:rPr>
        <w:t>，所有供应商无须到达磋商现场，但必须在</w:t>
      </w:r>
      <w:r>
        <w:rPr>
          <w:rFonts w:hint="eastAsia"/>
          <w:color w:val="auto"/>
          <w:highlight w:val="none"/>
          <w:lang w:val="en-US" w:eastAsia="zh-CN"/>
        </w:rPr>
        <w:t>规定时间内登录</w:t>
      </w:r>
      <w:r>
        <w:rPr>
          <w:color w:val="auto"/>
          <w:highlight w:val="none"/>
        </w:rPr>
        <w:t>电子招投标交易平台上自行完成解密工作，如解密失败，供应商自行承担相应责任。</w:t>
      </w:r>
    </w:p>
    <w:p w14:paraId="2862645F">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5.2公开报价程序</w:t>
      </w:r>
    </w:p>
    <w:p w14:paraId="622F6FC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主持人按下列程序</w:t>
      </w:r>
      <w:r>
        <w:rPr>
          <w:rFonts w:hint="eastAsia"/>
          <w:color w:val="auto"/>
          <w:highlight w:val="none"/>
          <w:lang w:val="en-US" w:eastAsia="zh-CN"/>
        </w:rPr>
        <w:t>组织磋商会议</w:t>
      </w:r>
      <w:r>
        <w:rPr>
          <w:color w:val="auto"/>
          <w:highlight w:val="none"/>
        </w:rPr>
        <w:t>：</w:t>
      </w:r>
    </w:p>
    <w:p w14:paraId="3EC9180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bookmarkStart w:id="21" w:name="_Toc30902"/>
      <w:r>
        <w:rPr>
          <w:rFonts w:hint="eastAsia"/>
          <w:color w:val="auto"/>
          <w:highlight w:val="none"/>
        </w:rPr>
        <w:t>（1）宣布磋商纪律；</w:t>
      </w:r>
    </w:p>
    <w:p w14:paraId="1266BA6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（2）公布在响应文件递交截止时间前递交响应文件的供应商名称；</w:t>
      </w:r>
    </w:p>
    <w:p w14:paraId="7E88208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（3）供应商使用CA在线解密；</w:t>
      </w:r>
    </w:p>
    <w:p w14:paraId="643C09A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（4）公开首轮报价，供应商签章确认；</w:t>
      </w:r>
    </w:p>
    <w:p w14:paraId="0A72BC9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（5）磋商会议结束；</w:t>
      </w:r>
    </w:p>
    <w:p w14:paraId="3D41CD1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（6）供应商在线等待询问及二轮（最终）报价。</w:t>
      </w:r>
    </w:p>
    <w:p w14:paraId="42B6FD9E">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22" w:name="_Toc22886"/>
      <w:r>
        <w:rPr>
          <w:color w:val="auto"/>
          <w:highlight w:val="none"/>
        </w:rPr>
        <w:t>6.磋商</w:t>
      </w:r>
      <w:bookmarkEnd w:id="21"/>
      <w:bookmarkEnd w:id="22"/>
    </w:p>
    <w:p w14:paraId="001237F3">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color w:val="auto"/>
          <w:highlight w:val="none"/>
        </w:rPr>
        <w:t>6.1磋商小组</w:t>
      </w:r>
    </w:p>
    <w:p w14:paraId="367DBCC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6.1.1磋商评审由采购人依法组建的磋商小组负责。磋商小组由有关技术、经济等方面的专家组成。磋商小组人数以及技术、经济等方面专家的确定方式见供应商须知前附表。</w:t>
      </w:r>
    </w:p>
    <w:p w14:paraId="3A93567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6.1.2磋商小组成员有下列情形之一的，应当回避：</w:t>
      </w:r>
    </w:p>
    <w:p w14:paraId="7A91457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（1）采购人或供应商的主要负责人的近亲属；</w:t>
      </w:r>
    </w:p>
    <w:p w14:paraId="6673E26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（2）项目主管部门或者行政监督部门的人员；</w:t>
      </w:r>
    </w:p>
    <w:p w14:paraId="5384ABB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（3）与供应商有经济利益关系，可能影响对项目公正评审的；</w:t>
      </w:r>
    </w:p>
    <w:p w14:paraId="72268D0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（4）曾因在招标、评标以及其他与政府采购有关活动中从事违法行为而受过行政处罚或刑事处罚的。</w:t>
      </w:r>
    </w:p>
    <w:p w14:paraId="62E9D37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6.1.</w:t>
      </w:r>
      <w:r>
        <w:rPr>
          <w:rFonts w:hint="eastAsia"/>
          <w:color w:val="auto"/>
          <w:highlight w:val="none"/>
          <w:lang w:val="en-US" w:eastAsia="zh-CN"/>
        </w:rPr>
        <w:t>3</w:t>
      </w:r>
      <w:r>
        <w:rPr>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0C7013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6.1.</w:t>
      </w:r>
      <w:r>
        <w:rPr>
          <w:rFonts w:hint="eastAsia"/>
          <w:color w:val="auto"/>
          <w:highlight w:val="none"/>
          <w:lang w:val="en-US" w:eastAsia="zh-CN"/>
        </w:rPr>
        <w:t>4</w:t>
      </w:r>
      <w:r>
        <w:rPr>
          <w:color w:val="auto"/>
          <w:highlight w:val="none"/>
        </w:rPr>
        <w:t>磋商小组成员和评审工作有关人员不得干预或者影响正常评审工作，不得明示或者暗示其倾向性、引导性意见，不得修改竞争性磋商文件确定的评审程序、评审方法，不得征询采购人代表的倾向性意见，不得记录、复制或带走任何评审资料。成交供应商确定后，磋商小组不得修改评审结果或者要求重新评审，但因资格性审查认定错误或价格计算错误需依法重新评审的除外。</w:t>
      </w:r>
    </w:p>
    <w:p w14:paraId="1B2AEB01">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6.2磋商原则</w:t>
      </w:r>
    </w:p>
    <w:p w14:paraId="3E14D29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“公平、公正、科学、择优”为本次竞争性磋商的基本原则，同时在磋商过程中恪守以下原则：</w:t>
      </w:r>
    </w:p>
    <w:p w14:paraId="76C14E8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（1）客观性原则。磋商小组将严格按照竞争性磋商文件的要求，对各供应商的资格资质材料及响应文件本身进行磋商、评审，而不依靠资格资质材料及响应文件以外的任何因素。</w:t>
      </w:r>
    </w:p>
    <w:p w14:paraId="3EBCC24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（2）统一性原则。磋商小组将按照统一的磋商原则和评审方法，对各供应商的响应文件进行综合评审。</w:t>
      </w:r>
    </w:p>
    <w:p w14:paraId="00D6247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（3）独立性原则。磋商、评审工作在磋商小组内部独立进行，不受外界任何因素的干扰和影响。磋商小组成员对出具的意见承担个人责任。</w:t>
      </w:r>
    </w:p>
    <w:p w14:paraId="40F9D5B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（4）保密性原则。磋商小组成员及有关工作人员将保守参加磋商各供应商的商业秘密。</w:t>
      </w:r>
    </w:p>
    <w:p w14:paraId="09188E9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（5）综合性原则。磋商小组将综合分析、评审参加磋商的各供应商的响应文件各项指标，而不以单项指标的优劣确定成交人。</w:t>
      </w:r>
    </w:p>
    <w:p w14:paraId="2BFEB4A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（6）集体决定的原则。磋商过程中，由磋商小组对所遇问题进行集体讨论决定。</w:t>
      </w:r>
    </w:p>
    <w:p w14:paraId="5F72D2F0">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bookmarkStart w:id="23" w:name="_Toc616"/>
      <w:bookmarkStart w:id="24" w:name="_Toc372102799"/>
      <w:bookmarkStart w:id="25" w:name="_Toc29797"/>
      <w:bookmarkStart w:id="26" w:name="_Toc1382"/>
      <w:bookmarkStart w:id="27" w:name="_Toc10531"/>
      <w:r>
        <w:rPr>
          <w:rFonts w:hint="eastAsia"/>
          <w:color w:val="auto"/>
          <w:highlight w:val="none"/>
          <w:lang w:val="en-US" w:eastAsia="zh-CN"/>
        </w:rPr>
        <w:t>6.3评审</w:t>
      </w:r>
    </w:p>
    <w:p w14:paraId="711D610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磋商小组</w:t>
      </w:r>
      <w:r>
        <w:rPr>
          <w:rFonts w:hint="eastAsia"/>
          <w:color w:val="auto"/>
          <w:highlight w:val="none"/>
        </w:rPr>
        <w:t>按照第三章“</w:t>
      </w:r>
      <w:r>
        <w:rPr>
          <w:rFonts w:hint="eastAsia"/>
          <w:color w:val="auto"/>
          <w:highlight w:val="none"/>
          <w:lang w:val="en-US" w:eastAsia="zh-CN"/>
        </w:rPr>
        <w:t>评审办法</w:t>
      </w:r>
      <w:r>
        <w:rPr>
          <w:rFonts w:hint="eastAsia"/>
          <w:color w:val="auto"/>
          <w:highlight w:val="none"/>
        </w:rPr>
        <w:t>”规定的方法、评审因素、标准和程序对</w:t>
      </w:r>
      <w:r>
        <w:rPr>
          <w:rFonts w:hint="eastAsia"/>
          <w:color w:val="auto"/>
          <w:highlight w:val="none"/>
          <w:lang w:val="en-US" w:eastAsia="zh-CN"/>
        </w:rPr>
        <w:t>响应</w:t>
      </w:r>
      <w:r>
        <w:rPr>
          <w:rFonts w:hint="eastAsia"/>
          <w:color w:val="auto"/>
          <w:highlight w:val="none"/>
        </w:rPr>
        <w:t>文件进行评审。第三章“</w:t>
      </w:r>
      <w:r>
        <w:rPr>
          <w:rFonts w:hint="eastAsia"/>
          <w:color w:val="auto"/>
          <w:highlight w:val="none"/>
          <w:lang w:val="en-US" w:eastAsia="zh-CN"/>
        </w:rPr>
        <w:t>评审办法</w:t>
      </w:r>
      <w:r>
        <w:rPr>
          <w:rFonts w:hint="eastAsia"/>
          <w:color w:val="auto"/>
          <w:highlight w:val="none"/>
        </w:rPr>
        <w:t>”没有规定的方法、评审因素和标准，不作为评</w:t>
      </w:r>
      <w:r>
        <w:rPr>
          <w:rFonts w:hint="eastAsia"/>
          <w:color w:val="auto"/>
          <w:highlight w:val="none"/>
          <w:lang w:eastAsia="zh-CN"/>
        </w:rPr>
        <w:t>审</w:t>
      </w:r>
      <w:r>
        <w:rPr>
          <w:rFonts w:hint="eastAsia"/>
          <w:color w:val="auto"/>
          <w:highlight w:val="none"/>
        </w:rPr>
        <w:t>依据。</w:t>
      </w:r>
      <w:bookmarkEnd w:id="23"/>
      <w:bookmarkEnd w:id="24"/>
      <w:bookmarkEnd w:id="25"/>
      <w:bookmarkEnd w:id="26"/>
      <w:bookmarkEnd w:id="27"/>
      <w:bookmarkStart w:id="28" w:name="_Toc30560"/>
    </w:p>
    <w:p w14:paraId="4E594790">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rPr>
          <w:highlight w:val="none"/>
        </w:rPr>
      </w:pPr>
      <w:r>
        <w:rPr>
          <w:rFonts w:hint="eastAsia"/>
          <w:highlight w:val="none"/>
          <w:lang w:val="en-US" w:eastAsia="zh-CN"/>
        </w:rPr>
        <w:t>6.4供应商</w:t>
      </w:r>
      <w:r>
        <w:rPr>
          <w:highlight w:val="none"/>
        </w:rPr>
        <w:t>瑕疵滞后的处理</w:t>
      </w:r>
    </w:p>
    <w:p w14:paraId="48896025">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rPr>
        <w:t>6.</w:t>
      </w:r>
      <w:r>
        <w:rPr>
          <w:rFonts w:hint="eastAsia"/>
          <w:highlight w:val="none"/>
          <w:lang w:val="en-US" w:eastAsia="zh-CN"/>
        </w:rPr>
        <w:t>4</w:t>
      </w:r>
      <w:r>
        <w:rPr>
          <w:rFonts w:hint="eastAsia"/>
          <w:highlight w:val="none"/>
        </w:rPr>
        <w:t>.1无论基于何种原因，各项本应作拒绝处理的情形即便未被及时发现而使该</w:t>
      </w:r>
      <w:r>
        <w:rPr>
          <w:rFonts w:hint="eastAsia"/>
          <w:highlight w:val="none"/>
          <w:lang w:val="en-US" w:eastAsia="zh-CN"/>
        </w:rPr>
        <w:t>供应商</w:t>
      </w:r>
      <w:r>
        <w:rPr>
          <w:rFonts w:hint="eastAsia"/>
          <w:highlight w:val="none"/>
        </w:rPr>
        <w:t>进入初审、综合评</w:t>
      </w:r>
      <w:r>
        <w:rPr>
          <w:rFonts w:hint="eastAsia"/>
          <w:highlight w:val="none"/>
          <w:lang w:val="en-US" w:eastAsia="zh-CN"/>
        </w:rPr>
        <w:t>审</w:t>
      </w:r>
      <w:r>
        <w:rPr>
          <w:rFonts w:hint="eastAsia"/>
          <w:highlight w:val="none"/>
        </w:rPr>
        <w:t>或</w:t>
      </w:r>
      <w:r>
        <w:rPr>
          <w:rFonts w:hint="eastAsia"/>
          <w:highlight w:val="none"/>
          <w:lang w:eastAsia="zh-CN"/>
        </w:rPr>
        <w:t>其他</w:t>
      </w:r>
      <w:r>
        <w:rPr>
          <w:rFonts w:hint="eastAsia"/>
          <w:highlight w:val="none"/>
        </w:rPr>
        <w:t>后续程序，包括已经签订合同的情形，一旦在任何时间被发现存在上述情形，则</w:t>
      </w:r>
      <w:r>
        <w:rPr>
          <w:rFonts w:hint="eastAsia"/>
          <w:highlight w:val="none"/>
          <w:lang w:val="en-US" w:eastAsia="zh-CN"/>
        </w:rPr>
        <w:t>采购人及采购</w:t>
      </w:r>
      <w:r>
        <w:rPr>
          <w:rFonts w:hint="eastAsia"/>
          <w:highlight w:val="none"/>
        </w:rPr>
        <w:t>代理机构均有权随时视情形决定是否取消该</w:t>
      </w:r>
      <w:r>
        <w:rPr>
          <w:rFonts w:hint="eastAsia"/>
          <w:highlight w:val="none"/>
          <w:lang w:val="en-US" w:eastAsia="zh-CN"/>
        </w:rPr>
        <w:t>供应商</w:t>
      </w:r>
      <w:r>
        <w:rPr>
          <w:rFonts w:hint="eastAsia"/>
          <w:highlight w:val="none"/>
        </w:rPr>
        <w:t>的此前评议结果，并有权决定采取相应的补救或纠正措施。一旦该</w:t>
      </w:r>
      <w:r>
        <w:rPr>
          <w:rFonts w:hint="eastAsia"/>
          <w:highlight w:val="none"/>
          <w:lang w:val="en-US" w:eastAsia="zh-CN"/>
        </w:rPr>
        <w:t>供应商</w:t>
      </w:r>
      <w:r>
        <w:rPr>
          <w:rFonts w:hint="eastAsia"/>
          <w:highlight w:val="none"/>
        </w:rPr>
        <w:t>被拒绝或被取消此前评议结果，其现有的位置将被其他</w:t>
      </w:r>
      <w:r>
        <w:rPr>
          <w:rFonts w:hint="eastAsia"/>
          <w:highlight w:val="none"/>
          <w:lang w:val="en-US" w:eastAsia="zh-CN"/>
        </w:rPr>
        <w:t>供应商</w:t>
      </w:r>
      <w:r>
        <w:rPr>
          <w:rFonts w:hint="eastAsia"/>
          <w:highlight w:val="none"/>
        </w:rPr>
        <w:t>依序替代，相关的一切损失均由该</w:t>
      </w:r>
      <w:r>
        <w:rPr>
          <w:rFonts w:hint="eastAsia"/>
          <w:highlight w:val="none"/>
          <w:lang w:val="en-US" w:eastAsia="zh-CN"/>
        </w:rPr>
        <w:t>供应商</w:t>
      </w:r>
      <w:r>
        <w:rPr>
          <w:rFonts w:hint="eastAsia"/>
          <w:highlight w:val="none"/>
        </w:rPr>
        <w:t>承担。</w:t>
      </w:r>
    </w:p>
    <w:p w14:paraId="55F6A86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highlight w:val="none"/>
        </w:rPr>
        <w:t>6.</w:t>
      </w:r>
      <w:r>
        <w:rPr>
          <w:rFonts w:hint="eastAsia"/>
          <w:highlight w:val="none"/>
          <w:lang w:val="en-US" w:eastAsia="zh-CN"/>
        </w:rPr>
        <w:t>4</w:t>
      </w:r>
      <w:r>
        <w:rPr>
          <w:rFonts w:hint="eastAsia"/>
          <w:highlight w:val="none"/>
        </w:rPr>
        <w:t>.2若已经超过质疑期限而没有被发现且已经签订了</w:t>
      </w:r>
      <w:r>
        <w:rPr>
          <w:rFonts w:hint="eastAsia"/>
          <w:highlight w:val="none"/>
          <w:lang w:val="en-US" w:eastAsia="zh-CN"/>
        </w:rPr>
        <w:t>采购</w:t>
      </w:r>
      <w:r>
        <w:rPr>
          <w:rFonts w:hint="eastAsia"/>
          <w:highlight w:val="none"/>
        </w:rPr>
        <w:t>合同，之后才发现存在上述情形，经</w:t>
      </w:r>
      <w:r>
        <w:rPr>
          <w:rFonts w:hint="eastAsia"/>
          <w:highlight w:val="none"/>
          <w:lang w:val="en-US" w:eastAsia="zh-CN"/>
        </w:rPr>
        <w:t>磋商小组</w:t>
      </w:r>
      <w:r>
        <w:rPr>
          <w:rFonts w:hint="eastAsia"/>
          <w:highlight w:val="none"/>
        </w:rPr>
        <w:t>再行审查认为其在技术、必要资质等方面并不存在问题而仅属于商务方面存在瑕疵的问题，且若一旦取消该供应商的此前评议结果或采取类似效果的处理措施将对本次采购更为不利，在此情形下准备考虑维持结果，评</w:t>
      </w:r>
      <w:r>
        <w:rPr>
          <w:rFonts w:hint="eastAsia"/>
          <w:highlight w:val="none"/>
          <w:lang w:val="en-US" w:eastAsia="zh-CN"/>
        </w:rPr>
        <w:t>磋商小组</w:t>
      </w:r>
      <w:r>
        <w:rPr>
          <w:rFonts w:hint="eastAsia"/>
          <w:highlight w:val="none"/>
        </w:rPr>
        <w:t>有权要求该存在瑕疵的</w:t>
      </w:r>
      <w:r>
        <w:rPr>
          <w:rFonts w:hint="eastAsia"/>
          <w:highlight w:val="none"/>
          <w:lang w:val="en-US" w:eastAsia="zh-CN"/>
        </w:rPr>
        <w:t>供应商</w:t>
      </w:r>
      <w:r>
        <w:rPr>
          <w:rFonts w:hint="eastAsia"/>
          <w:highlight w:val="none"/>
        </w:rPr>
        <w:t>提供特别担保金用以承担可能产生的赔偿责任，若其拒绝提供担保或实际提供的担保金额不足要求金额，</w:t>
      </w:r>
      <w:r>
        <w:rPr>
          <w:rFonts w:hint="eastAsia"/>
          <w:highlight w:val="none"/>
          <w:lang w:val="en-US" w:eastAsia="zh-CN"/>
        </w:rPr>
        <w:t>磋商小组</w:t>
      </w:r>
      <w:r>
        <w:rPr>
          <w:rFonts w:hint="eastAsia"/>
          <w:highlight w:val="none"/>
        </w:rPr>
        <w:t>有权并且应当决定取消供应商的此前评议结果或采取类似效果的措施。</w:t>
      </w:r>
    </w:p>
    <w:p w14:paraId="7796F8D8">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rPr>
          <w:rFonts w:hint="eastAsia"/>
          <w:color w:val="auto"/>
          <w:highlight w:val="none"/>
          <w:lang w:val="en-US" w:eastAsia="zh-CN"/>
        </w:rPr>
      </w:pPr>
      <w:bookmarkStart w:id="29" w:name="_Toc32688"/>
      <w:r>
        <w:rPr>
          <w:rFonts w:hint="eastAsia"/>
          <w:color w:val="auto"/>
          <w:highlight w:val="none"/>
          <w:lang w:val="en-US" w:eastAsia="zh-CN"/>
        </w:rPr>
        <w:t>7.合同授予</w:t>
      </w:r>
      <w:bookmarkEnd w:id="29"/>
    </w:p>
    <w:p w14:paraId="616A94AD">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7.1定标方式</w:t>
      </w:r>
    </w:p>
    <w:p w14:paraId="22EF383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磋商小组根据</w:t>
      </w:r>
      <w:r>
        <w:rPr>
          <w:rFonts w:hint="eastAsia"/>
          <w:color w:val="auto"/>
          <w:highlight w:val="none"/>
          <w:lang w:val="en-US" w:eastAsia="zh-CN"/>
        </w:rPr>
        <w:t>竞争性磋商</w:t>
      </w:r>
      <w:r>
        <w:rPr>
          <w:rFonts w:hint="eastAsia"/>
          <w:color w:val="auto"/>
          <w:highlight w:val="none"/>
          <w:lang w:eastAsia="zh-CN"/>
        </w:rPr>
        <w:t>文件</w:t>
      </w:r>
      <w:r>
        <w:rPr>
          <w:rFonts w:hint="eastAsia"/>
          <w:color w:val="auto"/>
          <w:highlight w:val="none"/>
          <w:lang w:val="en-US" w:eastAsia="zh-CN"/>
        </w:rPr>
        <w:t>规定的</w:t>
      </w:r>
      <w:r>
        <w:rPr>
          <w:rFonts w:hint="eastAsia"/>
          <w:color w:val="auto"/>
          <w:highlight w:val="none"/>
        </w:rPr>
        <w:t>评审方法及原则，对响应文件进行</w:t>
      </w:r>
      <w:r>
        <w:rPr>
          <w:rFonts w:hint="eastAsia"/>
          <w:color w:val="auto"/>
          <w:highlight w:val="none"/>
          <w:lang w:val="en-US" w:eastAsia="zh-CN"/>
        </w:rPr>
        <w:t>综合评审</w:t>
      </w:r>
      <w:r>
        <w:rPr>
          <w:rFonts w:hint="eastAsia"/>
          <w:color w:val="auto"/>
          <w:highlight w:val="none"/>
        </w:rPr>
        <w:t>，按综合得分</w:t>
      </w:r>
      <w:r>
        <w:rPr>
          <w:rFonts w:hint="eastAsia"/>
          <w:color w:val="auto"/>
          <w:highlight w:val="none"/>
          <w:lang w:val="en-US" w:eastAsia="zh-CN"/>
        </w:rPr>
        <w:t>由高到低</w:t>
      </w:r>
      <w:r>
        <w:rPr>
          <w:rFonts w:hint="eastAsia"/>
          <w:color w:val="auto"/>
          <w:highlight w:val="none"/>
        </w:rPr>
        <w:t>排列顺序</w:t>
      </w:r>
      <w:r>
        <w:rPr>
          <w:rFonts w:hint="eastAsia"/>
          <w:color w:val="auto"/>
          <w:highlight w:val="none"/>
          <w:lang w:eastAsia="zh-CN"/>
        </w:rPr>
        <w:t>，</w:t>
      </w:r>
      <w:r>
        <w:rPr>
          <w:rFonts w:hint="eastAsia"/>
          <w:color w:val="auto"/>
          <w:highlight w:val="none"/>
          <w:lang w:val="en-US" w:eastAsia="zh-CN"/>
        </w:rPr>
        <w:t>向采购人</w:t>
      </w:r>
      <w:r>
        <w:rPr>
          <w:rFonts w:hint="eastAsia"/>
          <w:color w:val="auto"/>
          <w:highlight w:val="none"/>
        </w:rPr>
        <w:t>推荐3名成交候选人</w:t>
      </w:r>
      <w:r>
        <w:rPr>
          <w:rFonts w:hint="eastAsia"/>
          <w:color w:val="auto"/>
          <w:highlight w:val="none"/>
          <w:lang w:eastAsia="zh-CN"/>
        </w:rPr>
        <w:t>，</w:t>
      </w:r>
      <w:r>
        <w:rPr>
          <w:rFonts w:hint="eastAsia"/>
          <w:color w:val="auto"/>
          <w:highlight w:val="none"/>
        </w:rPr>
        <w:t>采购人根据评审报告和</w:t>
      </w:r>
      <w:r>
        <w:rPr>
          <w:rFonts w:hint="eastAsia"/>
          <w:color w:val="auto"/>
          <w:highlight w:val="none"/>
          <w:lang w:val="en-US" w:eastAsia="zh-CN"/>
        </w:rPr>
        <w:t>磋商小组</w:t>
      </w:r>
      <w:r>
        <w:rPr>
          <w:rFonts w:hint="eastAsia"/>
          <w:color w:val="auto"/>
          <w:highlight w:val="none"/>
        </w:rPr>
        <w:t>推荐的成交候选人，</w:t>
      </w:r>
      <w:r>
        <w:rPr>
          <w:rFonts w:hint="eastAsia"/>
          <w:color w:val="auto"/>
          <w:highlight w:val="none"/>
          <w:lang w:val="en-US" w:eastAsia="zh-CN"/>
        </w:rPr>
        <w:t>应当</w:t>
      </w:r>
      <w:r>
        <w:rPr>
          <w:rFonts w:hint="eastAsia"/>
          <w:color w:val="auto"/>
          <w:highlight w:val="none"/>
        </w:rPr>
        <w:t>确定排名第一的成交候选人为成交</w:t>
      </w:r>
      <w:r>
        <w:rPr>
          <w:rFonts w:hint="eastAsia"/>
          <w:color w:val="auto"/>
          <w:highlight w:val="none"/>
          <w:lang w:val="en-US" w:eastAsia="zh-CN"/>
        </w:rPr>
        <w:t>人（包一确定排名前两名）</w:t>
      </w:r>
      <w:r>
        <w:rPr>
          <w:rFonts w:hint="eastAsia"/>
          <w:color w:val="auto"/>
          <w:highlight w:val="none"/>
        </w:rPr>
        <w:t>。排名第一的</w:t>
      </w:r>
      <w:r>
        <w:rPr>
          <w:rFonts w:hint="eastAsia"/>
          <w:color w:val="auto"/>
          <w:highlight w:val="none"/>
          <w:lang w:val="en-US" w:eastAsia="zh-CN"/>
        </w:rPr>
        <w:t>成交</w:t>
      </w:r>
      <w:r>
        <w:rPr>
          <w:rFonts w:hint="eastAsia"/>
          <w:color w:val="auto"/>
          <w:highlight w:val="none"/>
        </w:rPr>
        <w:t>候选人放弃</w:t>
      </w:r>
      <w:r>
        <w:rPr>
          <w:rFonts w:hint="eastAsia"/>
          <w:color w:val="auto"/>
          <w:highlight w:val="none"/>
          <w:lang w:val="en-US" w:eastAsia="zh-CN"/>
        </w:rPr>
        <w:t>成交</w:t>
      </w:r>
      <w:r>
        <w:rPr>
          <w:rFonts w:hint="eastAsia"/>
          <w:color w:val="auto"/>
          <w:highlight w:val="none"/>
        </w:rPr>
        <w:t>、因不可抗力提出不能履行合同或者因违反相关规定被依法取消其成交资格的，采购人可以确定排名第二的成交候选人为成交</w:t>
      </w:r>
      <w:r>
        <w:rPr>
          <w:rFonts w:hint="eastAsia"/>
          <w:color w:val="auto"/>
          <w:highlight w:val="none"/>
          <w:lang w:val="en-US" w:eastAsia="zh-CN"/>
        </w:rPr>
        <w:t>人</w:t>
      </w:r>
      <w:r>
        <w:rPr>
          <w:rFonts w:hint="eastAsia"/>
          <w:color w:val="auto"/>
          <w:highlight w:val="none"/>
        </w:rPr>
        <w:t>。排名第二的成交候选人因前款规定的同样原因不能</w:t>
      </w:r>
      <w:r>
        <w:rPr>
          <w:rFonts w:hint="eastAsia"/>
          <w:color w:val="auto"/>
          <w:highlight w:val="none"/>
          <w:lang w:val="en-US" w:eastAsia="zh-CN"/>
        </w:rPr>
        <w:t>履行</w:t>
      </w:r>
      <w:r>
        <w:rPr>
          <w:rFonts w:hint="eastAsia"/>
          <w:color w:val="auto"/>
          <w:highlight w:val="none"/>
        </w:rPr>
        <w:t>合同的，采购人可以确定排名第三的成交候选人为成交</w:t>
      </w:r>
      <w:r>
        <w:rPr>
          <w:rFonts w:hint="eastAsia"/>
          <w:color w:val="auto"/>
          <w:highlight w:val="none"/>
          <w:lang w:val="en-US" w:eastAsia="zh-CN"/>
        </w:rPr>
        <w:t>人</w:t>
      </w:r>
      <w:r>
        <w:rPr>
          <w:rFonts w:hint="eastAsia"/>
          <w:color w:val="auto"/>
          <w:highlight w:val="none"/>
        </w:rPr>
        <w:t>。采购人有权根据项目情况重新组织</w:t>
      </w:r>
      <w:r>
        <w:rPr>
          <w:rFonts w:hint="eastAsia"/>
          <w:color w:val="auto"/>
          <w:highlight w:val="none"/>
          <w:lang w:val="en-US" w:eastAsia="zh-CN"/>
        </w:rPr>
        <w:t>采购</w:t>
      </w:r>
      <w:r>
        <w:rPr>
          <w:rFonts w:hint="eastAsia"/>
          <w:color w:val="auto"/>
          <w:highlight w:val="none"/>
        </w:rPr>
        <w:t>。</w:t>
      </w:r>
    </w:p>
    <w:p w14:paraId="252B6967">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7.2成交通知</w:t>
      </w:r>
    </w:p>
    <w:p w14:paraId="6B961D2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7.2.1</w:t>
      </w:r>
      <w:r>
        <w:rPr>
          <w:rFonts w:hint="eastAsia"/>
          <w:color w:val="auto"/>
          <w:highlight w:val="none"/>
          <w:lang w:eastAsia="zh-CN"/>
        </w:rPr>
        <w:t>成交人</w:t>
      </w:r>
      <w:r>
        <w:rPr>
          <w:rFonts w:hint="eastAsia"/>
          <w:color w:val="auto"/>
          <w:highlight w:val="none"/>
        </w:rPr>
        <w:t>确定后，成交结果</w:t>
      </w:r>
      <w:r>
        <w:rPr>
          <w:rFonts w:hint="eastAsia"/>
          <w:color w:val="auto"/>
          <w:highlight w:val="none"/>
          <w:lang w:val="en-US" w:eastAsia="zh-CN"/>
        </w:rPr>
        <w:t>公示</w:t>
      </w:r>
      <w:r>
        <w:rPr>
          <w:rFonts w:hint="eastAsia"/>
          <w:color w:val="auto"/>
          <w:highlight w:val="none"/>
        </w:rPr>
        <w:t>在</w:t>
      </w:r>
      <w:r>
        <w:rPr>
          <w:rFonts w:hint="eastAsia"/>
          <w:color w:val="auto"/>
          <w:highlight w:val="none"/>
          <w:lang w:eastAsia="zh-CN"/>
        </w:rPr>
        <w:t>中国招标投标公共服务平台</w:t>
      </w:r>
      <w:r>
        <w:rPr>
          <w:rFonts w:hint="eastAsia"/>
          <w:color w:val="auto"/>
          <w:highlight w:val="none"/>
        </w:rPr>
        <w:t>、</w:t>
      </w:r>
      <w:r>
        <w:rPr>
          <w:rFonts w:hint="eastAsia"/>
          <w:color w:val="auto"/>
          <w:highlight w:val="none"/>
          <w:lang w:val="en-US" w:eastAsia="zh-CN"/>
        </w:rPr>
        <w:t>菏泽市公共资源（国有产权）交易中心网发布</w:t>
      </w:r>
      <w:r>
        <w:rPr>
          <w:rFonts w:hint="eastAsia"/>
          <w:color w:val="auto"/>
          <w:highlight w:val="none"/>
        </w:rPr>
        <w:t>，</w:t>
      </w:r>
      <w:r>
        <w:rPr>
          <w:rFonts w:hint="eastAsia"/>
          <w:color w:val="auto"/>
          <w:highlight w:val="none"/>
          <w:lang w:val="en-US" w:eastAsia="zh-CN"/>
        </w:rPr>
        <w:t>公示期为1个工作日。</w:t>
      </w:r>
      <w:r>
        <w:rPr>
          <w:rFonts w:hint="eastAsia"/>
          <w:color w:val="auto"/>
          <w:highlight w:val="none"/>
        </w:rPr>
        <w:t>成交结果</w:t>
      </w:r>
      <w:r>
        <w:rPr>
          <w:rFonts w:hint="eastAsia"/>
          <w:color w:val="auto"/>
          <w:highlight w:val="none"/>
          <w:lang w:val="en-US" w:eastAsia="zh-CN"/>
        </w:rPr>
        <w:t>公示发出即视为已通知到所有未成交供应商</w:t>
      </w:r>
      <w:r>
        <w:rPr>
          <w:rFonts w:hint="eastAsia"/>
          <w:color w:val="auto"/>
          <w:highlight w:val="none"/>
        </w:rPr>
        <w:t>。</w:t>
      </w:r>
    </w:p>
    <w:p w14:paraId="000AE54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7.2.2</w:t>
      </w:r>
      <w:r>
        <w:rPr>
          <w:rFonts w:hint="eastAsia"/>
          <w:color w:val="auto"/>
          <w:highlight w:val="none"/>
        </w:rPr>
        <w:t>在本章第3.</w:t>
      </w:r>
      <w:r>
        <w:rPr>
          <w:rFonts w:hint="eastAsia"/>
          <w:color w:val="auto"/>
          <w:highlight w:val="none"/>
          <w:lang w:val="en-US" w:eastAsia="zh-CN"/>
        </w:rPr>
        <w:t>4</w:t>
      </w:r>
      <w:r>
        <w:rPr>
          <w:rFonts w:hint="eastAsia"/>
          <w:color w:val="auto"/>
          <w:highlight w:val="none"/>
        </w:rPr>
        <w:t>款规定的</w:t>
      </w:r>
      <w:r>
        <w:rPr>
          <w:rFonts w:hint="eastAsia"/>
          <w:color w:val="auto"/>
          <w:highlight w:val="none"/>
          <w:lang w:eastAsia="zh-CN"/>
        </w:rPr>
        <w:t>磋商</w:t>
      </w:r>
      <w:r>
        <w:rPr>
          <w:rFonts w:hint="eastAsia"/>
          <w:color w:val="auto"/>
          <w:highlight w:val="none"/>
        </w:rPr>
        <w:t>有效期内，采购人以书面形式向成交人发出成交通知书。</w:t>
      </w:r>
    </w:p>
    <w:p w14:paraId="2F44673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7.2.3</w:t>
      </w:r>
      <w:r>
        <w:rPr>
          <w:rFonts w:hint="eastAsia"/>
          <w:color w:val="auto"/>
          <w:highlight w:val="none"/>
        </w:rPr>
        <w:t>成交通知书对采购人和成交人具有同等法律效力</w:t>
      </w:r>
      <w:r>
        <w:rPr>
          <w:rFonts w:hint="eastAsia"/>
          <w:color w:val="auto"/>
          <w:highlight w:val="none"/>
          <w:lang w:eastAsia="zh-CN"/>
        </w:rPr>
        <w:t>，</w:t>
      </w:r>
      <w:r>
        <w:rPr>
          <w:rFonts w:hint="eastAsia"/>
          <w:color w:val="auto"/>
          <w:highlight w:val="none"/>
        </w:rPr>
        <w:t>成交通知书发出后，采购人</w:t>
      </w:r>
      <w:r>
        <w:rPr>
          <w:rFonts w:hint="eastAsia"/>
          <w:color w:val="auto"/>
          <w:highlight w:val="none"/>
          <w:lang w:eastAsia="zh-CN"/>
        </w:rPr>
        <w:t>无故</w:t>
      </w:r>
      <w:r>
        <w:rPr>
          <w:rFonts w:hint="eastAsia"/>
          <w:color w:val="auto"/>
          <w:highlight w:val="none"/>
        </w:rPr>
        <w:t>改变成交结果，或者成交人</w:t>
      </w:r>
      <w:r>
        <w:rPr>
          <w:rFonts w:hint="eastAsia"/>
          <w:color w:val="auto"/>
          <w:highlight w:val="none"/>
          <w:lang w:eastAsia="zh-CN"/>
        </w:rPr>
        <w:t>无故</w:t>
      </w:r>
      <w:r>
        <w:rPr>
          <w:rFonts w:hint="eastAsia"/>
          <w:color w:val="auto"/>
          <w:highlight w:val="none"/>
        </w:rPr>
        <w:t>放弃成交，应当承担相应的法律责任。</w:t>
      </w:r>
    </w:p>
    <w:p w14:paraId="673C2C55">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7.3履约担保</w:t>
      </w:r>
    </w:p>
    <w:p w14:paraId="0B9E780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不收取。</w:t>
      </w:r>
    </w:p>
    <w:p w14:paraId="70C8CF5A">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7.4签订合同</w:t>
      </w:r>
    </w:p>
    <w:p w14:paraId="7141DA6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7.</w:t>
      </w:r>
      <w:r>
        <w:rPr>
          <w:rFonts w:hint="eastAsia"/>
          <w:color w:val="auto"/>
          <w:highlight w:val="none"/>
          <w:lang w:val="en-US" w:eastAsia="zh-CN"/>
        </w:rPr>
        <w:t>4</w:t>
      </w:r>
      <w:r>
        <w:rPr>
          <w:rFonts w:hint="eastAsia"/>
          <w:color w:val="auto"/>
          <w:highlight w:val="none"/>
        </w:rPr>
        <w:t>.1采购人和</w:t>
      </w:r>
      <w:r>
        <w:rPr>
          <w:rFonts w:hint="eastAsia"/>
          <w:color w:val="auto"/>
          <w:highlight w:val="none"/>
          <w:lang w:eastAsia="zh-CN"/>
        </w:rPr>
        <w:t>成交人</w:t>
      </w:r>
      <w:r>
        <w:rPr>
          <w:rFonts w:hint="eastAsia"/>
          <w:color w:val="auto"/>
          <w:highlight w:val="none"/>
        </w:rPr>
        <w:t>应当自成交通知书发出之日起10个工作日内，根据</w:t>
      </w:r>
      <w:r>
        <w:rPr>
          <w:rFonts w:hint="eastAsia"/>
          <w:color w:val="auto"/>
          <w:highlight w:val="none"/>
          <w:lang w:val="en-US" w:eastAsia="zh-CN"/>
        </w:rPr>
        <w:t>竞争性磋商</w:t>
      </w:r>
      <w:r>
        <w:rPr>
          <w:rFonts w:hint="eastAsia"/>
          <w:color w:val="auto"/>
          <w:highlight w:val="none"/>
        </w:rPr>
        <w:t>文件和</w:t>
      </w:r>
      <w:r>
        <w:rPr>
          <w:rFonts w:hint="eastAsia"/>
          <w:color w:val="auto"/>
          <w:highlight w:val="none"/>
          <w:lang w:eastAsia="zh-CN"/>
        </w:rPr>
        <w:t>成交人</w:t>
      </w:r>
      <w:r>
        <w:rPr>
          <w:rFonts w:hint="eastAsia"/>
          <w:color w:val="auto"/>
          <w:highlight w:val="none"/>
        </w:rPr>
        <w:t>的</w:t>
      </w:r>
      <w:r>
        <w:rPr>
          <w:rFonts w:hint="eastAsia"/>
          <w:color w:val="auto"/>
          <w:highlight w:val="none"/>
          <w:lang w:val="en-US" w:eastAsia="zh-CN"/>
        </w:rPr>
        <w:t>响应</w:t>
      </w:r>
      <w:r>
        <w:rPr>
          <w:rFonts w:hint="eastAsia"/>
          <w:color w:val="auto"/>
          <w:highlight w:val="none"/>
        </w:rPr>
        <w:t>文件订立书面合同。所签订的采购合同不得对竞争性磋商文件、成交人的响应文件和磋商内容作实质性修改。</w:t>
      </w:r>
      <w:r>
        <w:rPr>
          <w:rFonts w:hint="eastAsia"/>
          <w:color w:val="auto"/>
          <w:highlight w:val="none"/>
          <w:lang w:eastAsia="zh-CN"/>
        </w:rPr>
        <w:t>成交人</w:t>
      </w:r>
      <w:r>
        <w:rPr>
          <w:rFonts w:hint="eastAsia"/>
          <w:color w:val="auto"/>
          <w:highlight w:val="none"/>
        </w:rPr>
        <w:t>无正当理由拒签合同的，采购人取消其成交资格</w:t>
      </w:r>
      <w:r>
        <w:rPr>
          <w:rFonts w:hint="eastAsia"/>
          <w:color w:val="auto"/>
          <w:highlight w:val="none"/>
          <w:lang w:eastAsia="zh-CN"/>
        </w:rPr>
        <w:t>，</w:t>
      </w:r>
      <w:r>
        <w:rPr>
          <w:rFonts w:hint="eastAsia"/>
          <w:color w:val="auto"/>
          <w:highlight w:val="none"/>
          <w:lang w:val="en-US" w:eastAsia="zh-CN"/>
        </w:rPr>
        <w:t>并纳入相关失信名单，给采购人造成损失的，应当赔偿其损失</w:t>
      </w:r>
      <w:r>
        <w:rPr>
          <w:rFonts w:hint="eastAsia"/>
          <w:color w:val="auto"/>
          <w:highlight w:val="none"/>
        </w:rPr>
        <w:t>。</w:t>
      </w:r>
      <w:r>
        <w:rPr>
          <w:rFonts w:hint="eastAsia"/>
          <w:color w:val="auto"/>
          <w:highlight w:val="none"/>
          <w:lang w:eastAsia="zh-CN"/>
        </w:rPr>
        <w:t>成交人</w:t>
      </w:r>
      <w:r>
        <w:rPr>
          <w:rFonts w:hint="eastAsia"/>
          <w:color w:val="auto"/>
          <w:highlight w:val="none"/>
        </w:rPr>
        <w:t>因不可抗力不能履行采购合同的，采购人可以与另行确定的</w:t>
      </w:r>
      <w:r>
        <w:rPr>
          <w:rFonts w:hint="eastAsia"/>
          <w:color w:val="auto"/>
          <w:highlight w:val="none"/>
          <w:lang w:eastAsia="zh-CN"/>
        </w:rPr>
        <w:t>成交人</w:t>
      </w:r>
      <w:r>
        <w:rPr>
          <w:rFonts w:hint="eastAsia"/>
          <w:color w:val="auto"/>
          <w:highlight w:val="none"/>
        </w:rPr>
        <w:t>签订采购合同，以此类推</w:t>
      </w:r>
      <w:r>
        <w:rPr>
          <w:rFonts w:hint="eastAsia"/>
          <w:color w:val="auto"/>
          <w:highlight w:val="none"/>
          <w:lang w:eastAsia="zh-CN"/>
        </w:rPr>
        <w:t>，也可重新</w:t>
      </w:r>
      <w:r>
        <w:rPr>
          <w:rFonts w:hint="eastAsia"/>
          <w:color w:val="auto"/>
          <w:highlight w:val="none"/>
          <w:lang w:val="en-US" w:eastAsia="zh-CN"/>
        </w:rPr>
        <w:t>组织采购</w:t>
      </w:r>
      <w:r>
        <w:rPr>
          <w:rFonts w:hint="eastAsia"/>
          <w:color w:val="auto"/>
          <w:highlight w:val="none"/>
          <w:lang w:eastAsia="zh-CN"/>
        </w:rPr>
        <w:t>。</w:t>
      </w:r>
    </w:p>
    <w:p w14:paraId="42DD746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7.</w:t>
      </w:r>
      <w:r>
        <w:rPr>
          <w:rFonts w:hint="eastAsia"/>
          <w:color w:val="auto"/>
          <w:highlight w:val="none"/>
          <w:lang w:val="en-US" w:eastAsia="zh-CN"/>
        </w:rPr>
        <w:t>4</w:t>
      </w:r>
      <w:r>
        <w:rPr>
          <w:rFonts w:hint="eastAsia"/>
          <w:color w:val="auto"/>
          <w:highlight w:val="none"/>
        </w:rPr>
        <w:t>.2发出成交通知书后，采购人无正当理由拒签合同，给</w:t>
      </w:r>
      <w:r>
        <w:rPr>
          <w:rFonts w:hint="eastAsia"/>
          <w:color w:val="auto"/>
          <w:highlight w:val="none"/>
          <w:lang w:eastAsia="zh-CN"/>
        </w:rPr>
        <w:t>成交人</w:t>
      </w:r>
      <w:r>
        <w:rPr>
          <w:rFonts w:hint="eastAsia"/>
          <w:color w:val="auto"/>
          <w:highlight w:val="none"/>
        </w:rPr>
        <w:t>造成损失的，应当赔偿损失。采购人不得向</w:t>
      </w:r>
      <w:r>
        <w:rPr>
          <w:rFonts w:hint="eastAsia"/>
          <w:color w:val="auto"/>
          <w:highlight w:val="none"/>
          <w:lang w:eastAsia="zh-CN"/>
        </w:rPr>
        <w:t>成交人</w:t>
      </w:r>
      <w:r>
        <w:rPr>
          <w:rFonts w:hint="eastAsia"/>
          <w:color w:val="auto"/>
          <w:highlight w:val="none"/>
        </w:rPr>
        <w:t>提出任何不合理的要求作为签订采购合同的条件，不得与成交人私下订立背离合同实质性内容的协议。</w:t>
      </w:r>
    </w:p>
    <w:bookmarkEnd w:id="28"/>
    <w:p w14:paraId="1D392096">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rPr>
          <w:rFonts w:hint="eastAsia"/>
          <w:color w:val="auto"/>
          <w:highlight w:val="none"/>
          <w:lang w:val="en-US" w:eastAsia="zh-CN"/>
        </w:rPr>
      </w:pPr>
      <w:bookmarkStart w:id="30" w:name="_Toc25734"/>
      <w:bookmarkStart w:id="31" w:name="_Toc29523"/>
      <w:r>
        <w:rPr>
          <w:rFonts w:hint="eastAsia"/>
          <w:color w:val="auto"/>
          <w:highlight w:val="none"/>
          <w:lang w:val="en-US" w:eastAsia="zh-CN"/>
        </w:rPr>
        <w:t>8.重新采购</w:t>
      </w:r>
      <w:bookmarkEnd w:id="30"/>
    </w:p>
    <w:p w14:paraId="4DDDB27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有下列情形之一的，</w:t>
      </w:r>
      <w:r>
        <w:rPr>
          <w:rFonts w:hint="eastAsia"/>
          <w:color w:val="auto"/>
          <w:highlight w:val="none"/>
          <w:lang w:val="en-US" w:eastAsia="zh-CN"/>
        </w:rPr>
        <w:t>采购</w:t>
      </w:r>
      <w:r>
        <w:rPr>
          <w:rFonts w:hint="eastAsia"/>
          <w:color w:val="auto"/>
          <w:highlight w:val="none"/>
        </w:rPr>
        <w:t>人将重新</w:t>
      </w:r>
      <w:r>
        <w:rPr>
          <w:rFonts w:hint="eastAsia"/>
          <w:color w:val="auto"/>
          <w:highlight w:val="none"/>
          <w:lang w:val="en-US" w:eastAsia="zh-CN"/>
        </w:rPr>
        <w:t>组织采购</w:t>
      </w:r>
      <w:r>
        <w:rPr>
          <w:rFonts w:hint="eastAsia"/>
          <w:color w:val="auto"/>
          <w:highlight w:val="none"/>
        </w:rPr>
        <w:t>：</w:t>
      </w:r>
    </w:p>
    <w:p w14:paraId="539C792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（1）</w:t>
      </w:r>
      <w:r>
        <w:rPr>
          <w:rFonts w:hint="eastAsia"/>
          <w:color w:val="auto"/>
          <w:highlight w:val="none"/>
          <w:lang w:val="en-US" w:eastAsia="zh-CN"/>
        </w:rPr>
        <w:t>磋商</w:t>
      </w:r>
      <w:r>
        <w:rPr>
          <w:rFonts w:hint="eastAsia"/>
          <w:color w:val="auto"/>
          <w:highlight w:val="none"/>
        </w:rPr>
        <w:t>截止时间止，</w:t>
      </w:r>
      <w:r>
        <w:rPr>
          <w:rFonts w:hint="eastAsia"/>
          <w:color w:val="auto"/>
          <w:highlight w:val="none"/>
          <w:lang w:val="en-US" w:eastAsia="zh-CN"/>
        </w:rPr>
        <w:t>供应商</w:t>
      </w:r>
      <w:r>
        <w:rPr>
          <w:rFonts w:hint="eastAsia"/>
          <w:color w:val="auto"/>
          <w:highlight w:val="none"/>
        </w:rPr>
        <w:t>少于3个的；</w:t>
      </w:r>
    </w:p>
    <w:p w14:paraId="5A46F0C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rPr>
        <w:t>（2）经</w:t>
      </w:r>
      <w:r>
        <w:rPr>
          <w:rFonts w:hint="eastAsia"/>
          <w:color w:val="auto"/>
          <w:highlight w:val="none"/>
          <w:lang w:val="en-US" w:eastAsia="zh-CN"/>
        </w:rPr>
        <w:t>磋商小组</w:t>
      </w:r>
      <w:r>
        <w:rPr>
          <w:rFonts w:hint="eastAsia"/>
          <w:color w:val="auto"/>
          <w:highlight w:val="none"/>
        </w:rPr>
        <w:t>评审合格供应商不足3个的</w:t>
      </w:r>
      <w:r>
        <w:rPr>
          <w:rFonts w:hint="eastAsia"/>
          <w:color w:val="auto"/>
          <w:highlight w:val="none"/>
          <w:lang w:eastAsia="zh-CN"/>
        </w:rPr>
        <w:t>，</w:t>
      </w:r>
      <w:r>
        <w:rPr>
          <w:rFonts w:hint="eastAsia"/>
          <w:color w:val="auto"/>
          <w:highlight w:val="none"/>
          <w:lang w:val="en-US" w:eastAsia="zh-CN"/>
        </w:rPr>
        <w:t>磋商小组应当否决所有报价。</w:t>
      </w:r>
    </w:p>
    <w:p w14:paraId="7920EF7B">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rPr>
          <w:rFonts w:hint="eastAsia"/>
          <w:color w:val="auto"/>
          <w:highlight w:val="none"/>
        </w:rPr>
      </w:pPr>
      <w:bookmarkStart w:id="32" w:name="_Toc14424"/>
      <w:r>
        <w:rPr>
          <w:rFonts w:hint="eastAsia"/>
          <w:color w:val="auto"/>
          <w:highlight w:val="none"/>
          <w:lang w:val="en-US" w:eastAsia="zh-CN"/>
        </w:rPr>
        <w:t>9</w:t>
      </w:r>
      <w:r>
        <w:rPr>
          <w:rFonts w:hint="eastAsia"/>
          <w:color w:val="auto"/>
          <w:highlight w:val="none"/>
        </w:rPr>
        <w:t>.纪律和监督</w:t>
      </w:r>
      <w:bookmarkEnd w:id="32"/>
    </w:p>
    <w:p w14:paraId="3953E4F4">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9.1对采购人的纪律要求</w:t>
      </w:r>
    </w:p>
    <w:p w14:paraId="2E87B9F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采购人</w:t>
      </w:r>
      <w:r>
        <w:rPr>
          <w:rFonts w:hint="eastAsia"/>
          <w:color w:val="auto"/>
          <w:highlight w:val="none"/>
          <w:lang w:eastAsia="zh-CN"/>
        </w:rPr>
        <w:t>不得泄露</w:t>
      </w:r>
      <w:r>
        <w:rPr>
          <w:rFonts w:hint="eastAsia"/>
          <w:color w:val="auto"/>
          <w:highlight w:val="none"/>
        </w:rPr>
        <w:t>磋商活动中应当保密的情况和资料，不得与供应商串通损害国家利益、社会公共利益或者他人合法权益。</w:t>
      </w:r>
    </w:p>
    <w:p w14:paraId="20CB8D71">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9.2对供应商的纪律要求</w:t>
      </w:r>
    </w:p>
    <w:p w14:paraId="47BCC77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供应商不得相互串通或者与采购人串通，不得向采购人或者磋商小组成员行贿谋取</w:t>
      </w:r>
      <w:r>
        <w:rPr>
          <w:rFonts w:hint="eastAsia"/>
          <w:color w:val="auto"/>
          <w:highlight w:val="none"/>
          <w:lang w:val="en-US" w:eastAsia="zh-CN"/>
        </w:rPr>
        <w:t>成交</w:t>
      </w:r>
      <w:r>
        <w:rPr>
          <w:rFonts w:hint="eastAsia"/>
          <w:color w:val="auto"/>
          <w:highlight w:val="none"/>
        </w:rPr>
        <w:t>，不得以他人名义或者以其他方式弄虚作假骗取</w:t>
      </w:r>
      <w:r>
        <w:rPr>
          <w:rFonts w:hint="eastAsia"/>
          <w:color w:val="auto"/>
          <w:highlight w:val="none"/>
          <w:lang w:eastAsia="zh-CN"/>
        </w:rPr>
        <w:t>成交</w:t>
      </w:r>
      <w:r>
        <w:rPr>
          <w:rFonts w:hint="eastAsia"/>
          <w:color w:val="auto"/>
          <w:highlight w:val="none"/>
        </w:rPr>
        <w:t>；供应商不得以任何方式干扰、影响磋商工作。</w:t>
      </w:r>
    </w:p>
    <w:p w14:paraId="40CA55E7">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9.3对磋商小组成员的纪律要求</w:t>
      </w:r>
    </w:p>
    <w:p w14:paraId="61A4471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磋商小组成员不得收受他人的财物或者其他好处，不得向他人</w:t>
      </w:r>
      <w:r>
        <w:rPr>
          <w:rFonts w:hint="eastAsia"/>
          <w:color w:val="auto"/>
          <w:highlight w:val="none"/>
          <w:lang w:eastAsia="zh-CN"/>
        </w:rPr>
        <w:t>透露</w:t>
      </w:r>
      <w:r>
        <w:rPr>
          <w:rFonts w:hint="eastAsia"/>
          <w:color w:val="auto"/>
          <w:highlight w:val="none"/>
        </w:rPr>
        <w:t>对</w:t>
      </w:r>
      <w:r>
        <w:rPr>
          <w:rFonts w:hint="eastAsia"/>
          <w:color w:val="auto"/>
          <w:highlight w:val="none"/>
          <w:lang w:eastAsia="zh-CN"/>
        </w:rPr>
        <w:t>响应文件</w:t>
      </w:r>
      <w:r>
        <w:rPr>
          <w:rFonts w:hint="eastAsia"/>
          <w:color w:val="auto"/>
          <w:highlight w:val="none"/>
        </w:rPr>
        <w:t>的评审和比较、</w:t>
      </w:r>
      <w:r>
        <w:rPr>
          <w:rFonts w:hint="eastAsia"/>
          <w:color w:val="auto"/>
          <w:highlight w:val="none"/>
          <w:lang w:eastAsia="zh-CN"/>
        </w:rPr>
        <w:t>成交人</w:t>
      </w:r>
      <w:r>
        <w:rPr>
          <w:rFonts w:hint="eastAsia"/>
          <w:color w:val="auto"/>
          <w:highlight w:val="none"/>
        </w:rPr>
        <w:t>的确定情况以及磋商有关的其他情况。在磋商活动中，磋商小组成员不得擅离职守，影响磋商程序正常进行，不得使用第三章“评审办法”没有规定的评审因素和标准进行磋商。</w:t>
      </w:r>
    </w:p>
    <w:p w14:paraId="3851CD4A">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9.4对与磋商活动有关的工作人员的纪律要求</w:t>
      </w:r>
    </w:p>
    <w:p w14:paraId="715CBA4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与磋商活动有关的工作人员不得收受他人的财物或者其他好处，不得向他人</w:t>
      </w:r>
      <w:r>
        <w:rPr>
          <w:rFonts w:hint="eastAsia"/>
          <w:color w:val="auto"/>
          <w:highlight w:val="none"/>
          <w:lang w:eastAsia="zh-CN"/>
        </w:rPr>
        <w:t>透露</w:t>
      </w:r>
      <w:r>
        <w:rPr>
          <w:rFonts w:hint="eastAsia"/>
          <w:color w:val="auto"/>
          <w:highlight w:val="none"/>
        </w:rPr>
        <w:t>对</w:t>
      </w:r>
      <w:r>
        <w:rPr>
          <w:rFonts w:hint="eastAsia"/>
          <w:color w:val="auto"/>
          <w:highlight w:val="none"/>
          <w:lang w:eastAsia="zh-CN"/>
        </w:rPr>
        <w:t>响应文件</w:t>
      </w:r>
      <w:r>
        <w:rPr>
          <w:rFonts w:hint="eastAsia"/>
          <w:color w:val="auto"/>
          <w:highlight w:val="none"/>
        </w:rPr>
        <w:t>的评审和比较、</w:t>
      </w:r>
      <w:r>
        <w:rPr>
          <w:rFonts w:hint="eastAsia"/>
          <w:color w:val="auto"/>
          <w:highlight w:val="none"/>
          <w:lang w:eastAsia="zh-CN"/>
        </w:rPr>
        <w:t>成交人</w:t>
      </w:r>
      <w:r>
        <w:rPr>
          <w:rFonts w:hint="eastAsia"/>
          <w:color w:val="auto"/>
          <w:highlight w:val="none"/>
        </w:rPr>
        <w:t>的确定情况以及磋商有关的其他情况。在磋商活动中，与磋商活动有关的工作人员不得擅离职守，影响磋商程序正常进行。</w:t>
      </w:r>
    </w:p>
    <w:p w14:paraId="2115681D">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9.5质疑</w:t>
      </w:r>
    </w:p>
    <w:p w14:paraId="0CD137B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eastAsia="zh-CN"/>
        </w:rPr>
      </w:pPr>
      <w:r>
        <w:rPr>
          <w:rFonts w:hint="eastAsia"/>
          <w:color w:val="auto"/>
          <w:highlight w:val="none"/>
          <w:lang w:val="en-US" w:eastAsia="zh-CN"/>
        </w:rPr>
        <w:t>9.5</w:t>
      </w:r>
      <w:r>
        <w:rPr>
          <w:rFonts w:hint="eastAsia"/>
          <w:color w:val="auto"/>
          <w:highlight w:val="none"/>
        </w:rPr>
        <w:t>.1供应商对政府采购活动事项有疑问的，可以向采购人</w:t>
      </w:r>
      <w:r>
        <w:rPr>
          <w:rFonts w:hint="eastAsia"/>
          <w:color w:val="auto"/>
          <w:highlight w:val="none"/>
          <w:lang w:eastAsia="zh-CN"/>
        </w:rPr>
        <w:t>、</w:t>
      </w:r>
      <w:r>
        <w:rPr>
          <w:rFonts w:hint="eastAsia"/>
          <w:color w:val="auto"/>
          <w:highlight w:val="none"/>
        </w:rPr>
        <w:t>采购代理机构提出询问</w:t>
      </w:r>
      <w:r>
        <w:rPr>
          <w:rFonts w:hint="eastAsia"/>
          <w:color w:val="auto"/>
          <w:highlight w:val="none"/>
          <w:lang w:eastAsia="zh-CN"/>
        </w:rPr>
        <w:t>。</w:t>
      </w:r>
    </w:p>
    <w:p w14:paraId="2888453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9.5.2供应商认为自己的权益受到损害的，可以以书面形式向采购人、采购代理机构一次性提出针对同一采购程序环节的质疑。</w:t>
      </w:r>
    </w:p>
    <w:p w14:paraId="26912C90">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rPr>
          <w:rFonts w:hint="eastAsia"/>
          <w:color w:val="auto"/>
          <w:highlight w:val="none"/>
        </w:rPr>
      </w:pPr>
      <w:bookmarkStart w:id="33" w:name="_Toc152045580"/>
      <w:bookmarkStart w:id="34" w:name="_Toc179632598"/>
      <w:bookmarkStart w:id="35" w:name="_Toc152042357"/>
      <w:bookmarkStart w:id="36" w:name="_Toc22930"/>
      <w:bookmarkStart w:id="37" w:name="_Toc144974547"/>
      <w:r>
        <w:rPr>
          <w:rFonts w:hint="eastAsia"/>
          <w:color w:val="auto"/>
          <w:highlight w:val="none"/>
        </w:rPr>
        <w:t>10.需要补充的其他内容</w:t>
      </w:r>
      <w:bookmarkEnd w:id="33"/>
      <w:bookmarkEnd w:id="34"/>
      <w:bookmarkEnd w:id="35"/>
      <w:bookmarkEnd w:id="36"/>
      <w:bookmarkEnd w:id="37"/>
    </w:p>
    <w:p w14:paraId="23DA62F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无。</w:t>
      </w:r>
    </w:p>
    <w:p w14:paraId="30E4DE30">
      <w:pPr>
        <w:keepNext/>
        <w:keepLines w:val="0"/>
        <w:pageBreakBefore w:val="0"/>
        <w:widowControl w:val="0"/>
        <w:kinsoku/>
        <w:wordWrap w:val="0"/>
        <w:overflowPunct/>
        <w:topLinePunct/>
        <w:autoSpaceDE/>
        <w:autoSpaceDN/>
        <w:bidi w:val="0"/>
        <w:adjustRightInd w:val="0"/>
        <w:snapToGrid w:val="0"/>
        <w:spacing w:line="360" w:lineRule="auto"/>
        <w:ind w:left="0" w:leftChars="0"/>
        <w:rPr>
          <w:color w:val="auto"/>
          <w:highlight w:val="none"/>
        </w:rPr>
      </w:pPr>
      <w:r>
        <w:rPr>
          <w:color w:val="auto"/>
          <w:highlight w:val="none"/>
        </w:rPr>
        <w:br w:type="page"/>
      </w:r>
    </w:p>
    <w:p w14:paraId="66F3F5E3">
      <w:pPr>
        <w:pStyle w:val="3"/>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38" w:name="_Toc29890"/>
      <w:r>
        <w:rPr>
          <w:color w:val="auto"/>
          <w:highlight w:val="none"/>
        </w:rPr>
        <w:t>第三章 竞争性磋商评审办法</w:t>
      </w:r>
      <w:bookmarkEnd w:id="31"/>
      <w:bookmarkEnd w:id="38"/>
    </w:p>
    <w:p w14:paraId="02E96FA0">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rPr>
          <w:color w:val="auto"/>
          <w:highlight w:val="none"/>
        </w:rPr>
      </w:pPr>
      <w:bookmarkStart w:id="39" w:name="_Toc30227"/>
      <w:bookmarkStart w:id="40" w:name="_Toc26567"/>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color w:val="auto"/>
          <w:highlight w:val="none"/>
        </w:rPr>
        <w:t>评审办法前附表</w:t>
      </w:r>
      <w:bookmarkEnd w:id="39"/>
      <w:bookmarkEnd w:id="40"/>
    </w:p>
    <w:tbl>
      <w:tblPr>
        <w:tblStyle w:val="23"/>
        <w:tblW w:w="91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820"/>
        <w:gridCol w:w="1567"/>
        <w:gridCol w:w="6121"/>
      </w:tblGrid>
      <w:tr w14:paraId="04B7E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1492" w:type="dxa"/>
            <w:gridSpan w:val="2"/>
            <w:vAlign w:val="center"/>
          </w:tcPr>
          <w:p w14:paraId="25B0AEC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b/>
                <w:bCs/>
                <w:color w:val="auto"/>
                <w:highlight w:val="none"/>
              </w:rPr>
            </w:pPr>
            <w:r>
              <w:rPr>
                <w:b/>
                <w:bCs/>
                <w:color w:val="auto"/>
                <w:highlight w:val="none"/>
              </w:rPr>
              <w:t>条款号</w:t>
            </w:r>
          </w:p>
        </w:tc>
        <w:tc>
          <w:tcPr>
            <w:tcW w:w="1567" w:type="dxa"/>
            <w:vAlign w:val="center"/>
          </w:tcPr>
          <w:p w14:paraId="1A82759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b/>
                <w:bCs/>
                <w:color w:val="auto"/>
                <w:highlight w:val="none"/>
              </w:rPr>
            </w:pPr>
            <w:r>
              <w:rPr>
                <w:b/>
                <w:bCs/>
                <w:color w:val="auto"/>
                <w:highlight w:val="none"/>
              </w:rPr>
              <w:t>评审因素</w:t>
            </w:r>
          </w:p>
        </w:tc>
        <w:tc>
          <w:tcPr>
            <w:tcW w:w="6121" w:type="dxa"/>
            <w:vAlign w:val="center"/>
          </w:tcPr>
          <w:p w14:paraId="2C1D7BE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b/>
                <w:bCs/>
                <w:color w:val="auto"/>
                <w:highlight w:val="none"/>
              </w:rPr>
            </w:pPr>
            <w:r>
              <w:rPr>
                <w:b/>
                <w:bCs/>
                <w:color w:val="auto"/>
                <w:highlight w:val="none"/>
              </w:rPr>
              <w:t>评审标准</w:t>
            </w:r>
          </w:p>
        </w:tc>
      </w:tr>
      <w:tr w14:paraId="5A132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restart"/>
            <w:tcBorders>
              <w:bottom w:val="nil"/>
            </w:tcBorders>
            <w:vAlign w:val="center"/>
          </w:tcPr>
          <w:p w14:paraId="38C1F7F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1</w:t>
            </w:r>
          </w:p>
        </w:tc>
        <w:tc>
          <w:tcPr>
            <w:tcW w:w="820" w:type="dxa"/>
            <w:vMerge w:val="restart"/>
            <w:tcBorders>
              <w:bottom w:val="nil"/>
            </w:tcBorders>
            <w:vAlign w:val="center"/>
          </w:tcPr>
          <w:p w14:paraId="01BC133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资格</w:t>
            </w:r>
          </w:p>
          <w:p w14:paraId="0DA5BE6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审查</w:t>
            </w:r>
          </w:p>
          <w:p w14:paraId="47007FF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标准</w:t>
            </w:r>
          </w:p>
        </w:tc>
        <w:tc>
          <w:tcPr>
            <w:tcW w:w="1567" w:type="dxa"/>
            <w:shd w:val="clear" w:color="auto" w:fill="auto"/>
            <w:vAlign w:val="center"/>
          </w:tcPr>
          <w:p w14:paraId="68DA1B5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r>
              <w:rPr>
                <w:rFonts w:hint="eastAsia"/>
                <w:color w:val="auto"/>
                <w:highlight w:val="none"/>
                <w:lang w:val="en-US" w:eastAsia="zh-CN"/>
              </w:rPr>
              <w:t>独立法人</w:t>
            </w:r>
          </w:p>
        </w:tc>
        <w:tc>
          <w:tcPr>
            <w:tcW w:w="6121" w:type="dxa"/>
            <w:shd w:val="clear" w:color="auto" w:fill="auto"/>
            <w:vAlign w:val="center"/>
          </w:tcPr>
          <w:p w14:paraId="4A9A13F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ascii="宋体" w:hAnsi="宋体" w:eastAsia="宋体" w:cs="宋体"/>
                <w:sz w:val="24"/>
                <w:szCs w:val="24"/>
                <w:highlight w:val="none"/>
                <w:lang w:val="en-US" w:eastAsia="en-US"/>
              </w:rPr>
            </w:pPr>
            <w:r>
              <w:rPr>
                <w:rFonts w:hint="eastAsia" w:ascii="宋体" w:hAnsi="宋体" w:eastAsia="宋体" w:cs="宋体"/>
                <w:sz w:val="24"/>
                <w:szCs w:val="24"/>
                <w:highlight w:val="none"/>
              </w:rPr>
              <w:t>企业法人提供营业执照；事业单位或其他组织提供法人证书、执业许可证</w:t>
            </w:r>
          </w:p>
        </w:tc>
      </w:tr>
      <w:tr w14:paraId="3AB4C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vAlign w:val="center"/>
          </w:tcPr>
          <w:p w14:paraId="336AE7B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820" w:type="dxa"/>
            <w:vMerge w:val="continue"/>
            <w:vAlign w:val="center"/>
          </w:tcPr>
          <w:p w14:paraId="4E04208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1567" w:type="dxa"/>
            <w:shd w:val="clear" w:color="auto" w:fill="auto"/>
            <w:vAlign w:val="center"/>
          </w:tcPr>
          <w:p w14:paraId="62C844A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color w:val="auto"/>
                <w:highlight w:val="none"/>
                <w:lang w:val="en-US" w:eastAsia="zh-CN"/>
              </w:rPr>
            </w:pPr>
            <w:r>
              <w:rPr>
                <w:rFonts w:hint="eastAsia" w:ascii="宋体" w:hAnsi="宋体" w:eastAsia="宋体" w:cs="宋体"/>
                <w:color w:val="auto"/>
                <w:highlight w:val="none"/>
                <w:lang w:val="en-US" w:eastAsia="zh-CN"/>
              </w:rPr>
              <w:t>办学许可证</w:t>
            </w:r>
          </w:p>
        </w:tc>
        <w:tc>
          <w:tcPr>
            <w:tcW w:w="6121" w:type="dxa"/>
            <w:shd w:val="clear" w:color="auto" w:fill="auto"/>
            <w:vAlign w:val="center"/>
          </w:tcPr>
          <w:p w14:paraId="56D31D1D">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val="0"/>
                <w:bCs w:val="0"/>
                <w:kern w:val="2"/>
                <w:sz w:val="24"/>
                <w:szCs w:val="24"/>
                <w:highlight w:val="yellow"/>
                <w:lang w:val="en-US" w:eastAsia="zh-CN" w:bidi="ar-SA"/>
              </w:rPr>
              <w:t>包一、包二、包三须具有县级以上（含县级）教育或人社部门（需与所申报培训项目对应）颁发的办学许可证，包四须</w:t>
            </w:r>
            <w:r>
              <w:rPr>
                <w:rFonts w:hint="eastAsia" w:ascii="宋体" w:hAnsi="宋体" w:eastAsia="宋体" w:cs="宋体"/>
                <w:b w:val="0"/>
                <w:bCs w:val="0"/>
                <w:kern w:val="2"/>
                <w:sz w:val="24"/>
                <w:szCs w:val="24"/>
                <w:highlight w:val="yellow"/>
                <w:lang w:val="zh-CN" w:eastAsia="zh-CN" w:bidi="ar-SA"/>
              </w:rPr>
              <w:t>具</w:t>
            </w:r>
            <w:r>
              <w:rPr>
                <w:rFonts w:hint="eastAsia" w:ascii="宋体" w:hAnsi="宋体" w:eastAsia="宋体" w:cs="宋体"/>
                <w:b w:val="0"/>
                <w:bCs w:val="0"/>
                <w:kern w:val="2"/>
                <w:sz w:val="24"/>
                <w:szCs w:val="24"/>
                <w:highlight w:val="yellow"/>
                <w:lang w:val="en-US" w:eastAsia="zh-CN" w:bidi="ar-SA"/>
              </w:rPr>
              <w:t>有</w:t>
            </w:r>
            <w:r>
              <w:rPr>
                <w:rFonts w:hint="eastAsia" w:ascii="宋体" w:hAnsi="宋体" w:eastAsia="宋体" w:cs="宋体"/>
                <w:b w:val="0"/>
                <w:bCs w:val="0"/>
                <w:sz w:val="24"/>
                <w:szCs w:val="24"/>
                <w:highlight w:val="yellow"/>
                <w:lang w:val="en-US" w:eastAsia="zh-CN"/>
              </w:rPr>
              <w:t>中国民用航空局或其授权机构颁发的</w:t>
            </w:r>
            <w:r>
              <w:rPr>
                <w:rFonts w:hint="eastAsia" w:ascii="宋体" w:hAnsi="宋体" w:eastAsia="宋体" w:cs="宋体"/>
                <w:b w:val="0"/>
                <w:bCs w:val="0"/>
                <w:kern w:val="2"/>
                <w:sz w:val="24"/>
                <w:szCs w:val="24"/>
                <w:highlight w:val="yellow"/>
                <w:lang w:val="zh-CN" w:eastAsia="zh-CN" w:bidi="ar-SA"/>
              </w:rPr>
              <w:t>民用无人机驾驶员训练机构合格证</w:t>
            </w:r>
          </w:p>
        </w:tc>
      </w:tr>
      <w:tr w14:paraId="73B0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vAlign w:val="center"/>
          </w:tcPr>
          <w:p w14:paraId="2568CC4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820" w:type="dxa"/>
            <w:vMerge w:val="continue"/>
            <w:vAlign w:val="center"/>
          </w:tcPr>
          <w:p w14:paraId="22BED98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1567" w:type="dxa"/>
            <w:shd w:val="clear" w:color="auto" w:fill="auto"/>
            <w:vAlign w:val="center"/>
          </w:tcPr>
          <w:p w14:paraId="7D327E5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ascii="宋体" w:hAnsi="宋体" w:eastAsia="宋体" w:cs="宋体"/>
                <w:snapToGrid w:val="0"/>
                <w:color w:val="auto"/>
                <w:kern w:val="0"/>
                <w:sz w:val="24"/>
                <w:szCs w:val="24"/>
                <w:highlight w:val="none"/>
                <w:lang w:val="en-US" w:eastAsia="en-US" w:bidi="ar-SA"/>
              </w:rPr>
            </w:pPr>
            <w:r>
              <w:rPr>
                <w:color w:val="auto"/>
                <w:highlight w:val="none"/>
              </w:rPr>
              <w:t>信用查询</w:t>
            </w:r>
          </w:p>
        </w:tc>
        <w:tc>
          <w:tcPr>
            <w:tcW w:w="6121" w:type="dxa"/>
            <w:shd w:val="clear" w:color="auto" w:fill="auto"/>
            <w:vAlign w:val="center"/>
          </w:tcPr>
          <w:p w14:paraId="0D710E8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left"/>
              <w:textAlignment w:val="baseline"/>
              <w:rPr>
                <w:rFonts w:ascii="宋体" w:hAnsi="宋体" w:eastAsia="宋体" w:cs="宋体"/>
                <w:snapToGrid w:val="0"/>
                <w:color w:val="auto"/>
                <w:kern w:val="0"/>
                <w:sz w:val="24"/>
                <w:szCs w:val="24"/>
                <w:highlight w:val="none"/>
                <w:lang w:val="en-US" w:eastAsia="en-US" w:bidi="ar-SA"/>
              </w:rPr>
            </w:pPr>
            <w:r>
              <w:rPr>
                <w:rFonts w:hint="eastAsia"/>
                <w:color w:val="auto"/>
                <w:highlight w:val="none"/>
                <w:lang w:eastAsia="zh-CN"/>
              </w:rPr>
              <w:t>供应商</w:t>
            </w:r>
            <w:r>
              <w:rPr>
                <w:color w:val="auto"/>
                <w:highlight w:val="none"/>
              </w:rPr>
              <w:t>未被中国执行信息公开网（</w:t>
            </w:r>
            <w:r>
              <w:rPr>
                <w:color w:val="auto"/>
                <w:highlight w:val="none"/>
              </w:rPr>
              <w:fldChar w:fldCharType="begin"/>
            </w:r>
            <w:r>
              <w:rPr>
                <w:color w:val="auto"/>
                <w:highlight w:val="none"/>
              </w:rPr>
              <w:instrText xml:space="preserve">HYPERLINK"http://zxgk.court.gov.cn/shixin/"</w:instrText>
            </w:r>
            <w:r>
              <w:rPr>
                <w:color w:val="auto"/>
                <w:highlight w:val="none"/>
              </w:rPr>
              <w:fldChar w:fldCharType="separate"/>
            </w:r>
            <w:r>
              <w:rPr>
                <w:color w:val="auto"/>
                <w:highlight w:val="none"/>
              </w:rPr>
              <w:t>http://zxgk.court.gov.cn/shixin/</w:t>
            </w:r>
            <w:r>
              <w:rPr>
                <w:color w:val="auto"/>
                <w:highlight w:val="none"/>
              </w:rPr>
              <w:fldChar w:fldCharType="end"/>
            </w:r>
            <w:r>
              <w:rPr>
                <w:color w:val="auto"/>
                <w:highlight w:val="none"/>
              </w:rPr>
              <w:t>）列入失信被执行人；未被信用中国（</w:t>
            </w:r>
            <w:r>
              <w:rPr>
                <w:color w:val="auto"/>
                <w:highlight w:val="none"/>
              </w:rPr>
              <w:fldChar w:fldCharType="begin"/>
            </w:r>
            <w:r>
              <w:rPr>
                <w:color w:val="auto"/>
                <w:highlight w:val="none"/>
              </w:rPr>
              <w:instrText xml:space="preserve">HYPERLINK"https://www.creditchina.gov.cn/"</w:instrText>
            </w:r>
            <w:r>
              <w:rPr>
                <w:color w:val="auto"/>
                <w:highlight w:val="none"/>
              </w:rPr>
              <w:fldChar w:fldCharType="separate"/>
            </w:r>
            <w:r>
              <w:rPr>
                <w:color w:val="auto"/>
                <w:highlight w:val="none"/>
              </w:rPr>
              <w:t>https://www.creditchina.gov.cn/</w:t>
            </w:r>
            <w:r>
              <w:rPr>
                <w:color w:val="auto"/>
                <w:highlight w:val="none"/>
              </w:rPr>
              <w:fldChar w:fldCharType="end"/>
            </w:r>
            <w:r>
              <w:rPr>
                <w:color w:val="auto"/>
                <w:highlight w:val="none"/>
              </w:rPr>
              <w:t>）</w:t>
            </w:r>
            <w:r>
              <w:rPr>
                <w:rFonts w:hint="eastAsia"/>
                <w:color w:val="auto"/>
                <w:highlight w:val="none"/>
                <w:lang w:val="en-US" w:eastAsia="zh-CN"/>
              </w:rPr>
              <w:t>网站</w:t>
            </w:r>
            <w:r>
              <w:rPr>
                <w:color w:val="auto"/>
                <w:highlight w:val="none"/>
              </w:rPr>
              <w:t>列入重大税收违法失信主体名单</w:t>
            </w:r>
            <w:r>
              <w:rPr>
                <w:rFonts w:hint="eastAsia"/>
                <w:color w:val="auto"/>
                <w:highlight w:val="none"/>
                <w:lang w:val="en-US" w:eastAsia="zh-CN"/>
              </w:rPr>
              <w:t>的查询网页截图</w:t>
            </w:r>
          </w:p>
        </w:tc>
      </w:tr>
      <w:tr w14:paraId="4DC88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vAlign w:val="center"/>
          </w:tcPr>
          <w:p w14:paraId="2186D5C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820" w:type="dxa"/>
            <w:vMerge w:val="continue"/>
            <w:vAlign w:val="center"/>
          </w:tcPr>
          <w:p w14:paraId="1646593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1567" w:type="dxa"/>
            <w:shd w:val="clear" w:color="auto" w:fill="auto"/>
            <w:vAlign w:val="center"/>
          </w:tcPr>
          <w:p w14:paraId="57A3180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eastAsia="宋体"/>
                <w:color w:val="auto"/>
                <w:highlight w:val="none"/>
                <w:lang w:val="en-US" w:eastAsia="zh-CN"/>
              </w:rPr>
            </w:pPr>
            <w:r>
              <w:rPr>
                <w:rFonts w:hint="eastAsia"/>
                <w:color w:val="auto"/>
                <w:highlight w:val="none"/>
                <w:lang w:val="en-US" w:eastAsia="zh-CN"/>
              </w:rPr>
              <w:t>书面声明</w:t>
            </w:r>
          </w:p>
        </w:tc>
        <w:tc>
          <w:tcPr>
            <w:tcW w:w="6121" w:type="dxa"/>
            <w:shd w:val="clear" w:color="auto" w:fill="auto"/>
            <w:vAlign w:val="center"/>
          </w:tcPr>
          <w:p w14:paraId="3DFF212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left"/>
              <w:textAlignment w:val="baseline"/>
              <w:rPr>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lang w:val="en-US" w:eastAsia="zh-CN"/>
              </w:rPr>
              <w:t>本次</w:t>
            </w:r>
            <w:r>
              <w:rPr>
                <w:rFonts w:hint="eastAsia" w:ascii="宋体" w:hAnsi="宋体" w:eastAsia="宋体" w:cs="宋体"/>
                <w:b w:val="0"/>
                <w:bCs w:val="0"/>
                <w:color w:val="auto"/>
                <w:highlight w:val="none"/>
                <w:lang w:eastAsia="zh-CN"/>
              </w:rPr>
              <w:t>采购活动前三年内，在经营活动中没有重大违法记录</w:t>
            </w:r>
          </w:p>
        </w:tc>
      </w:tr>
      <w:tr w14:paraId="6FCF7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tcBorders>
              <w:top w:val="nil"/>
              <w:bottom w:val="nil"/>
            </w:tcBorders>
            <w:vAlign w:val="center"/>
          </w:tcPr>
          <w:p w14:paraId="097B593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820" w:type="dxa"/>
            <w:vMerge w:val="continue"/>
            <w:tcBorders>
              <w:top w:val="nil"/>
              <w:bottom w:val="nil"/>
            </w:tcBorders>
            <w:vAlign w:val="center"/>
          </w:tcPr>
          <w:p w14:paraId="65FBF51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1567" w:type="dxa"/>
            <w:shd w:val="clear" w:color="auto" w:fill="auto"/>
            <w:vAlign w:val="center"/>
          </w:tcPr>
          <w:p w14:paraId="5C69940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r>
              <w:rPr>
                <w:rFonts w:hint="eastAsia"/>
                <w:color w:val="auto"/>
                <w:highlight w:val="none"/>
                <w:lang w:val="en-US" w:eastAsia="zh-CN"/>
              </w:rPr>
              <w:t>身份证明</w:t>
            </w:r>
          </w:p>
        </w:tc>
        <w:tc>
          <w:tcPr>
            <w:tcW w:w="6121" w:type="dxa"/>
            <w:shd w:val="clear" w:color="auto" w:fill="auto"/>
            <w:vAlign w:val="center"/>
          </w:tcPr>
          <w:p w14:paraId="29836BD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color w:val="auto"/>
                <w:highlight w:val="none"/>
                <w:lang w:val="en-US" w:eastAsia="en-US"/>
              </w:rPr>
            </w:pPr>
            <w:r>
              <w:rPr>
                <w:rFonts w:hint="eastAsia"/>
                <w:color w:val="auto"/>
                <w:highlight w:val="none"/>
              </w:rPr>
              <w:t>法定代表人身份证（</w:t>
            </w:r>
            <w:r>
              <w:rPr>
                <w:rFonts w:hint="eastAsia"/>
                <w:color w:val="auto"/>
                <w:highlight w:val="none"/>
                <w:lang w:val="en-US" w:eastAsia="zh-CN"/>
              </w:rPr>
              <w:t>若</w:t>
            </w:r>
            <w:r>
              <w:rPr>
                <w:rFonts w:hint="eastAsia"/>
                <w:color w:val="auto"/>
                <w:highlight w:val="none"/>
              </w:rPr>
              <w:t>法定代表人</w:t>
            </w:r>
            <w:r>
              <w:rPr>
                <w:rFonts w:hint="eastAsia"/>
                <w:color w:val="auto"/>
                <w:highlight w:val="none"/>
                <w:lang w:val="en-US" w:eastAsia="zh-CN"/>
              </w:rPr>
              <w:t>参加</w:t>
            </w:r>
            <w:r>
              <w:rPr>
                <w:rFonts w:hint="eastAsia"/>
                <w:color w:val="auto"/>
                <w:highlight w:val="none"/>
              </w:rPr>
              <w:t>）或法人授权委托书、被委托人身份证、法人身份证（</w:t>
            </w:r>
            <w:r>
              <w:rPr>
                <w:rFonts w:hint="eastAsia"/>
                <w:color w:val="auto"/>
                <w:highlight w:val="none"/>
                <w:lang w:val="en-US" w:eastAsia="zh-CN"/>
              </w:rPr>
              <w:t>若</w:t>
            </w:r>
            <w:r>
              <w:rPr>
                <w:rFonts w:hint="eastAsia"/>
                <w:color w:val="auto"/>
                <w:highlight w:val="none"/>
              </w:rPr>
              <w:t>委托代理人参加）</w:t>
            </w:r>
          </w:p>
        </w:tc>
      </w:tr>
      <w:tr w14:paraId="4B3D4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restart"/>
            <w:tcBorders>
              <w:top w:val="single" w:color="auto" w:sz="4" w:space="0"/>
              <w:bottom w:val="nil"/>
            </w:tcBorders>
            <w:vAlign w:val="center"/>
          </w:tcPr>
          <w:p w14:paraId="3823B6D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2</w:t>
            </w:r>
          </w:p>
        </w:tc>
        <w:tc>
          <w:tcPr>
            <w:tcW w:w="820" w:type="dxa"/>
            <w:vMerge w:val="restart"/>
            <w:tcBorders>
              <w:top w:val="single" w:color="auto" w:sz="4" w:space="0"/>
              <w:bottom w:val="nil"/>
            </w:tcBorders>
            <w:vAlign w:val="center"/>
          </w:tcPr>
          <w:p w14:paraId="3BC2013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形式</w:t>
            </w:r>
          </w:p>
          <w:p w14:paraId="16C7439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评审</w:t>
            </w:r>
          </w:p>
          <w:p w14:paraId="7BCCFBE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标准</w:t>
            </w:r>
          </w:p>
        </w:tc>
        <w:tc>
          <w:tcPr>
            <w:tcW w:w="1567" w:type="dxa"/>
            <w:tcBorders>
              <w:top w:val="single" w:color="auto" w:sz="4" w:space="0"/>
            </w:tcBorders>
            <w:vAlign w:val="center"/>
          </w:tcPr>
          <w:p w14:paraId="3BF0701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供应商名称</w:t>
            </w:r>
          </w:p>
        </w:tc>
        <w:tc>
          <w:tcPr>
            <w:tcW w:w="6121" w:type="dxa"/>
            <w:vAlign w:val="center"/>
          </w:tcPr>
          <w:p w14:paraId="39CADC1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color w:val="auto"/>
                <w:highlight w:val="none"/>
              </w:rPr>
            </w:pPr>
            <w:r>
              <w:rPr>
                <w:color w:val="auto"/>
                <w:highlight w:val="none"/>
              </w:rPr>
              <w:t>与营业执照一致</w:t>
            </w:r>
          </w:p>
        </w:tc>
      </w:tr>
      <w:tr w14:paraId="15917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tcBorders>
              <w:top w:val="nil"/>
              <w:bottom w:val="nil"/>
            </w:tcBorders>
            <w:vAlign w:val="center"/>
          </w:tcPr>
          <w:p w14:paraId="05E3430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820" w:type="dxa"/>
            <w:vMerge w:val="continue"/>
            <w:tcBorders>
              <w:top w:val="nil"/>
              <w:bottom w:val="nil"/>
            </w:tcBorders>
            <w:vAlign w:val="center"/>
          </w:tcPr>
          <w:p w14:paraId="14CE1BA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1567" w:type="dxa"/>
            <w:vAlign w:val="center"/>
          </w:tcPr>
          <w:p w14:paraId="58E10FE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报价函签字盖章</w:t>
            </w:r>
          </w:p>
        </w:tc>
        <w:tc>
          <w:tcPr>
            <w:tcW w:w="6121" w:type="dxa"/>
            <w:vAlign w:val="center"/>
          </w:tcPr>
          <w:p w14:paraId="079D2C8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color w:val="auto"/>
                <w:highlight w:val="none"/>
                <w:lang w:eastAsia="zh-CN"/>
              </w:rPr>
            </w:pPr>
            <w:r>
              <w:rPr>
                <w:color w:val="auto"/>
                <w:highlight w:val="none"/>
              </w:rPr>
              <w:t>有法定代表人或其委托代理人签字和</w:t>
            </w:r>
            <w:r>
              <w:rPr>
                <w:rFonts w:hint="eastAsia"/>
                <w:color w:val="auto"/>
                <w:highlight w:val="none"/>
                <w:lang w:val="en-US" w:eastAsia="zh-CN"/>
              </w:rPr>
              <w:t>单位公章</w:t>
            </w:r>
          </w:p>
        </w:tc>
      </w:tr>
      <w:tr w14:paraId="665F9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tcBorders>
              <w:top w:val="nil"/>
              <w:bottom w:val="nil"/>
            </w:tcBorders>
            <w:vAlign w:val="center"/>
          </w:tcPr>
          <w:p w14:paraId="1E2C457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820" w:type="dxa"/>
            <w:vMerge w:val="continue"/>
            <w:tcBorders>
              <w:top w:val="nil"/>
              <w:bottom w:val="nil"/>
            </w:tcBorders>
            <w:vAlign w:val="center"/>
          </w:tcPr>
          <w:p w14:paraId="7DB4FB1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1567" w:type="dxa"/>
            <w:vAlign w:val="center"/>
          </w:tcPr>
          <w:p w14:paraId="0254AD1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响应文件格式</w:t>
            </w:r>
          </w:p>
        </w:tc>
        <w:tc>
          <w:tcPr>
            <w:tcW w:w="6121" w:type="dxa"/>
            <w:vAlign w:val="center"/>
          </w:tcPr>
          <w:p w14:paraId="5605BAE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color w:val="auto"/>
                <w:highlight w:val="none"/>
              </w:rPr>
            </w:pPr>
            <w:r>
              <w:rPr>
                <w:color w:val="auto"/>
                <w:highlight w:val="none"/>
              </w:rPr>
              <w:t>符合第六章“响应文件格式”的要求</w:t>
            </w:r>
          </w:p>
        </w:tc>
      </w:tr>
      <w:tr w14:paraId="78C22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tcBorders>
              <w:top w:val="nil"/>
            </w:tcBorders>
            <w:vAlign w:val="center"/>
          </w:tcPr>
          <w:p w14:paraId="7C11429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820" w:type="dxa"/>
            <w:vMerge w:val="continue"/>
            <w:tcBorders>
              <w:top w:val="nil"/>
            </w:tcBorders>
            <w:vAlign w:val="center"/>
          </w:tcPr>
          <w:p w14:paraId="7ADF926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1567" w:type="dxa"/>
            <w:vAlign w:val="center"/>
          </w:tcPr>
          <w:p w14:paraId="3DB64F6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报价唯一</w:t>
            </w:r>
          </w:p>
        </w:tc>
        <w:tc>
          <w:tcPr>
            <w:tcW w:w="6121" w:type="dxa"/>
            <w:vAlign w:val="center"/>
          </w:tcPr>
          <w:p w14:paraId="39E64A9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color w:val="auto"/>
                <w:highlight w:val="none"/>
              </w:rPr>
            </w:pPr>
            <w:r>
              <w:rPr>
                <w:color w:val="auto"/>
                <w:highlight w:val="none"/>
              </w:rPr>
              <w:t>只能有一个报价</w:t>
            </w:r>
          </w:p>
        </w:tc>
      </w:tr>
      <w:tr w14:paraId="5ECFC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restart"/>
            <w:tcBorders>
              <w:bottom w:val="nil"/>
            </w:tcBorders>
            <w:vAlign w:val="center"/>
          </w:tcPr>
          <w:p w14:paraId="48C0C91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3</w:t>
            </w:r>
          </w:p>
        </w:tc>
        <w:tc>
          <w:tcPr>
            <w:tcW w:w="820" w:type="dxa"/>
            <w:vMerge w:val="restart"/>
            <w:tcBorders>
              <w:bottom w:val="nil"/>
            </w:tcBorders>
            <w:vAlign w:val="center"/>
          </w:tcPr>
          <w:p w14:paraId="4DE9851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响应</w:t>
            </w:r>
          </w:p>
          <w:p w14:paraId="7821B1B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性评</w:t>
            </w:r>
          </w:p>
          <w:p w14:paraId="631AC9D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审标准</w:t>
            </w:r>
          </w:p>
        </w:tc>
        <w:tc>
          <w:tcPr>
            <w:tcW w:w="1567" w:type="dxa"/>
            <w:vAlign w:val="center"/>
          </w:tcPr>
          <w:p w14:paraId="0DBD1CA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lang w:val="en-US" w:eastAsia="zh-CN"/>
              </w:rPr>
              <w:t>响应</w:t>
            </w:r>
            <w:r>
              <w:rPr>
                <w:color w:val="auto"/>
                <w:highlight w:val="none"/>
              </w:rPr>
              <w:t>内容</w:t>
            </w:r>
          </w:p>
        </w:tc>
        <w:tc>
          <w:tcPr>
            <w:tcW w:w="6121" w:type="dxa"/>
            <w:vAlign w:val="center"/>
          </w:tcPr>
          <w:p w14:paraId="27F644B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color w:val="auto"/>
                <w:highlight w:val="none"/>
              </w:rPr>
            </w:pPr>
            <w:r>
              <w:rPr>
                <w:color w:val="auto"/>
                <w:highlight w:val="none"/>
              </w:rPr>
              <w:t>符合第</w:t>
            </w:r>
            <w:r>
              <w:rPr>
                <w:rFonts w:hint="eastAsia"/>
                <w:color w:val="auto"/>
                <w:highlight w:val="none"/>
                <w:lang w:val="en-US" w:eastAsia="zh-CN"/>
              </w:rPr>
              <w:t>五</w:t>
            </w:r>
            <w:r>
              <w:rPr>
                <w:color w:val="auto"/>
                <w:highlight w:val="none"/>
              </w:rPr>
              <w:t>章“</w:t>
            </w:r>
            <w:r>
              <w:rPr>
                <w:rFonts w:hint="eastAsia"/>
                <w:color w:val="auto"/>
                <w:highlight w:val="none"/>
                <w:lang w:val="en-US" w:eastAsia="zh-CN"/>
              </w:rPr>
              <w:t>服务要求及标准</w:t>
            </w:r>
            <w:r>
              <w:rPr>
                <w:color w:val="auto"/>
                <w:highlight w:val="none"/>
              </w:rPr>
              <w:t>”</w:t>
            </w:r>
          </w:p>
        </w:tc>
      </w:tr>
      <w:tr w14:paraId="3500E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vAlign w:val="center"/>
          </w:tcPr>
          <w:p w14:paraId="26C321C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820" w:type="dxa"/>
            <w:vMerge w:val="continue"/>
            <w:vAlign w:val="center"/>
          </w:tcPr>
          <w:p w14:paraId="0A43769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1567" w:type="dxa"/>
            <w:vAlign w:val="center"/>
          </w:tcPr>
          <w:p w14:paraId="770702C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color w:val="auto"/>
                <w:highlight w:val="none"/>
                <w:lang w:val="en-US" w:eastAsia="zh-CN"/>
              </w:rPr>
            </w:pPr>
            <w:r>
              <w:rPr>
                <w:rFonts w:hint="eastAsia"/>
                <w:color w:val="auto"/>
                <w:highlight w:val="none"/>
                <w:lang w:val="en-US" w:eastAsia="zh-CN"/>
              </w:rPr>
              <w:t>面授能力</w:t>
            </w:r>
          </w:p>
        </w:tc>
        <w:tc>
          <w:tcPr>
            <w:tcW w:w="6121" w:type="dxa"/>
            <w:vAlign w:val="center"/>
          </w:tcPr>
          <w:p w14:paraId="5C6D3F3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color w:val="auto"/>
                <w:highlight w:val="none"/>
              </w:rPr>
            </w:pPr>
            <w:r>
              <w:rPr>
                <w:color w:val="auto"/>
                <w:highlight w:val="none"/>
              </w:rPr>
              <w:t>符合第</w:t>
            </w:r>
            <w:r>
              <w:rPr>
                <w:rFonts w:hint="eastAsia"/>
                <w:color w:val="auto"/>
                <w:highlight w:val="none"/>
                <w:lang w:val="en-US" w:eastAsia="zh-CN"/>
              </w:rPr>
              <w:t>五</w:t>
            </w:r>
            <w:r>
              <w:rPr>
                <w:color w:val="auto"/>
                <w:highlight w:val="none"/>
              </w:rPr>
              <w:t>章“</w:t>
            </w:r>
            <w:r>
              <w:rPr>
                <w:rFonts w:hint="eastAsia"/>
                <w:color w:val="auto"/>
                <w:highlight w:val="none"/>
                <w:lang w:val="en-US" w:eastAsia="zh-CN"/>
              </w:rPr>
              <w:t>服务要求及标准</w:t>
            </w:r>
            <w:r>
              <w:rPr>
                <w:color w:val="auto"/>
                <w:highlight w:val="none"/>
              </w:rPr>
              <w:t>”</w:t>
            </w:r>
          </w:p>
        </w:tc>
      </w:tr>
      <w:tr w14:paraId="1A7B5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tcBorders>
              <w:top w:val="nil"/>
              <w:bottom w:val="nil"/>
            </w:tcBorders>
            <w:vAlign w:val="center"/>
          </w:tcPr>
          <w:p w14:paraId="1A219D2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820" w:type="dxa"/>
            <w:vMerge w:val="continue"/>
            <w:tcBorders>
              <w:top w:val="nil"/>
              <w:bottom w:val="nil"/>
            </w:tcBorders>
            <w:vAlign w:val="center"/>
          </w:tcPr>
          <w:p w14:paraId="145316B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1567" w:type="dxa"/>
            <w:vAlign w:val="center"/>
          </w:tcPr>
          <w:p w14:paraId="6152AEF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服务对象</w:t>
            </w:r>
          </w:p>
        </w:tc>
        <w:tc>
          <w:tcPr>
            <w:tcW w:w="6121" w:type="dxa"/>
            <w:vAlign w:val="center"/>
          </w:tcPr>
          <w:p w14:paraId="42D0FA5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color w:val="auto"/>
                <w:highlight w:val="none"/>
              </w:rPr>
            </w:pPr>
            <w:r>
              <w:rPr>
                <w:rFonts w:hint="eastAsia" w:ascii="宋体" w:hAnsi="宋体" w:eastAsia="宋体" w:cs="宋体"/>
                <w:color w:val="auto"/>
                <w:highlight w:val="none"/>
                <w:lang w:val="en-US" w:eastAsia="zh-CN"/>
              </w:rPr>
              <w:t>2025级、2026级、2027级全日制在校生</w:t>
            </w:r>
          </w:p>
        </w:tc>
      </w:tr>
      <w:tr w14:paraId="0FF67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tcBorders>
              <w:top w:val="nil"/>
              <w:bottom w:val="nil"/>
            </w:tcBorders>
            <w:vAlign w:val="center"/>
          </w:tcPr>
          <w:p w14:paraId="5CAF601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820" w:type="dxa"/>
            <w:vMerge w:val="continue"/>
            <w:tcBorders>
              <w:top w:val="nil"/>
              <w:bottom w:val="nil"/>
            </w:tcBorders>
            <w:vAlign w:val="center"/>
          </w:tcPr>
          <w:p w14:paraId="2F5C250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1567" w:type="dxa"/>
            <w:vAlign w:val="center"/>
          </w:tcPr>
          <w:p w14:paraId="75E793D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lang w:val="en-US" w:eastAsia="zh-CN"/>
              </w:rPr>
              <w:t>服务</w:t>
            </w:r>
            <w:r>
              <w:rPr>
                <w:color w:val="auto"/>
                <w:highlight w:val="none"/>
              </w:rPr>
              <w:t>标准</w:t>
            </w:r>
          </w:p>
        </w:tc>
        <w:tc>
          <w:tcPr>
            <w:tcW w:w="6121" w:type="dxa"/>
            <w:vAlign w:val="center"/>
          </w:tcPr>
          <w:p w14:paraId="00CA12D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color w:val="auto"/>
                <w:highlight w:val="none"/>
              </w:rPr>
            </w:pPr>
            <w:r>
              <w:rPr>
                <w:rFonts w:hint="eastAsia" w:ascii="宋体" w:hAnsi="宋体" w:eastAsia="宋体" w:cs="宋体"/>
                <w:b w:val="0"/>
                <w:bCs w:val="0"/>
                <w:color w:val="auto"/>
                <w:highlight w:val="none"/>
                <w:lang w:val="en-US" w:eastAsia="zh-CN"/>
              </w:rPr>
              <w:t>符合国家及行业现行标准和采购人要求</w:t>
            </w:r>
          </w:p>
        </w:tc>
      </w:tr>
      <w:tr w14:paraId="2C317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tcBorders>
              <w:top w:val="nil"/>
              <w:bottom w:val="nil"/>
            </w:tcBorders>
            <w:vAlign w:val="center"/>
          </w:tcPr>
          <w:p w14:paraId="0D7BC84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820" w:type="dxa"/>
            <w:vMerge w:val="continue"/>
            <w:tcBorders>
              <w:top w:val="nil"/>
              <w:bottom w:val="nil"/>
            </w:tcBorders>
            <w:vAlign w:val="center"/>
          </w:tcPr>
          <w:p w14:paraId="1DEBA42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1567" w:type="dxa"/>
            <w:vAlign w:val="center"/>
          </w:tcPr>
          <w:p w14:paraId="5C460C9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r>
              <w:rPr>
                <w:rFonts w:hint="eastAsia"/>
                <w:color w:val="auto"/>
                <w:highlight w:val="none"/>
                <w:lang w:val="en-US" w:eastAsia="zh-CN"/>
              </w:rPr>
              <w:t>磋商有效期</w:t>
            </w:r>
          </w:p>
        </w:tc>
        <w:tc>
          <w:tcPr>
            <w:tcW w:w="6121" w:type="dxa"/>
            <w:vAlign w:val="center"/>
          </w:tcPr>
          <w:p w14:paraId="0F78481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default" w:eastAsia="宋体"/>
                <w:color w:val="auto"/>
                <w:highlight w:val="none"/>
                <w:lang w:val="en-US" w:eastAsia="zh-CN"/>
              </w:rPr>
            </w:pPr>
            <w:r>
              <w:rPr>
                <w:rFonts w:hint="eastAsia"/>
                <w:color w:val="auto"/>
                <w:highlight w:val="none"/>
                <w:lang w:val="en-US" w:eastAsia="zh-CN"/>
              </w:rPr>
              <w:t>90日历天</w:t>
            </w:r>
          </w:p>
        </w:tc>
      </w:tr>
      <w:tr w14:paraId="1B01A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492" w:type="dxa"/>
            <w:gridSpan w:val="2"/>
            <w:tcBorders>
              <w:top w:val="single" w:color="auto" w:sz="4" w:space="0"/>
              <w:bottom w:val="single" w:color="auto" w:sz="4" w:space="0"/>
            </w:tcBorders>
            <w:vAlign w:val="center"/>
          </w:tcPr>
          <w:p w14:paraId="10B9BB7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b/>
                <w:bCs/>
                <w:color w:val="auto"/>
                <w:highlight w:val="none"/>
              </w:rPr>
            </w:pPr>
            <w:bookmarkStart w:id="41" w:name="_Toc9780"/>
            <w:r>
              <w:rPr>
                <w:rFonts w:hint="eastAsia"/>
                <w:b/>
                <w:bCs/>
                <w:color w:val="auto"/>
                <w:highlight w:val="none"/>
                <w:lang w:val="en-US" w:eastAsia="zh-CN"/>
              </w:rPr>
              <w:t>条款号</w:t>
            </w:r>
          </w:p>
        </w:tc>
        <w:tc>
          <w:tcPr>
            <w:tcW w:w="1567" w:type="dxa"/>
            <w:tcBorders>
              <w:bottom w:val="single" w:color="auto" w:sz="4" w:space="0"/>
            </w:tcBorders>
            <w:vAlign w:val="center"/>
          </w:tcPr>
          <w:p w14:paraId="1F32510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b/>
                <w:bCs/>
                <w:color w:val="auto"/>
                <w:highlight w:val="none"/>
              </w:rPr>
            </w:pPr>
            <w:r>
              <w:rPr>
                <w:rFonts w:hint="eastAsia"/>
                <w:b/>
                <w:bCs/>
                <w:color w:val="auto"/>
                <w:highlight w:val="none"/>
                <w:lang w:val="en-US" w:eastAsia="zh-CN"/>
              </w:rPr>
              <w:t>条款内容</w:t>
            </w:r>
          </w:p>
        </w:tc>
        <w:tc>
          <w:tcPr>
            <w:tcW w:w="6121" w:type="dxa"/>
            <w:vAlign w:val="center"/>
          </w:tcPr>
          <w:p w14:paraId="070460F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b/>
                <w:bCs/>
                <w:color w:val="auto"/>
                <w:highlight w:val="none"/>
              </w:rPr>
            </w:pPr>
            <w:r>
              <w:rPr>
                <w:rFonts w:hint="eastAsia"/>
                <w:b/>
                <w:bCs/>
                <w:color w:val="auto"/>
                <w:highlight w:val="none"/>
                <w:lang w:val="en-US" w:eastAsia="zh-CN"/>
              </w:rPr>
              <w:t>编列内容</w:t>
            </w:r>
          </w:p>
        </w:tc>
      </w:tr>
      <w:tr w14:paraId="42812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492" w:type="dxa"/>
            <w:gridSpan w:val="2"/>
            <w:tcBorders>
              <w:top w:val="single" w:color="auto" w:sz="4" w:space="0"/>
              <w:bottom w:val="single" w:color="auto" w:sz="4" w:space="0"/>
            </w:tcBorders>
            <w:vAlign w:val="center"/>
          </w:tcPr>
          <w:p w14:paraId="4FD39EA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rPr>
              <w:t>2.2.1</w:t>
            </w:r>
          </w:p>
        </w:tc>
        <w:tc>
          <w:tcPr>
            <w:tcW w:w="1567" w:type="dxa"/>
            <w:tcBorders>
              <w:top w:val="single" w:color="auto" w:sz="4" w:space="0"/>
              <w:bottom w:val="single" w:color="auto" w:sz="4" w:space="0"/>
            </w:tcBorders>
            <w:vAlign w:val="center"/>
          </w:tcPr>
          <w:p w14:paraId="171A527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r>
              <w:rPr>
                <w:rFonts w:hint="eastAsia"/>
                <w:color w:val="auto"/>
                <w:highlight w:val="none"/>
              </w:rPr>
              <w:t>分值构成</w:t>
            </w:r>
          </w:p>
          <w:p w14:paraId="2E5B37A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lang w:eastAsia="zh-CN"/>
              </w:rPr>
              <w:t>（</w:t>
            </w:r>
            <w:r>
              <w:rPr>
                <w:rFonts w:hint="eastAsia"/>
                <w:color w:val="auto"/>
                <w:highlight w:val="none"/>
              </w:rPr>
              <w:t>总分100分</w:t>
            </w:r>
            <w:r>
              <w:rPr>
                <w:rFonts w:hint="eastAsia"/>
                <w:color w:val="auto"/>
                <w:highlight w:val="none"/>
                <w:lang w:eastAsia="zh-CN"/>
              </w:rPr>
              <w:t>）</w:t>
            </w:r>
          </w:p>
        </w:tc>
        <w:tc>
          <w:tcPr>
            <w:tcW w:w="6121" w:type="dxa"/>
            <w:vAlign w:val="center"/>
          </w:tcPr>
          <w:p w14:paraId="401C1D7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报价部分</w:t>
            </w:r>
            <w:r>
              <w:rPr>
                <w:rFonts w:hint="eastAsia"/>
                <w:color w:val="auto"/>
                <w:highlight w:val="none"/>
              </w:rPr>
              <w:t>：</w:t>
            </w:r>
            <w:r>
              <w:rPr>
                <w:rFonts w:hint="eastAsia"/>
                <w:color w:val="auto"/>
                <w:highlight w:val="none"/>
                <w:lang w:val="en-US" w:eastAsia="zh-CN"/>
              </w:rPr>
              <w:t>20</w:t>
            </w:r>
            <w:r>
              <w:rPr>
                <w:rFonts w:hint="eastAsia"/>
                <w:color w:val="auto"/>
                <w:highlight w:val="none"/>
              </w:rPr>
              <w:t>分</w:t>
            </w:r>
          </w:p>
          <w:p w14:paraId="48B7CE7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eastAsia="宋体"/>
                <w:color w:val="auto"/>
                <w:highlight w:val="none"/>
                <w:lang w:val="en-US" w:eastAsia="zh-CN"/>
              </w:rPr>
            </w:pPr>
            <w:r>
              <w:rPr>
                <w:rFonts w:hint="eastAsia"/>
                <w:color w:val="auto"/>
                <w:highlight w:val="none"/>
                <w:lang w:val="en-US" w:eastAsia="zh-CN"/>
              </w:rPr>
              <w:t>商务部分：30分</w:t>
            </w:r>
          </w:p>
          <w:p w14:paraId="2339DA8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val="en-US" w:eastAsia="zh-CN"/>
              </w:rPr>
              <w:t>技术部分</w:t>
            </w:r>
            <w:r>
              <w:rPr>
                <w:rFonts w:hint="eastAsia"/>
                <w:color w:val="auto"/>
                <w:highlight w:val="none"/>
              </w:rPr>
              <w:t>：</w:t>
            </w:r>
            <w:r>
              <w:rPr>
                <w:rFonts w:hint="eastAsia"/>
                <w:color w:val="auto"/>
                <w:highlight w:val="none"/>
                <w:lang w:val="en-US" w:eastAsia="zh-CN"/>
              </w:rPr>
              <w:t>50</w:t>
            </w:r>
            <w:r>
              <w:rPr>
                <w:rFonts w:hint="eastAsia"/>
                <w:color w:val="auto"/>
                <w:highlight w:val="none"/>
              </w:rPr>
              <w:t>分</w:t>
            </w:r>
          </w:p>
        </w:tc>
      </w:tr>
      <w:tr w14:paraId="0BD49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492" w:type="dxa"/>
            <w:gridSpan w:val="2"/>
            <w:tcBorders>
              <w:top w:val="single" w:color="auto" w:sz="4" w:space="0"/>
              <w:bottom w:val="single" w:color="auto" w:sz="4" w:space="0"/>
            </w:tcBorders>
            <w:vAlign w:val="center"/>
          </w:tcPr>
          <w:p w14:paraId="4BA4104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b/>
                <w:bCs/>
                <w:color w:val="auto"/>
                <w:highlight w:val="none"/>
                <w:lang w:val="en-US" w:eastAsia="zh-CN"/>
              </w:rPr>
            </w:pPr>
            <w:r>
              <w:rPr>
                <w:rFonts w:hint="eastAsia"/>
                <w:b/>
                <w:bCs/>
                <w:color w:val="auto"/>
                <w:highlight w:val="none"/>
                <w:lang w:val="en-US" w:eastAsia="zh-CN"/>
              </w:rPr>
              <w:t>条款号</w:t>
            </w:r>
          </w:p>
        </w:tc>
        <w:tc>
          <w:tcPr>
            <w:tcW w:w="1567" w:type="dxa"/>
            <w:tcBorders>
              <w:top w:val="single" w:color="auto" w:sz="4" w:space="0"/>
              <w:bottom w:val="single" w:color="auto" w:sz="4" w:space="0"/>
            </w:tcBorders>
            <w:vAlign w:val="center"/>
          </w:tcPr>
          <w:p w14:paraId="5CFFACA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b/>
                <w:bCs/>
                <w:color w:val="auto"/>
                <w:highlight w:val="none"/>
                <w:lang w:val="en-US" w:eastAsia="zh-CN"/>
              </w:rPr>
            </w:pPr>
            <w:r>
              <w:rPr>
                <w:rFonts w:hint="eastAsia"/>
                <w:b/>
                <w:bCs/>
                <w:color w:val="auto"/>
                <w:highlight w:val="none"/>
                <w:lang w:val="en-US" w:eastAsia="zh-CN"/>
              </w:rPr>
              <w:t>评分因素</w:t>
            </w:r>
          </w:p>
        </w:tc>
        <w:tc>
          <w:tcPr>
            <w:tcW w:w="6121" w:type="dxa"/>
            <w:vAlign w:val="center"/>
          </w:tcPr>
          <w:p w14:paraId="316E258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b/>
                <w:bCs/>
                <w:color w:val="auto"/>
                <w:highlight w:val="none"/>
                <w:lang w:val="en-US" w:eastAsia="zh-CN"/>
              </w:rPr>
            </w:pPr>
            <w:r>
              <w:rPr>
                <w:rFonts w:hint="eastAsia"/>
                <w:b/>
                <w:bCs/>
                <w:color w:val="auto"/>
                <w:highlight w:val="none"/>
                <w:lang w:val="en-US" w:eastAsia="zh-CN"/>
              </w:rPr>
              <w:t>评分标准</w:t>
            </w:r>
          </w:p>
        </w:tc>
      </w:tr>
      <w:tr w14:paraId="49966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tcBorders>
              <w:top w:val="nil"/>
              <w:bottom w:val="single" w:color="auto" w:sz="4" w:space="0"/>
            </w:tcBorders>
            <w:vAlign w:val="center"/>
          </w:tcPr>
          <w:p w14:paraId="47C75D0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r>
              <w:rPr>
                <w:rFonts w:hint="eastAsia"/>
                <w:color w:val="auto"/>
                <w:highlight w:val="none"/>
                <w:lang w:val="en-US" w:eastAsia="zh-CN"/>
              </w:rPr>
              <w:t>2.2.2(1)</w:t>
            </w:r>
          </w:p>
        </w:tc>
        <w:tc>
          <w:tcPr>
            <w:tcW w:w="820" w:type="dxa"/>
            <w:tcBorders>
              <w:top w:val="nil"/>
              <w:bottom w:val="single" w:color="auto" w:sz="4" w:space="0"/>
            </w:tcBorders>
            <w:vAlign w:val="center"/>
          </w:tcPr>
          <w:p w14:paraId="78D699E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r>
              <w:rPr>
                <w:rFonts w:hint="eastAsia"/>
                <w:color w:val="auto"/>
                <w:highlight w:val="none"/>
                <w:lang w:val="en-US" w:eastAsia="zh-CN"/>
              </w:rPr>
              <w:t>报价部分（20分）</w:t>
            </w:r>
          </w:p>
        </w:tc>
        <w:tc>
          <w:tcPr>
            <w:tcW w:w="1567" w:type="dxa"/>
            <w:vAlign w:val="center"/>
          </w:tcPr>
          <w:p w14:paraId="6E6AA89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r>
              <w:rPr>
                <w:rFonts w:hint="eastAsia"/>
                <w:color w:val="auto"/>
                <w:highlight w:val="none"/>
                <w:lang w:val="en-US" w:eastAsia="zh-CN"/>
              </w:rPr>
              <w:t>最终</w:t>
            </w:r>
            <w:r>
              <w:rPr>
                <w:rFonts w:hint="eastAsia"/>
                <w:color w:val="auto"/>
                <w:highlight w:val="none"/>
              </w:rPr>
              <w:t>报价</w:t>
            </w:r>
          </w:p>
          <w:p w14:paraId="1180955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r>
              <w:rPr>
                <w:rFonts w:hint="eastAsia"/>
                <w:color w:val="auto"/>
                <w:highlight w:val="none"/>
              </w:rPr>
              <w:t>（</w:t>
            </w:r>
            <w:r>
              <w:rPr>
                <w:rFonts w:hint="eastAsia"/>
                <w:color w:val="auto"/>
                <w:highlight w:val="none"/>
                <w:lang w:val="en-US" w:eastAsia="zh-CN"/>
              </w:rPr>
              <w:t>20</w:t>
            </w:r>
            <w:r>
              <w:rPr>
                <w:rFonts w:hint="eastAsia"/>
                <w:color w:val="auto"/>
                <w:highlight w:val="none"/>
              </w:rPr>
              <w:t>分）</w:t>
            </w:r>
          </w:p>
        </w:tc>
        <w:tc>
          <w:tcPr>
            <w:tcW w:w="6121" w:type="dxa"/>
            <w:vAlign w:val="center"/>
          </w:tcPr>
          <w:p w14:paraId="6214AD1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ascii="宋体" w:hAnsi="宋体" w:eastAsia="宋体" w:cs="宋体"/>
                <w:b w:val="0"/>
                <w:bCs w:val="0"/>
                <w:color w:val="auto"/>
                <w:highlight w:val="none"/>
                <w:lang w:val="en-US" w:eastAsia="en-US"/>
              </w:rPr>
            </w:pPr>
            <w:r>
              <w:rPr>
                <w:rFonts w:hint="eastAsia" w:ascii="宋体" w:hAnsi="宋体" w:eastAsia="宋体" w:cs="宋体"/>
                <w:b w:val="0"/>
                <w:bCs w:val="0"/>
                <w:color w:val="auto"/>
                <w:highlight w:val="none"/>
                <w:lang w:val="en-US" w:eastAsia="en-US"/>
              </w:rPr>
              <w:t>1.培训费报价</w:t>
            </w:r>
            <w:r>
              <w:rPr>
                <w:rFonts w:hint="eastAsia" w:ascii="宋体" w:hAnsi="宋体" w:eastAsia="宋体" w:cs="宋体"/>
                <w:b w:val="0"/>
                <w:bCs w:val="0"/>
                <w:color w:val="auto"/>
                <w:highlight w:val="none"/>
                <w:lang w:val="en-US" w:eastAsia="zh-CN"/>
              </w:rPr>
              <w:t>（单价）：</w:t>
            </w:r>
            <w:r>
              <w:rPr>
                <w:rFonts w:hint="eastAsia" w:ascii="宋体" w:hAnsi="宋体" w:eastAsia="宋体" w:cs="宋体"/>
                <w:b w:val="0"/>
                <w:bCs w:val="0"/>
                <w:color w:val="auto"/>
                <w:highlight w:val="none"/>
                <w:lang w:val="en-US" w:eastAsia="en-US"/>
              </w:rPr>
              <w:t>取各</w:t>
            </w:r>
            <w:r>
              <w:rPr>
                <w:rFonts w:hint="eastAsia" w:ascii="宋体" w:hAnsi="宋体" w:eastAsia="宋体" w:cs="宋体"/>
                <w:b w:val="0"/>
                <w:bCs w:val="0"/>
                <w:color w:val="auto"/>
                <w:highlight w:val="none"/>
                <w:lang w:val="en-US" w:eastAsia="zh-CN"/>
              </w:rPr>
              <w:t>供应商最终</w:t>
            </w:r>
            <w:r>
              <w:rPr>
                <w:rFonts w:hint="eastAsia" w:ascii="宋体" w:hAnsi="宋体" w:eastAsia="宋体" w:cs="宋体"/>
                <w:b w:val="0"/>
                <w:bCs w:val="0"/>
                <w:color w:val="auto"/>
                <w:highlight w:val="none"/>
                <w:lang w:val="en-US" w:eastAsia="en-US"/>
              </w:rPr>
              <w:t>有效报价的最低值为基准值，</w:t>
            </w:r>
            <w:r>
              <w:rPr>
                <w:rFonts w:hint="eastAsia" w:ascii="宋体" w:hAnsi="宋体" w:eastAsia="宋体" w:cs="宋体"/>
                <w:b w:val="0"/>
                <w:bCs w:val="0"/>
                <w:color w:val="auto"/>
                <w:highlight w:val="none"/>
                <w:lang w:val="en-US" w:eastAsia="zh-CN"/>
              </w:rPr>
              <w:t>最终</w:t>
            </w:r>
            <w:r>
              <w:rPr>
                <w:rFonts w:hint="eastAsia" w:ascii="宋体" w:hAnsi="宋体" w:eastAsia="宋体" w:cs="宋体"/>
                <w:b w:val="0"/>
                <w:bCs w:val="0"/>
                <w:color w:val="auto"/>
                <w:highlight w:val="none"/>
                <w:lang w:val="en-US" w:eastAsia="en-US"/>
              </w:rPr>
              <w:t>报价最低的得</w:t>
            </w:r>
            <w:r>
              <w:rPr>
                <w:rFonts w:hint="eastAsia" w:ascii="宋体" w:hAnsi="宋体" w:eastAsia="宋体" w:cs="宋体"/>
                <w:b w:val="0"/>
                <w:bCs w:val="0"/>
                <w:color w:val="auto"/>
                <w:highlight w:val="none"/>
                <w:lang w:val="en-US" w:eastAsia="zh-CN"/>
              </w:rPr>
              <w:t>10</w:t>
            </w:r>
            <w:r>
              <w:rPr>
                <w:rFonts w:hint="eastAsia" w:ascii="宋体" w:hAnsi="宋体" w:eastAsia="宋体" w:cs="宋体"/>
                <w:b w:val="0"/>
                <w:bCs w:val="0"/>
                <w:color w:val="auto"/>
                <w:highlight w:val="none"/>
                <w:lang w:val="en-US" w:eastAsia="en-US"/>
              </w:rPr>
              <w:t>分。其他各</w:t>
            </w:r>
            <w:r>
              <w:rPr>
                <w:rFonts w:hint="eastAsia" w:ascii="宋体" w:hAnsi="宋体" w:eastAsia="宋体" w:cs="宋体"/>
                <w:b w:val="0"/>
                <w:bCs w:val="0"/>
                <w:color w:val="auto"/>
                <w:highlight w:val="none"/>
                <w:lang w:val="en-US" w:eastAsia="zh-CN"/>
              </w:rPr>
              <w:t>供应商</w:t>
            </w:r>
            <w:r>
              <w:rPr>
                <w:rFonts w:hint="eastAsia" w:ascii="宋体" w:hAnsi="宋体" w:eastAsia="宋体" w:cs="宋体"/>
                <w:b w:val="0"/>
                <w:bCs w:val="0"/>
                <w:color w:val="auto"/>
                <w:highlight w:val="none"/>
                <w:lang w:val="en-US" w:eastAsia="en-US"/>
              </w:rPr>
              <w:t>的报价得分按照以下</w:t>
            </w:r>
            <w:r>
              <w:rPr>
                <w:rFonts w:hint="eastAsia" w:ascii="宋体" w:hAnsi="宋体" w:eastAsia="宋体" w:cs="宋体"/>
                <w:b w:val="0"/>
                <w:bCs w:val="0"/>
                <w:color w:val="auto"/>
                <w:highlight w:val="none"/>
                <w:lang w:val="en-US" w:eastAsia="zh-CN"/>
              </w:rPr>
              <w:t>公式</w:t>
            </w:r>
            <w:r>
              <w:rPr>
                <w:rFonts w:hint="eastAsia" w:ascii="宋体" w:hAnsi="宋体" w:eastAsia="宋体" w:cs="宋体"/>
                <w:b w:val="0"/>
                <w:bCs w:val="0"/>
                <w:color w:val="auto"/>
                <w:highlight w:val="none"/>
                <w:lang w:val="en-US" w:eastAsia="en-US"/>
              </w:rPr>
              <w:t>计算：</w:t>
            </w:r>
          </w:p>
          <w:p w14:paraId="6D03696C">
            <w:pPr>
              <w:pStyle w:val="9"/>
              <w:keepNext/>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包一、包四</w:t>
            </w:r>
            <w:r>
              <w:rPr>
                <w:rFonts w:hint="eastAsia" w:ascii="宋体" w:hAnsi="宋体" w:eastAsia="宋体" w:cs="宋体"/>
                <w:b w:val="0"/>
                <w:bCs w:val="0"/>
                <w:color w:val="auto"/>
                <w:highlight w:val="none"/>
                <w:lang w:val="en-US" w:eastAsia="zh-CN"/>
              </w:rPr>
              <w:t>：</w:t>
            </w:r>
            <w:r>
              <w:rPr>
                <w:rFonts w:hint="eastAsia" w:ascii="宋体" w:hAnsi="宋体" w:eastAsia="宋体" w:cs="宋体"/>
                <w:b w:val="0"/>
                <w:bCs w:val="0"/>
                <w:color w:val="auto"/>
                <w:highlight w:val="none"/>
                <w:lang w:val="en-US" w:eastAsia="en-US"/>
              </w:rPr>
              <w:t>培训费报价得分=（基准值/</w:t>
            </w:r>
            <w:r>
              <w:rPr>
                <w:rFonts w:hint="eastAsia" w:ascii="宋体" w:hAnsi="宋体" w:eastAsia="宋体" w:cs="宋体"/>
                <w:b w:val="0"/>
                <w:bCs w:val="0"/>
                <w:color w:val="auto"/>
                <w:highlight w:val="none"/>
                <w:lang w:val="en-US" w:eastAsia="zh-CN"/>
              </w:rPr>
              <w:t>最终</w:t>
            </w:r>
            <w:r>
              <w:rPr>
                <w:rFonts w:hint="eastAsia" w:ascii="宋体" w:hAnsi="宋体" w:eastAsia="宋体" w:cs="宋体"/>
                <w:b w:val="0"/>
                <w:bCs w:val="0"/>
                <w:color w:val="auto"/>
                <w:highlight w:val="none"/>
                <w:lang w:val="en-US" w:eastAsia="en-US"/>
              </w:rPr>
              <w:t>报价）*</w:t>
            </w:r>
            <w:r>
              <w:rPr>
                <w:rFonts w:hint="eastAsia" w:ascii="宋体" w:hAnsi="宋体" w:eastAsia="宋体" w:cs="宋体"/>
                <w:b w:val="0"/>
                <w:bCs w:val="0"/>
                <w:color w:val="auto"/>
                <w:highlight w:val="none"/>
                <w:lang w:val="en-US" w:eastAsia="zh-CN"/>
              </w:rPr>
              <w:t>10</w:t>
            </w:r>
          </w:p>
          <w:p w14:paraId="5C2D1194">
            <w:pPr>
              <w:pStyle w:val="9"/>
              <w:keepNext/>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default" w:ascii="宋体" w:hAnsi="宋体" w:eastAsia="宋体" w:cs="宋体"/>
                <w:b w:val="0"/>
                <w:bCs w:val="0"/>
                <w:color w:val="auto"/>
                <w:highlight w:val="none"/>
                <w:lang w:val="en-US" w:eastAsia="en-US"/>
              </w:rPr>
            </w:pPr>
            <w:r>
              <w:rPr>
                <w:rFonts w:hint="eastAsia" w:ascii="宋体" w:hAnsi="宋体" w:eastAsia="宋体" w:cs="宋体"/>
                <w:b w:val="0"/>
                <w:bCs w:val="0"/>
                <w:color w:val="auto"/>
                <w:highlight w:val="none"/>
                <w:lang w:val="en-US" w:eastAsia="zh-CN"/>
              </w:rPr>
              <w:t>包二、包三：</w:t>
            </w:r>
            <w:r>
              <w:rPr>
                <w:rFonts w:hint="eastAsia" w:ascii="宋体" w:hAnsi="宋体" w:eastAsia="宋体" w:cs="宋体"/>
                <w:b w:val="0"/>
                <w:bCs w:val="0"/>
                <w:color w:val="auto"/>
                <w:highlight w:val="none"/>
                <w:lang w:val="en-US" w:eastAsia="en-US"/>
              </w:rPr>
              <w:t>培训费报价得分=（基准值/</w:t>
            </w:r>
            <w:r>
              <w:rPr>
                <w:rFonts w:hint="eastAsia" w:ascii="宋体" w:hAnsi="宋体" w:eastAsia="宋体" w:cs="宋体"/>
                <w:b w:val="0"/>
                <w:bCs w:val="0"/>
                <w:color w:val="auto"/>
                <w:highlight w:val="none"/>
                <w:lang w:val="en-US" w:eastAsia="zh-CN"/>
              </w:rPr>
              <w:t>项目</w:t>
            </w:r>
            <w:r>
              <w:rPr>
                <w:rFonts w:hint="eastAsia"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最终</w:t>
            </w:r>
            <w:r>
              <w:rPr>
                <w:rFonts w:hint="eastAsia" w:ascii="宋体" w:hAnsi="宋体" w:eastAsia="宋体" w:cs="宋体"/>
                <w:b w:val="0"/>
                <w:bCs w:val="0"/>
                <w:color w:val="auto"/>
                <w:highlight w:val="none"/>
                <w:lang w:val="en-US" w:eastAsia="en-US"/>
              </w:rPr>
              <w:t>报价）*</w:t>
            </w:r>
            <w:r>
              <w:rPr>
                <w:rFonts w:hint="eastAsia" w:ascii="宋体" w:hAnsi="宋体" w:eastAsia="宋体" w:cs="宋体"/>
                <w:b w:val="0"/>
                <w:bCs w:val="0"/>
                <w:color w:val="auto"/>
                <w:highlight w:val="none"/>
                <w:lang w:val="en-US" w:eastAsia="zh-CN"/>
              </w:rPr>
              <w:t>10/2+</w:t>
            </w:r>
            <w:r>
              <w:rPr>
                <w:rFonts w:hint="eastAsia" w:ascii="宋体" w:hAnsi="宋体" w:eastAsia="宋体" w:cs="宋体"/>
                <w:b w:val="0"/>
                <w:bCs w:val="0"/>
                <w:color w:val="auto"/>
                <w:highlight w:val="none"/>
                <w:lang w:val="en-US" w:eastAsia="en-US"/>
              </w:rPr>
              <w:t>（基准值/</w:t>
            </w:r>
            <w:r>
              <w:rPr>
                <w:rFonts w:hint="eastAsia" w:ascii="宋体" w:hAnsi="宋体" w:eastAsia="宋体" w:cs="宋体"/>
                <w:b w:val="0"/>
                <w:bCs w:val="0"/>
                <w:color w:val="auto"/>
                <w:highlight w:val="none"/>
                <w:lang w:val="en-US" w:eastAsia="zh-CN"/>
              </w:rPr>
              <w:t>项目</w:t>
            </w:r>
            <w:r>
              <w:rPr>
                <w:rFonts w:hint="eastAsia"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最终</w:t>
            </w:r>
            <w:r>
              <w:rPr>
                <w:rFonts w:hint="eastAsia" w:ascii="宋体" w:hAnsi="宋体" w:eastAsia="宋体" w:cs="宋体"/>
                <w:b w:val="0"/>
                <w:bCs w:val="0"/>
                <w:color w:val="auto"/>
                <w:highlight w:val="none"/>
                <w:lang w:val="en-US" w:eastAsia="en-US"/>
              </w:rPr>
              <w:t>报价）*</w:t>
            </w:r>
            <w:r>
              <w:rPr>
                <w:rFonts w:hint="eastAsia" w:ascii="宋体" w:hAnsi="宋体" w:eastAsia="宋体" w:cs="宋体"/>
                <w:b w:val="0"/>
                <w:bCs w:val="0"/>
                <w:color w:val="auto"/>
                <w:highlight w:val="none"/>
                <w:lang w:val="en-US" w:eastAsia="zh-CN"/>
              </w:rPr>
              <w:t>10/2</w:t>
            </w:r>
          </w:p>
          <w:p w14:paraId="4A87BBA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ascii="宋体" w:hAnsi="宋体" w:eastAsia="宋体" w:cs="宋体"/>
                <w:b w:val="0"/>
                <w:bCs w:val="0"/>
                <w:color w:val="auto"/>
                <w:highlight w:val="none"/>
                <w:lang w:val="en-US" w:eastAsia="en-US"/>
              </w:rPr>
            </w:pPr>
            <w:r>
              <w:rPr>
                <w:rFonts w:hint="eastAsia" w:ascii="宋体" w:hAnsi="宋体" w:eastAsia="宋体" w:cs="宋体"/>
                <w:b w:val="0"/>
                <w:bCs w:val="0"/>
                <w:color w:val="auto"/>
                <w:highlight w:val="none"/>
                <w:lang w:val="en-US" w:eastAsia="en-US"/>
              </w:rPr>
              <w:t>2.</w:t>
            </w:r>
            <w:r>
              <w:rPr>
                <w:rFonts w:hint="eastAsia" w:ascii="宋体" w:hAnsi="宋体" w:eastAsia="宋体" w:cs="宋体"/>
                <w:b w:val="0"/>
                <w:bCs w:val="0"/>
                <w:color w:val="auto"/>
                <w:highlight w:val="none"/>
                <w:lang w:val="en-US" w:eastAsia="zh-CN"/>
              </w:rPr>
              <w:t>服务</w:t>
            </w:r>
            <w:r>
              <w:rPr>
                <w:rFonts w:hint="eastAsia" w:ascii="宋体" w:hAnsi="宋体" w:eastAsia="宋体" w:cs="宋体"/>
                <w:b w:val="0"/>
                <w:bCs w:val="0"/>
                <w:color w:val="auto"/>
                <w:highlight w:val="none"/>
                <w:lang w:val="en-US" w:eastAsia="en-US"/>
              </w:rPr>
              <w:t>费</w:t>
            </w:r>
            <w:r>
              <w:rPr>
                <w:rFonts w:hint="eastAsia" w:ascii="宋体" w:hAnsi="宋体" w:eastAsia="宋体" w:cs="宋体"/>
                <w:b w:val="0"/>
                <w:bCs w:val="0"/>
                <w:color w:val="auto"/>
                <w:highlight w:val="none"/>
                <w:lang w:val="en-US" w:eastAsia="zh-CN"/>
              </w:rPr>
              <w:t>报价</w:t>
            </w:r>
            <w:r>
              <w:rPr>
                <w:rFonts w:hint="eastAsia" w:ascii="宋体" w:hAnsi="宋体" w:eastAsia="宋体" w:cs="宋体"/>
                <w:b w:val="0"/>
                <w:bCs w:val="0"/>
                <w:color w:val="auto"/>
                <w:highlight w:val="none"/>
                <w:lang w:val="en-US" w:eastAsia="en-US"/>
              </w:rPr>
              <w:t>（</w:t>
            </w:r>
            <w:r>
              <w:rPr>
                <w:rFonts w:hint="eastAsia" w:ascii="宋体" w:hAnsi="宋体" w:eastAsia="宋体" w:cs="宋体"/>
                <w:b w:val="0"/>
                <w:bCs w:val="0"/>
                <w:color w:val="auto"/>
                <w:highlight w:val="none"/>
                <w:lang w:val="en-US" w:eastAsia="zh-CN"/>
              </w:rPr>
              <w:t>费率</w:t>
            </w:r>
            <w:r>
              <w:rPr>
                <w:rFonts w:hint="eastAsia" w:ascii="宋体" w:hAnsi="宋体" w:eastAsia="宋体" w:cs="宋体"/>
                <w:b w:val="0"/>
                <w:bCs w:val="0"/>
                <w:color w:val="auto"/>
                <w:highlight w:val="none"/>
                <w:lang w:val="en-US" w:eastAsia="en-US"/>
              </w:rPr>
              <w:t>）</w:t>
            </w:r>
            <w:r>
              <w:rPr>
                <w:rFonts w:hint="eastAsia" w:ascii="宋体" w:hAnsi="宋体" w:eastAsia="宋体" w:cs="宋体"/>
                <w:b w:val="0"/>
                <w:bCs w:val="0"/>
                <w:color w:val="auto"/>
                <w:highlight w:val="none"/>
                <w:lang w:val="en-US" w:eastAsia="zh-CN"/>
              </w:rPr>
              <w:t>：</w:t>
            </w:r>
            <w:r>
              <w:rPr>
                <w:rFonts w:hint="eastAsia" w:ascii="宋体" w:hAnsi="宋体" w:eastAsia="宋体" w:cs="宋体"/>
                <w:b w:val="0"/>
                <w:bCs w:val="0"/>
                <w:color w:val="auto"/>
                <w:highlight w:val="none"/>
                <w:lang w:val="en-US" w:eastAsia="en-US"/>
              </w:rPr>
              <w:t>取各</w:t>
            </w:r>
            <w:r>
              <w:rPr>
                <w:rFonts w:hint="eastAsia" w:ascii="宋体" w:hAnsi="宋体" w:eastAsia="宋体" w:cs="宋体"/>
                <w:b w:val="0"/>
                <w:bCs w:val="0"/>
                <w:color w:val="auto"/>
                <w:highlight w:val="none"/>
                <w:lang w:val="en-US" w:eastAsia="zh-CN"/>
              </w:rPr>
              <w:t>供应商最终</w:t>
            </w:r>
            <w:r>
              <w:rPr>
                <w:rFonts w:hint="eastAsia" w:ascii="宋体" w:hAnsi="宋体" w:eastAsia="宋体" w:cs="宋体"/>
                <w:b w:val="0"/>
                <w:bCs w:val="0"/>
                <w:color w:val="auto"/>
                <w:highlight w:val="none"/>
                <w:lang w:val="en-US" w:eastAsia="en-US"/>
              </w:rPr>
              <w:t>有效报价的最</w:t>
            </w:r>
            <w:r>
              <w:rPr>
                <w:rFonts w:hint="eastAsia" w:cs="宋体"/>
                <w:b w:val="0"/>
                <w:bCs w:val="0"/>
                <w:color w:val="auto"/>
                <w:highlight w:val="none"/>
                <w:lang w:val="en-US" w:eastAsia="zh-CN"/>
              </w:rPr>
              <w:t>低</w:t>
            </w:r>
            <w:r>
              <w:rPr>
                <w:rFonts w:hint="eastAsia" w:ascii="宋体" w:hAnsi="宋体" w:eastAsia="宋体" w:cs="宋体"/>
                <w:b w:val="0"/>
                <w:bCs w:val="0"/>
                <w:color w:val="auto"/>
                <w:highlight w:val="none"/>
                <w:lang w:val="en-US" w:eastAsia="en-US"/>
              </w:rPr>
              <w:t>值为基准值，</w:t>
            </w:r>
            <w:r>
              <w:rPr>
                <w:rFonts w:hint="eastAsia" w:ascii="宋体" w:hAnsi="宋体" w:eastAsia="宋体" w:cs="宋体"/>
                <w:b w:val="0"/>
                <w:bCs w:val="0"/>
                <w:color w:val="auto"/>
                <w:highlight w:val="none"/>
                <w:lang w:val="en-US" w:eastAsia="zh-CN"/>
              </w:rPr>
              <w:t>最终</w:t>
            </w:r>
            <w:r>
              <w:rPr>
                <w:rFonts w:hint="eastAsia" w:ascii="宋体" w:hAnsi="宋体" w:eastAsia="宋体" w:cs="宋体"/>
                <w:b w:val="0"/>
                <w:bCs w:val="0"/>
                <w:color w:val="auto"/>
                <w:highlight w:val="none"/>
                <w:lang w:val="en-US" w:eastAsia="en-US"/>
              </w:rPr>
              <w:t>报价最</w:t>
            </w:r>
            <w:r>
              <w:rPr>
                <w:rFonts w:hint="eastAsia" w:cs="宋体"/>
                <w:b w:val="0"/>
                <w:bCs w:val="0"/>
                <w:color w:val="auto"/>
                <w:highlight w:val="none"/>
                <w:lang w:val="en-US" w:eastAsia="zh-CN"/>
              </w:rPr>
              <w:t>低</w:t>
            </w:r>
            <w:r>
              <w:rPr>
                <w:rFonts w:hint="eastAsia" w:ascii="宋体" w:hAnsi="宋体" w:eastAsia="宋体" w:cs="宋体"/>
                <w:b w:val="0"/>
                <w:bCs w:val="0"/>
                <w:color w:val="auto"/>
                <w:highlight w:val="none"/>
                <w:lang w:val="en-US" w:eastAsia="en-US"/>
              </w:rPr>
              <w:t>的得</w:t>
            </w:r>
            <w:r>
              <w:rPr>
                <w:rFonts w:hint="eastAsia" w:ascii="宋体" w:hAnsi="宋体" w:eastAsia="宋体" w:cs="宋体"/>
                <w:b w:val="0"/>
                <w:bCs w:val="0"/>
                <w:color w:val="auto"/>
                <w:highlight w:val="none"/>
                <w:lang w:val="en-US" w:eastAsia="zh-CN"/>
              </w:rPr>
              <w:t>10</w:t>
            </w:r>
            <w:r>
              <w:rPr>
                <w:rFonts w:hint="eastAsia" w:ascii="宋体" w:hAnsi="宋体" w:eastAsia="宋体" w:cs="宋体"/>
                <w:b w:val="0"/>
                <w:bCs w:val="0"/>
                <w:color w:val="auto"/>
                <w:highlight w:val="none"/>
                <w:lang w:val="en-US" w:eastAsia="en-US"/>
              </w:rPr>
              <w:t>分。其他各</w:t>
            </w:r>
            <w:r>
              <w:rPr>
                <w:rFonts w:hint="eastAsia" w:ascii="宋体" w:hAnsi="宋体" w:eastAsia="宋体" w:cs="宋体"/>
                <w:b w:val="0"/>
                <w:bCs w:val="0"/>
                <w:color w:val="auto"/>
                <w:highlight w:val="none"/>
                <w:lang w:val="en-US" w:eastAsia="zh-CN"/>
              </w:rPr>
              <w:t>供应商</w:t>
            </w:r>
            <w:r>
              <w:rPr>
                <w:rFonts w:hint="eastAsia" w:ascii="宋体" w:hAnsi="宋体" w:eastAsia="宋体" w:cs="宋体"/>
                <w:b w:val="0"/>
                <w:bCs w:val="0"/>
                <w:color w:val="auto"/>
                <w:highlight w:val="none"/>
                <w:lang w:val="en-US" w:eastAsia="en-US"/>
              </w:rPr>
              <w:t>的报价得分按照以下</w:t>
            </w:r>
            <w:r>
              <w:rPr>
                <w:rFonts w:hint="eastAsia" w:ascii="宋体" w:hAnsi="宋体" w:eastAsia="宋体" w:cs="宋体"/>
                <w:b w:val="0"/>
                <w:bCs w:val="0"/>
                <w:color w:val="auto"/>
                <w:highlight w:val="none"/>
                <w:lang w:val="en-US" w:eastAsia="zh-CN"/>
              </w:rPr>
              <w:t>公式</w:t>
            </w:r>
            <w:r>
              <w:rPr>
                <w:rFonts w:hint="eastAsia" w:ascii="宋体" w:hAnsi="宋体" w:eastAsia="宋体" w:cs="宋体"/>
                <w:b w:val="0"/>
                <w:bCs w:val="0"/>
                <w:color w:val="auto"/>
                <w:highlight w:val="none"/>
                <w:lang w:val="en-US" w:eastAsia="en-US"/>
              </w:rPr>
              <w:t>计算：</w:t>
            </w:r>
          </w:p>
          <w:p w14:paraId="0BB0B916">
            <w:pPr>
              <w:pStyle w:val="9"/>
              <w:keepNext/>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包一、包四：服务</w:t>
            </w:r>
            <w:r>
              <w:rPr>
                <w:rFonts w:hint="eastAsia" w:ascii="宋体" w:hAnsi="宋体" w:eastAsia="宋体" w:cs="宋体"/>
                <w:b w:val="0"/>
                <w:bCs w:val="0"/>
                <w:color w:val="auto"/>
                <w:highlight w:val="none"/>
                <w:lang w:val="en-US" w:eastAsia="en-US"/>
              </w:rPr>
              <w:t>费报价得分=（基准值/</w:t>
            </w:r>
            <w:r>
              <w:rPr>
                <w:rFonts w:hint="eastAsia" w:ascii="宋体" w:hAnsi="宋体" w:eastAsia="宋体" w:cs="宋体"/>
                <w:b w:val="0"/>
                <w:bCs w:val="0"/>
                <w:color w:val="auto"/>
                <w:highlight w:val="none"/>
                <w:lang w:val="en-US" w:eastAsia="zh-CN"/>
              </w:rPr>
              <w:t>最终</w:t>
            </w:r>
            <w:r>
              <w:rPr>
                <w:rFonts w:hint="eastAsia" w:ascii="宋体" w:hAnsi="宋体" w:eastAsia="宋体" w:cs="宋体"/>
                <w:b w:val="0"/>
                <w:bCs w:val="0"/>
                <w:color w:val="auto"/>
                <w:highlight w:val="none"/>
                <w:lang w:val="en-US" w:eastAsia="en-US"/>
              </w:rPr>
              <w:t>报价）*</w:t>
            </w:r>
            <w:r>
              <w:rPr>
                <w:rFonts w:hint="eastAsia" w:ascii="宋体" w:hAnsi="宋体" w:eastAsia="宋体" w:cs="宋体"/>
                <w:b w:val="0"/>
                <w:bCs w:val="0"/>
                <w:color w:val="auto"/>
                <w:highlight w:val="none"/>
                <w:lang w:val="en-US" w:eastAsia="zh-CN"/>
              </w:rPr>
              <w:t>10</w:t>
            </w:r>
          </w:p>
          <w:p w14:paraId="26E65CB7">
            <w:pPr>
              <w:pStyle w:val="9"/>
              <w:keepNext/>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包二、包三：服务</w:t>
            </w:r>
            <w:r>
              <w:rPr>
                <w:rFonts w:hint="eastAsia" w:ascii="宋体" w:hAnsi="宋体" w:eastAsia="宋体" w:cs="宋体"/>
                <w:b w:val="0"/>
                <w:bCs w:val="0"/>
                <w:color w:val="auto"/>
                <w:highlight w:val="none"/>
                <w:lang w:val="en-US" w:eastAsia="en-US"/>
              </w:rPr>
              <w:t>费报价得分=（基准值/</w:t>
            </w:r>
            <w:r>
              <w:rPr>
                <w:rFonts w:hint="eastAsia" w:ascii="宋体" w:hAnsi="宋体" w:eastAsia="宋体" w:cs="宋体"/>
                <w:b w:val="0"/>
                <w:bCs w:val="0"/>
                <w:color w:val="auto"/>
                <w:highlight w:val="none"/>
                <w:lang w:val="en-US" w:eastAsia="zh-CN"/>
              </w:rPr>
              <w:t>项目</w:t>
            </w:r>
            <w:r>
              <w:rPr>
                <w:rFonts w:hint="eastAsia"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最终</w:t>
            </w:r>
            <w:r>
              <w:rPr>
                <w:rFonts w:hint="eastAsia" w:ascii="宋体" w:hAnsi="宋体" w:eastAsia="宋体" w:cs="宋体"/>
                <w:b w:val="0"/>
                <w:bCs w:val="0"/>
                <w:color w:val="auto"/>
                <w:highlight w:val="none"/>
                <w:lang w:val="en-US" w:eastAsia="en-US"/>
              </w:rPr>
              <w:t>报价）*</w:t>
            </w:r>
            <w:r>
              <w:rPr>
                <w:rFonts w:hint="eastAsia" w:ascii="宋体" w:hAnsi="宋体" w:eastAsia="宋体" w:cs="宋体"/>
                <w:b w:val="0"/>
                <w:bCs w:val="0"/>
                <w:color w:val="auto"/>
                <w:highlight w:val="none"/>
                <w:lang w:val="en-US" w:eastAsia="zh-CN"/>
              </w:rPr>
              <w:t>10/2+</w:t>
            </w:r>
            <w:r>
              <w:rPr>
                <w:rFonts w:hint="eastAsia" w:ascii="宋体" w:hAnsi="宋体" w:eastAsia="宋体" w:cs="宋体"/>
                <w:b w:val="0"/>
                <w:bCs w:val="0"/>
                <w:color w:val="auto"/>
                <w:highlight w:val="none"/>
                <w:lang w:val="en-US" w:eastAsia="en-US"/>
              </w:rPr>
              <w:t>（基准值/</w:t>
            </w:r>
            <w:r>
              <w:rPr>
                <w:rFonts w:hint="eastAsia" w:ascii="宋体" w:hAnsi="宋体" w:eastAsia="宋体" w:cs="宋体"/>
                <w:b w:val="0"/>
                <w:bCs w:val="0"/>
                <w:color w:val="auto"/>
                <w:highlight w:val="none"/>
                <w:lang w:val="en-US" w:eastAsia="zh-CN"/>
              </w:rPr>
              <w:t>项目</w:t>
            </w:r>
            <w:r>
              <w:rPr>
                <w:rFonts w:hint="eastAsia"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最终</w:t>
            </w:r>
            <w:r>
              <w:rPr>
                <w:rFonts w:hint="eastAsia" w:ascii="宋体" w:hAnsi="宋体" w:eastAsia="宋体" w:cs="宋体"/>
                <w:b w:val="0"/>
                <w:bCs w:val="0"/>
                <w:color w:val="auto"/>
                <w:highlight w:val="none"/>
                <w:lang w:val="en-US" w:eastAsia="en-US"/>
              </w:rPr>
              <w:t>报价）*</w:t>
            </w:r>
            <w:r>
              <w:rPr>
                <w:rFonts w:hint="eastAsia" w:ascii="宋体" w:hAnsi="宋体" w:eastAsia="宋体" w:cs="宋体"/>
                <w:b w:val="0"/>
                <w:bCs w:val="0"/>
                <w:color w:val="auto"/>
                <w:highlight w:val="none"/>
                <w:lang w:val="en-US" w:eastAsia="zh-CN"/>
              </w:rPr>
              <w:t>10/2</w:t>
            </w:r>
          </w:p>
          <w:p w14:paraId="4AA1DA33">
            <w:pPr>
              <w:pStyle w:val="9"/>
              <w:keepNext/>
              <w:keepLines w:val="0"/>
              <w:pageBreakBefore w:val="0"/>
              <w:widowControl w:val="0"/>
              <w:kinsoku/>
              <w:wordWrap w:val="0"/>
              <w:overflowPunct/>
              <w:topLinePunct/>
              <w:autoSpaceDE/>
              <w:autoSpaceDN/>
              <w:bidi w:val="0"/>
              <w:adjustRightInd w:val="0"/>
              <w:snapToGrid w:val="0"/>
              <w:spacing w:line="360" w:lineRule="auto"/>
              <w:ind w:firstLine="240" w:firstLineChars="100"/>
              <w:jc w:val="left"/>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注：小数点后保留2位有效数字，第3位四舍五入。</w:t>
            </w:r>
          </w:p>
        </w:tc>
      </w:tr>
      <w:tr w14:paraId="0CCF7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restart"/>
            <w:tcBorders>
              <w:top w:val="nil"/>
            </w:tcBorders>
            <w:vAlign w:val="center"/>
          </w:tcPr>
          <w:p w14:paraId="13730D1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color w:val="auto"/>
                <w:highlight w:val="none"/>
                <w:lang w:val="en-US" w:eastAsia="zh-CN"/>
              </w:rPr>
            </w:pPr>
            <w:r>
              <w:rPr>
                <w:rFonts w:hint="eastAsia"/>
                <w:color w:val="auto"/>
                <w:highlight w:val="none"/>
                <w:lang w:val="en-US" w:eastAsia="zh-CN"/>
              </w:rPr>
              <w:t>2.2.2（2）</w:t>
            </w:r>
          </w:p>
        </w:tc>
        <w:tc>
          <w:tcPr>
            <w:tcW w:w="820" w:type="dxa"/>
            <w:vMerge w:val="restart"/>
            <w:tcBorders>
              <w:top w:val="nil"/>
            </w:tcBorders>
            <w:vAlign w:val="center"/>
          </w:tcPr>
          <w:p w14:paraId="554A13D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color w:val="auto"/>
                <w:highlight w:val="none"/>
                <w:lang w:val="en-US" w:eastAsia="zh-CN"/>
              </w:rPr>
            </w:pPr>
            <w:r>
              <w:rPr>
                <w:rFonts w:hint="eastAsia"/>
                <w:color w:val="auto"/>
                <w:highlight w:val="none"/>
                <w:lang w:val="en-US" w:eastAsia="zh-CN"/>
              </w:rPr>
              <w:t>商务部分（30分）</w:t>
            </w:r>
          </w:p>
        </w:tc>
        <w:tc>
          <w:tcPr>
            <w:tcW w:w="1567" w:type="dxa"/>
            <w:tcBorders>
              <w:bottom w:val="single" w:color="auto" w:sz="4" w:space="0"/>
            </w:tcBorders>
            <w:shd w:val="clear" w:color="auto" w:fill="auto"/>
            <w:vAlign w:val="center"/>
          </w:tcPr>
          <w:p w14:paraId="2F2DBF3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s="宋体"/>
                <w:color w:val="auto"/>
                <w:highlight w:val="none"/>
                <w:lang w:val="en-US" w:eastAsia="zh-CN"/>
              </w:rPr>
            </w:pPr>
            <w:r>
              <w:rPr>
                <w:rFonts w:hint="eastAsia" w:cs="宋体"/>
                <w:color w:val="auto"/>
                <w:highlight w:val="none"/>
                <w:lang w:val="en-US" w:eastAsia="zh-CN"/>
              </w:rPr>
              <w:t>办学场地</w:t>
            </w:r>
          </w:p>
          <w:p w14:paraId="1A75B10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s="宋体"/>
                <w:color w:val="auto"/>
                <w:highlight w:val="none"/>
                <w:lang w:val="en-US" w:eastAsia="en-US"/>
              </w:rPr>
            </w:pPr>
            <w:r>
              <w:rPr>
                <w:rFonts w:hint="eastAsia" w:cs="宋体"/>
                <w:color w:val="auto"/>
                <w:highlight w:val="none"/>
                <w:lang w:val="en-US" w:eastAsia="zh-CN"/>
              </w:rPr>
              <w:t>（5分）</w:t>
            </w:r>
          </w:p>
        </w:tc>
        <w:tc>
          <w:tcPr>
            <w:tcW w:w="6121" w:type="dxa"/>
            <w:tcBorders>
              <w:bottom w:val="single" w:color="auto" w:sz="4" w:space="0"/>
            </w:tcBorders>
            <w:shd w:val="clear" w:color="auto" w:fill="auto"/>
            <w:vAlign w:val="center"/>
          </w:tcPr>
          <w:p w14:paraId="31AD7CC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办公教学用房总建筑面积</w:t>
            </w:r>
            <w:r>
              <w:rPr>
                <w:rFonts w:hint="eastAsia" w:cs="宋体"/>
                <w:b w:val="0"/>
                <w:bCs w:val="0"/>
                <w:color w:val="auto"/>
                <w:highlight w:val="none"/>
                <w:lang w:val="en-US" w:eastAsia="zh-CN"/>
              </w:rPr>
              <w:t>＞</w:t>
            </w:r>
            <w:r>
              <w:rPr>
                <w:rFonts w:hint="eastAsia" w:ascii="宋体" w:hAnsi="宋体" w:eastAsia="宋体" w:cs="宋体"/>
                <w:b w:val="0"/>
                <w:bCs w:val="0"/>
                <w:color w:val="auto"/>
                <w:highlight w:val="none"/>
                <w:lang w:val="en-US" w:eastAsia="zh-CN"/>
              </w:rPr>
              <w:t>500㎡</w:t>
            </w:r>
            <w:r>
              <w:rPr>
                <w:rFonts w:hint="eastAsia" w:cs="宋体"/>
                <w:b w:val="0"/>
                <w:bCs w:val="0"/>
                <w:color w:val="auto"/>
                <w:highlight w:val="none"/>
                <w:lang w:val="en-US" w:eastAsia="zh-CN"/>
              </w:rPr>
              <w:t>得5分；</w:t>
            </w:r>
            <w:r>
              <w:rPr>
                <w:rFonts w:hint="eastAsia" w:ascii="宋体" w:hAnsi="宋体" w:eastAsia="宋体" w:cs="宋体"/>
                <w:b w:val="0"/>
                <w:bCs w:val="0"/>
                <w:color w:val="auto"/>
                <w:highlight w:val="none"/>
                <w:lang w:val="en-US" w:eastAsia="zh-CN"/>
              </w:rPr>
              <w:t>300㎡＜建筑面积</w:t>
            </w:r>
            <w:r>
              <w:rPr>
                <w:rFonts w:hint="eastAsia" w:cs="宋体"/>
                <w:b w:val="0"/>
                <w:bCs w:val="0"/>
                <w:color w:val="auto"/>
                <w:highlight w:val="none"/>
                <w:lang w:val="en-US" w:eastAsia="zh-CN"/>
              </w:rPr>
              <w:t>≤</w:t>
            </w:r>
            <w:r>
              <w:rPr>
                <w:rFonts w:hint="eastAsia" w:ascii="宋体" w:hAnsi="宋体" w:eastAsia="宋体" w:cs="宋体"/>
                <w:b w:val="0"/>
                <w:bCs w:val="0"/>
                <w:color w:val="auto"/>
                <w:highlight w:val="none"/>
                <w:lang w:val="en-US" w:eastAsia="zh-CN"/>
              </w:rPr>
              <w:t>500㎡</w:t>
            </w:r>
            <w:r>
              <w:rPr>
                <w:rFonts w:hint="eastAsia" w:cs="宋体"/>
                <w:b w:val="0"/>
                <w:bCs w:val="0"/>
                <w:color w:val="auto"/>
                <w:highlight w:val="none"/>
                <w:lang w:val="en-US" w:eastAsia="zh-CN"/>
              </w:rPr>
              <w:t>得3分；</w:t>
            </w:r>
            <w:r>
              <w:rPr>
                <w:rFonts w:hint="eastAsia" w:ascii="宋体" w:hAnsi="宋体" w:eastAsia="宋体" w:cs="宋体"/>
                <w:b w:val="0"/>
                <w:bCs w:val="0"/>
                <w:color w:val="auto"/>
                <w:highlight w:val="none"/>
                <w:lang w:val="en-US" w:eastAsia="zh-CN"/>
              </w:rPr>
              <w:t>建筑面积≤300㎡</w:t>
            </w:r>
            <w:r>
              <w:rPr>
                <w:rFonts w:hint="eastAsia" w:cs="宋体"/>
                <w:b w:val="0"/>
                <w:bCs w:val="0"/>
                <w:color w:val="auto"/>
                <w:highlight w:val="none"/>
                <w:lang w:val="en-US" w:eastAsia="zh-CN"/>
              </w:rPr>
              <w:t>得1分</w:t>
            </w:r>
            <w:r>
              <w:rPr>
                <w:rFonts w:hint="eastAsia" w:ascii="宋体" w:hAnsi="宋体" w:eastAsia="宋体" w:cs="宋体"/>
                <w:b w:val="0"/>
                <w:bCs w:val="0"/>
                <w:color w:val="auto"/>
                <w:highlight w:val="none"/>
                <w:lang w:val="en-US" w:eastAsia="zh-CN"/>
              </w:rPr>
              <w:t>。</w:t>
            </w:r>
          </w:p>
          <w:p w14:paraId="2B40AB9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48" w:firstLineChars="20"/>
              <w:jc w:val="left"/>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注：提供房屋权属证明（自有房屋提供产权证明或购房合同，租赁房屋提供房屋租赁合同）扫描件，否则不予计分。</w:t>
            </w:r>
          </w:p>
        </w:tc>
      </w:tr>
      <w:tr w14:paraId="15092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vAlign w:val="center"/>
          </w:tcPr>
          <w:p w14:paraId="2CDDAE3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820" w:type="dxa"/>
            <w:vMerge w:val="continue"/>
            <w:vAlign w:val="center"/>
          </w:tcPr>
          <w:p w14:paraId="22A5193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1567" w:type="dxa"/>
            <w:tcBorders>
              <w:bottom w:val="single" w:color="auto" w:sz="4" w:space="0"/>
            </w:tcBorders>
            <w:shd w:val="clear" w:color="auto" w:fill="auto"/>
            <w:vAlign w:val="center"/>
          </w:tcPr>
          <w:p w14:paraId="0F02220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s="宋体"/>
                <w:color w:val="auto"/>
                <w:highlight w:val="none"/>
                <w:lang w:val="en-US" w:eastAsia="zh-CN"/>
              </w:rPr>
            </w:pPr>
            <w:r>
              <w:rPr>
                <w:rFonts w:hint="eastAsia" w:cs="宋体"/>
                <w:color w:val="auto"/>
                <w:highlight w:val="none"/>
                <w:lang w:val="en-US" w:eastAsia="zh-CN"/>
              </w:rPr>
              <w:t>师资力量</w:t>
            </w:r>
          </w:p>
          <w:p w14:paraId="2CCBB44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s="宋体"/>
                <w:color w:val="auto"/>
                <w:highlight w:val="none"/>
                <w:lang w:val="en-US" w:eastAsia="zh-CN"/>
              </w:rPr>
            </w:pPr>
            <w:r>
              <w:rPr>
                <w:rFonts w:hint="eastAsia" w:cs="宋体"/>
                <w:color w:val="auto"/>
                <w:highlight w:val="none"/>
                <w:lang w:val="en-US" w:eastAsia="zh-CN"/>
              </w:rPr>
              <w:t>（10分）</w:t>
            </w:r>
          </w:p>
        </w:tc>
        <w:tc>
          <w:tcPr>
            <w:tcW w:w="6121" w:type="dxa"/>
            <w:tcBorders>
              <w:bottom w:val="single" w:color="auto" w:sz="4" w:space="0"/>
            </w:tcBorders>
            <w:shd w:val="clear" w:color="auto" w:fill="auto"/>
            <w:vAlign w:val="center"/>
          </w:tcPr>
          <w:p w14:paraId="60A4105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cs="宋体"/>
                <w:color w:val="auto"/>
                <w:highlight w:val="none"/>
                <w:lang w:val="en-US" w:eastAsia="zh-CN"/>
              </w:rPr>
            </w:pPr>
            <w:r>
              <w:rPr>
                <w:rFonts w:hint="eastAsia" w:cs="宋体"/>
                <w:color w:val="auto"/>
                <w:highlight w:val="none"/>
                <w:lang w:val="en-US" w:eastAsia="zh-CN"/>
              </w:rPr>
              <w:t>1.拥有专业的师资队伍，提供</w:t>
            </w:r>
            <w:r>
              <w:rPr>
                <w:rFonts w:hint="eastAsia" w:ascii="宋体" w:hAnsi="宋体" w:eastAsia="宋体" w:cs="宋体"/>
                <w:color w:val="auto"/>
                <w:highlight w:val="none"/>
                <w:lang w:val="en-US" w:eastAsia="zh-CN"/>
              </w:rPr>
              <w:t>专职教师持对应学段/专业教师资格证或职业技能等级证书，</w:t>
            </w:r>
            <w:r>
              <w:rPr>
                <w:rFonts w:hint="eastAsia" w:cs="宋体"/>
                <w:color w:val="auto"/>
                <w:highlight w:val="none"/>
                <w:lang w:val="en-US" w:eastAsia="zh-CN"/>
              </w:rPr>
              <w:t>50人及以上得5分，40-49人得4分，30-39人得3分，20-29人得2分，10-19人得1分，10人以下不得分。注：须提供2026年任意1个月为专职教师缴纳的社保证明、教师资格证</w:t>
            </w:r>
            <w:r>
              <w:rPr>
                <w:rFonts w:hint="eastAsia" w:ascii="宋体" w:hAnsi="宋体" w:eastAsia="宋体" w:cs="宋体"/>
                <w:color w:val="auto"/>
                <w:highlight w:val="none"/>
                <w:lang w:val="en-US" w:eastAsia="zh-CN"/>
              </w:rPr>
              <w:t>或职业技能等级证书</w:t>
            </w:r>
            <w:r>
              <w:rPr>
                <w:rFonts w:hint="eastAsia" w:cs="宋体"/>
                <w:color w:val="auto"/>
                <w:highlight w:val="none"/>
                <w:lang w:val="en-US" w:eastAsia="zh-CN"/>
              </w:rPr>
              <w:t>，否则不予计分。</w:t>
            </w:r>
          </w:p>
          <w:p w14:paraId="66AA77D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专职教师</w:t>
            </w:r>
            <w:r>
              <w:rPr>
                <w:rFonts w:hint="eastAsia" w:cs="宋体"/>
                <w:color w:val="auto"/>
                <w:highlight w:val="none"/>
                <w:lang w:val="en-US" w:eastAsia="zh-CN"/>
              </w:rPr>
              <w:t>拥有</w:t>
            </w:r>
            <w:r>
              <w:rPr>
                <w:rFonts w:hint="eastAsia" w:ascii="宋体" w:hAnsi="宋体" w:eastAsia="宋体" w:cs="宋体"/>
                <w:color w:val="auto"/>
                <w:highlight w:val="none"/>
                <w:lang w:val="en-US" w:eastAsia="zh-CN"/>
              </w:rPr>
              <w:t>中级职称</w:t>
            </w:r>
            <w:r>
              <w:rPr>
                <w:rFonts w:hint="eastAsia" w:cs="宋体"/>
                <w:color w:val="auto"/>
                <w:highlight w:val="none"/>
                <w:lang w:val="en-US" w:eastAsia="zh-CN"/>
              </w:rPr>
              <w:t>的</w:t>
            </w:r>
            <w:r>
              <w:rPr>
                <w:rFonts w:hint="eastAsia" w:ascii="宋体" w:hAnsi="宋体" w:eastAsia="宋体" w:cs="宋体"/>
                <w:color w:val="auto"/>
                <w:highlight w:val="none"/>
                <w:lang w:val="en-US" w:eastAsia="zh-CN"/>
              </w:rPr>
              <w:t>，</w:t>
            </w:r>
            <w:r>
              <w:rPr>
                <w:rFonts w:hint="eastAsia" w:cs="宋体"/>
                <w:color w:val="auto"/>
                <w:highlight w:val="none"/>
                <w:lang w:val="en-US" w:eastAsia="zh-CN"/>
              </w:rPr>
              <w:t>每提供1位得0.2分，最高得2分。</w:t>
            </w:r>
          </w:p>
          <w:p w14:paraId="139D2F5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专职教师</w:t>
            </w:r>
            <w:r>
              <w:rPr>
                <w:rFonts w:hint="eastAsia" w:cs="宋体"/>
                <w:color w:val="auto"/>
                <w:highlight w:val="none"/>
                <w:lang w:val="en-US" w:eastAsia="zh-CN"/>
              </w:rPr>
              <w:t>拥有副高级及以上</w:t>
            </w:r>
            <w:r>
              <w:rPr>
                <w:rFonts w:hint="eastAsia" w:ascii="宋体" w:hAnsi="宋体" w:eastAsia="宋体" w:cs="宋体"/>
                <w:color w:val="auto"/>
                <w:highlight w:val="none"/>
                <w:lang w:val="en-US" w:eastAsia="zh-CN"/>
              </w:rPr>
              <w:t>职称</w:t>
            </w:r>
            <w:r>
              <w:rPr>
                <w:rFonts w:hint="eastAsia" w:cs="宋体"/>
                <w:color w:val="auto"/>
                <w:highlight w:val="none"/>
                <w:lang w:val="en-US" w:eastAsia="zh-CN"/>
              </w:rPr>
              <w:t>的</w:t>
            </w:r>
            <w:r>
              <w:rPr>
                <w:rFonts w:hint="eastAsia" w:ascii="宋体" w:hAnsi="宋体" w:eastAsia="宋体" w:cs="宋体"/>
                <w:color w:val="auto"/>
                <w:highlight w:val="none"/>
                <w:lang w:val="en-US" w:eastAsia="zh-CN"/>
              </w:rPr>
              <w:t>，</w:t>
            </w:r>
            <w:r>
              <w:rPr>
                <w:rFonts w:hint="eastAsia" w:cs="宋体"/>
                <w:color w:val="auto"/>
                <w:highlight w:val="none"/>
                <w:lang w:val="en-US" w:eastAsia="zh-CN"/>
              </w:rPr>
              <w:t>每提供1位得0.5分，最高得3分</w:t>
            </w:r>
            <w:r>
              <w:rPr>
                <w:rFonts w:hint="eastAsia" w:ascii="宋体" w:hAnsi="宋体" w:eastAsia="宋体" w:cs="宋体"/>
                <w:color w:val="auto"/>
                <w:highlight w:val="none"/>
                <w:lang w:val="en-US" w:eastAsia="zh-CN"/>
              </w:rPr>
              <w:t>。</w:t>
            </w:r>
          </w:p>
          <w:p w14:paraId="2267F43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cs="宋体"/>
                <w:color w:val="auto"/>
                <w:highlight w:val="none"/>
                <w:lang w:val="en-US" w:eastAsia="zh-CN"/>
              </w:rPr>
              <w:t>注：第2-3项须提供职称证的原件扫描件，同一人只记取最高分。</w:t>
            </w:r>
          </w:p>
        </w:tc>
      </w:tr>
      <w:tr w14:paraId="24579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vAlign w:val="center"/>
          </w:tcPr>
          <w:p w14:paraId="76B037A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820" w:type="dxa"/>
            <w:vMerge w:val="continue"/>
            <w:vAlign w:val="center"/>
          </w:tcPr>
          <w:p w14:paraId="2817167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1567" w:type="dxa"/>
            <w:tcBorders>
              <w:bottom w:val="single" w:color="auto" w:sz="4" w:space="0"/>
            </w:tcBorders>
            <w:shd w:val="clear" w:color="auto" w:fill="auto"/>
            <w:vAlign w:val="center"/>
          </w:tcPr>
          <w:p w14:paraId="61E7FBF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办学规模</w:t>
            </w:r>
          </w:p>
          <w:p w14:paraId="2BB4104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（5分）</w:t>
            </w:r>
          </w:p>
        </w:tc>
        <w:tc>
          <w:tcPr>
            <w:tcW w:w="6121" w:type="dxa"/>
            <w:tcBorders>
              <w:bottom w:val="single" w:color="auto" w:sz="4" w:space="0"/>
            </w:tcBorders>
            <w:shd w:val="clear" w:color="auto" w:fill="auto"/>
            <w:vAlign w:val="center"/>
          </w:tcPr>
          <w:p w14:paraId="312870E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近1个自然年度培训总人数</w:t>
            </w:r>
            <w:r>
              <w:rPr>
                <w:rFonts w:hint="eastAsia" w:cs="宋体"/>
                <w:color w:val="auto"/>
                <w:highlight w:val="none"/>
                <w:lang w:val="en-US" w:eastAsia="zh-CN"/>
              </w:rPr>
              <w:t>＞</w:t>
            </w:r>
            <w:r>
              <w:rPr>
                <w:rFonts w:hint="eastAsia" w:ascii="宋体" w:hAnsi="宋体" w:eastAsia="宋体" w:cs="宋体"/>
                <w:color w:val="auto"/>
                <w:highlight w:val="none"/>
                <w:lang w:val="en-US" w:eastAsia="zh-CN"/>
              </w:rPr>
              <w:t>500人</w:t>
            </w:r>
            <w:r>
              <w:rPr>
                <w:rFonts w:hint="eastAsia" w:cs="宋体"/>
                <w:color w:val="auto"/>
                <w:highlight w:val="none"/>
                <w:lang w:val="en-US" w:eastAsia="zh-CN"/>
              </w:rPr>
              <w:t>，得5分；</w:t>
            </w:r>
            <w:r>
              <w:rPr>
                <w:rFonts w:hint="eastAsia" w:ascii="宋体" w:hAnsi="宋体" w:eastAsia="宋体" w:cs="宋体"/>
                <w:color w:val="auto"/>
                <w:highlight w:val="none"/>
                <w:lang w:val="en-US" w:eastAsia="zh-CN"/>
              </w:rPr>
              <w:t>200人</w:t>
            </w:r>
            <w:r>
              <w:rPr>
                <w:rFonts w:hint="eastAsia" w:cs="宋体"/>
                <w:color w:val="auto"/>
                <w:highlight w:val="none"/>
                <w:lang w:val="en-US" w:eastAsia="zh-CN"/>
              </w:rPr>
              <w:t>-</w:t>
            </w:r>
            <w:r>
              <w:rPr>
                <w:rFonts w:hint="eastAsia" w:ascii="宋体" w:hAnsi="宋体" w:eastAsia="宋体" w:cs="宋体"/>
                <w:color w:val="auto"/>
                <w:highlight w:val="none"/>
                <w:lang w:val="en-US" w:eastAsia="zh-CN"/>
              </w:rPr>
              <w:t>500人，</w:t>
            </w:r>
            <w:r>
              <w:rPr>
                <w:rFonts w:hint="eastAsia" w:cs="宋体"/>
                <w:color w:val="auto"/>
                <w:highlight w:val="none"/>
                <w:lang w:val="en-US" w:eastAsia="zh-CN"/>
              </w:rPr>
              <w:t>得3分；</w:t>
            </w:r>
            <w:r>
              <w:rPr>
                <w:rFonts w:hint="eastAsia" w:ascii="宋体" w:hAnsi="宋体" w:eastAsia="宋体" w:cs="宋体"/>
                <w:color w:val="auto"/>
                <w:highlight w:val="none"/>
                <w:lang w:val="en-US" w:eastAsia="zh-CN"/>
              </w:rPr>
              <w:t>＜200人，</w:t>
            </w:r>
            <w:r>
              <w:rPr>
                <w:rFonts w:hint="eastAsia" w:cs="宋体"/>
                <w:color w:val="auto"/>
                <w:highlight w:val="none"/>
                <w:lang w:val="en-US" w:eastAsia="zh-CN"/>
              </w:rPr>
              <w:t>得1分。</w:t>
            </w:r>
          </w:p>
          <w:p w14:paraId="0EBE45C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left"/>
              <w:textAlignment w:val="baseline"/>
              <w:rPr>
                <w:rFonts w:hint="default"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注：须提</w:t>
            </w:r>
            <w:r>
              <w:rPr>
                <w:rFonts w:hint="eastAsia" w:ascii="宋体" w:hAnsi="宋体" w:eastAsia="宋体" w:cs="宋体"/>
                <w:snapToGrid w:val="0"/>
                <w:color w:val="auto"/>
                <w:kern w:val="0"/>
                <w:sz w:val="24"/>
                <w:szCs w:val="24"/>
                <w:highlight w:val="none"/>
                <w:lang w:val="en-US" w:eastAsia="zh-CN" w:bidi="ar-SA"/>
              </w:rPr>
              <w:t>供近1个自然年度学员花名册</w:t>
            </w:r>
            <w:r>
              <w:rPr>
                <w:rFonts w:hint="eastAsia"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t>否则不予计分。</w:t>
            </w:r>
          </w:p>
        </w:tc>
      </w:tr>
      <w:tr w14:paraId="30F9D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vAlign w:val="center"/>
          </w:tcPr>
          <w:p w14:paraId="1302B45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820" w:type="dxa"/>
            <w:vMerge w:val="continue"/>
            <w:vAlign w:val="center"/>
          </w:tcPr>
          <w:p w14:paraId="4E3756C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1567" w:type="dxa"/>
            <w:tcBorders>
              <w:bottom w:val="single" w:color="auto" w:sz="4" w:space="0"/>
            </w:tcBorders>
            <w:shd w:val="clear" w:color="auto" w:fill="auto"/>
            <w:vAlign w:val="center"/>
          </w:tcPr>
          <w:p w14:paraId="17074B2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通过率</w:t>
            </w:r>
          </w:p>
          <w:p w14:paraId="57B8155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highlight w:val="none"/>
                <w:lang w:val="en-US" w:eastAsia="zh-CN"/>
              </w:rPr>
              <w:t>（</w:t>
            </w:r>
            <w:r>
              <w:rPr>
                <w:rFonts w:hint="eastAsia" w:cs="宋体"/>
                <w:color w:val="auto"/>
                <w:highlight w:val="none"/>
                <w:lang w:val="en-US" w:eastAsia="zh-CN"/>
              </w:rPr>
              <w:t>10</w:t>
            </w:r>
            <w:r>
              <w:rPr>
                <w:rFonts w:hint="eastAsia" w:ascii="宋体" w:hAnsi="宋体" w:eastAsia="宋体" w:cs="宋体"/>
                <w:color w:val="auto"/>
                <w:highlight w:val="none"/>
                <w:lang w:val="en-US" w:eastAsia="zh-CN"/>
              </w:rPr>
              <w:t>分）</w:t>
            </w:r>
          </w:p>
        </w:tc>
        <w:tc>
          <w:tcPr>
            <w:tcW w:w="6121" w:type="dxa"/>
            <w:tcBorders>
              <w:bottom w:val="single" w:color="auto" w:sz="4" w:space="0"/>
            </w:tcBorders>
            <w:shd w:val="clear" w:color="auto" w:fill="auto"/>
            <w:vAlign w:val="center"/>
          </w:tcPr>
          <w:p w14:paraId="118F331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供应商确保</w:t>
            </w:r>
            <w:r>
              <w:rPr>
                <w:rFonts w:hint="eastAsia" w:ascii="宋体" w:hAnsi="宋体" w:eastAsia="宋体" w:cs="宋体"/>
                <w:color w:val="auto"/>
                <w:highlight w:val="none"/>
                <w:lang w:val="en-US" w:eastAsia="zh-CN"/>
              </w:rPr>
              <w:t>通过率（S）</w:t>
            </w:r>
            <w:r>
              <w:rPr>
                <w:rFonts w:hint="eastAsia" w:cs="宋体"/>
                <w:color w:val="auto"/>
                <w:highlight w:val="none"/>
                <w:lang w:val="en-US" w:eastAsia="zh-CN"/>
              </w:rPr>
              <w:t>的承诺</w:t>
            </w:r>
            <w:r>
              <w:rPr>
                <w:rFonts w:hint="eastAsia" w:ascii="宋体" w:hAnsi="宋体" w:eastAsia="宋体" w:cs="宋体"/>
                <w:color w:val="auto"/>
                <w:highlight w:val="none"/>
                <w:lang w:val="en-US" w:eastAsia="zh-CN"/>
              </w:rPr>
              <w:t>：S≥60%（</w:t>
            </w:r>
            <w:r>
              <w:rPr>
                <w:rFonts w:hint="eastAsia" w:cs="宋体"/>
                <w:color w:val="auto"/>
                <w:highlight w:val="none"/>
                <w:lang w:val="en-US" w:eastAsia="zh-CN"/>
              </w:rPr>
              <w:t>10</w:t>
            </w:r>
            <w:r>
              <w:rPr>
                <w:rFonts w:hint="eastAsia" w:ascii="宋体" w:hAnsi="宋体" w:eastAsia="宋体" w:cs="宋体"/>
                <w:color w:val="auto"/>
                <w:highlight w:val="none"/>
                <w:lang w:val="en-US" w:eastAsia="zh-CN"/>
              </w:rPr>
              <w:t>分）；50%≤S</w:t>
            </w:r>
            <w:r>
              <w:rPr>
                <w:rFonts w:hint="eastAsia" w:cs="宋体"/>
                <w:color w:val="auto"/>
                <w:highlight w:val="none"/>
                <w:lang w:val="en-US" w:eastAsia="zh-CN"/>
              </w:rPr>
              <w:t>＜</w:t>
            </w:r>
            <w:r>
              <w:rPr>
                <w:rFonts w:hint="eastAsia" w:ascii="宋体" w:hAnsi="宋体" w:eastAsia="宋体" w:cs="宋体"/>
                <w:color w:val="auto"/>
                <w:highlight w:val="none"/>
                <w:lang w:val="en-US" w:eastAsia="zh-CN"/>
              </w:rPr>
              <w:t>60%（</w:t>
            </w:r>
            <w:r>
              <w:rPr>
                <w:rFonts w:hint="eastAsia" w:cs="宋体"/>
                <w:color w:val="auto"/>
                <w:highlight w:val="none"/>
                <w:lang w:val="en-US" w:eastAsia="zh-CN"/>
              </w:rPr>
              <w:t>8</w:t>
            </w:r>
            <w:r>
              <w:rPr>
                <w:rFonts w:hint="eastAsia" w:ascii="宋体" w:hAnsi="宋体" w:eastAsia="宋体" w:cs="宋体"/>
                <w:color w:val="auto"/>
                <w:highlight w:val="none"/>
                <w:lang w:val="en-US" w:eastAsia="zh-CN"/>
              </w:rPr>
              <w:t>分）；40%≤S</w:t>
            </w:r>
            <w:r>
              <w:rPr>
                <w:rFonts w:hint="eastAsia" w:cs="宋体"/>
                <w:color w:val="auto"/>
                <w:highlight w:val="none"/>
                <w:lang w:val="en-US" w:eastAsia="zh-CN"/>
              </w:rPr>
              <w:t>＜</w:t>
            </w:r>
            <w:r>
              <w:rPr>
                <w:rFonts w:hint="eastAsia" w:ascii="宋体" w:hAnsi="宋体" w:eastAsia="宋体" w:cs="宋体"/>
                <w:color w:val="auto"/>
                <w:highlight w:val="none"/>
                <w:lang w:val="en-US" w:eastAsia="zh-CN"/>
              </w:rPr>
              <w:t>50%（</w:t>
            </w:r>
            <w:r>
              <w:rPr>
                <w:rFonts w:hint="eastAsia" w:cs="宋体"/>
                <w:color w:val="auto"/>
                <w:highlight w:val="none"/>
                <w:lang w:val="en-US" w:eastAsia="zh-CN"/>
              </w:rPr>
              <w:t>6</w:t>
            </w:r>
            <w:r>
              <w:rPr>
                <w:rFonts w:hint="eastAsia" w:ascii="宋体" w:hAnsi="宋体" w:eastAsia="宋体" w:cs="宋体"/>
                <w:color w:val="auto"/>
                <w:highlight w:val="none"/>
                <w:lang w:val="en-US" w:eastAsia="zh-CN"/>
              </w:rPr>
              <w:t>分）；30%≤S</w:t>
            </w:r>
            <w:r>
              <w:rPr>
                <w:rFonts w:hint="eastAsia" w:cs="宋体"/>
                <w:color w:val="auto"/>
                <w:highlight w:val="none"/>
                <w:lang w:val="en-US" w:eastAsia="zh-CN"/>
              </w:rPr>
              <w:t>＜</w:t>
            </w:r>
            <w:r>
              <w:rPr>
                <w:rFonts w:hint="eastAsia" w:ascii="宋体" w:hAnsi="宋体" w:eastAsia="宋体" w:cs="宋体"/>
                <w:color w:val="auto"/>
                <w:highlight w:val="none"/>
                <w:lang w:val="en-US" w:eastAsia="zh-CN"/>
              </w:rPr>
              <w:t>40%（</w:t>
            </w:r>
            <w:r>
              <w:rPr>
                <w:rFonts w:hint="eastAsia" w:cs="宋体"/>
                <w:color w:val="auto"/>
                <w:highlight w:val="none"/>
                <w:lang w:val="en-US" w:eastAsia="zh-CN"/>
              </w:rPr>
              <w:t>4</w:t>
            </w:r>
            <w:r>
              <w:rPr>
                <w:rFonts w:hint="eastAsia" w:ascii="宋体" w:hAnsi="宋体" w:eastAsia="宋体" w:cs="宋体"/>
                <w:color w:val="auto"/>
                <w:highlight w:val="none"/>
                <w:lang w:val="en-US" w:eastAsia="zh-CN"/>
              </w:rPr>
              <w:t>分）；20%≤S</w:t>
            </w:r>
            <w:r>
              <w:rPr>
                <w:rFonts w:hint="eastAsia" w:cs="宋体"/>
                <w:color w:val="auto"/>
                <w:highlight w:val="none"/>
                <w:lang w:val="en-US" w:eastAsia="zh-CN"/>
              </w:rPr>
              <w:t>＜</w:t>
            </w:r>
            <w:r>
              <w:rPr>
                <w:rFonts w:hint="eastAsia" w:ascii="宋体" w:hAnsi="宋体" w:eastAsia="宋体" w:cs="宋体"/>
                <w:color w:val="auto"/>
                <w:highlight w:val="none"/>
                <w:lang w:val="en-US" w:eastAsia="zh-CN"/>
              </w:rPr>
              <w:t>30%（</w:t>
            </w:r>
            <w:r>
              <w:rPr>
                <w:rFonts w:hint="eastAsia" w:cs="宋体"/>
                <w:color w:val="auto"/>
                <w:highlight w:val="none"/>
                <w:lang w:val="en-US" w:eastAsia="zh-CN"/>
              </w:rPr>
              <w:t>2</w:t>
            </w:r>
            <w:r>
              <w:rPr>
                <w:rFonts w:hint="eastAsia" w:ascii="宋体" w:hAnsi="宋体" w:eastAsia="宋体" w:cs="宋体"/>
                <w:color w:val="auto"/>
                <w:highlight w:val="none"/>
                <w:lang w:val="en-US" w:eastAsia="zh-CN"/>
              </w:rPr>
              <w:t>分）；S</w:t>
            </w:r>
            <w:r>
              <w:rPr>
                <w:rFonts w:hint="eastAsia" w:cs="宋体"/>
                <w:color w:val="auto"/>
                <w:highlight w:val="none"/>
                <w:lang w:val="en-US" w:eastAsia="zh-CN"/>
              </w:rPr>
              <w:t>＜</w:t>
            </w:r>
            <w:r>
              <w:rPr>
                <w:rFonts w:hint="eastAsia" w:ascii="宋体" w:hAnsi="宋体" w:eastAsia="宋体" w:cs="宋体"/>
                <w:color w:val="auto"/>
                <w:highlight w:val="none"/>
                <w:lang w:val="en-US" w:eastAsia="zh-CN"/>
              </w:rPr>
              <w:t>20%（</w:t>
            </w:r>
            <w:r>
              <w:rPr>
                <w:rFonts w:hint="eastAsia" w:cs="宋体"/>
                <w:color w:val="auto"/>
                <w:highlight w:val="none"/>
                <w:lang w:val="en-US" w:eastAsia="zh-CN"/>
              </w:rPr>
              <w:t>0</w:t>
            </w:r>
            <w:r>
              <w:rPr>
                <w:rFonts w:hint="eastAsia" w:ascii="宋体" w:hAnsi="宋体" w:eastAsia="宋体" w:cs="宋体"/>
                <w:color w:val="auto"/>
                <w:highlight w:val="none"/>
                <w:lang w:val="en-US" w:eastAsia="zh-CN"/>
              </w:rPr>
              <w:t>分）</w:t>
            </w:r>
          </w:p>
          <w:p w14:paraId="647B8C1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cs="宋体"/>
                <w:color w:val="auto"/>
                <w:highlight w:val="none"/>
                <w:lang w:val="en-US" w:eastAsia="zh-CN"/>
              </w:rPr>
              <w:t>注：须提供加盖单位公章的承诺函，否则不予计分。</w:t>
            </w:r>
          </w:p>
        </w:tc>
      </w:tr>
      <w:tr w14:paraId="1F799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restart"/>
            <w:tcBorders>
              <w:top w:val="single" w:color="auto" w:sz="4" w:space="0"/>
            </w:tcBorders>
            <w:vAlign w:val="center"/>
          </w:tcPr>
          <w:p w14:paraId="2286688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r>
              <w:rPr>
                <w:rFonts w:hint="eastAsia"/>
                <w:color w:val="auto"/>
                <w:highlight w:val="none"/>
                <w:lang w:val="en-US" w:eastAsia="zh-CN"/>
              </w:rPr>
              <w:t>2.2.2(3)</w:t>
            </w:r>
          </w:p>
        </w:tc>
        <w:tc>
          <w:tcPr>
            <w:tcW w:w="820" w:type="dxa"/>
            <w:vMerge w:val="restart"/>
            <w:tcBorders>
              <w:top w:val="single" w:color="auto" w:sz="4" w:space="0"/>
            </w:tcBorders>
            <w:vAlign w:val="center"/>
          </w:tcPr>
          <w:p w14:paraId="5546AD7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r>
              <w:rPr>
                <w:rFonts w:hint="eastAsia"/>
                <w:color w:val="auto"/>
                <w:highlight w:val="none"/>
              </w:rPr>
              <w:t>技术部分（</w:t>
            </w:r>
            <w:r>
              <w:rPr>
                <w:rFonts w:hint="eastAsia"/>
                <w:color w:val="auto"/>
                <w:highlight w:val="none"/>
                <w:lang w:val="en-US" w:eastAsia="zh-CN"/>
              </w:rPr>
              <w:t>50</w:t>
            </w:r>
            <w:r>
              <w:rPr>
                <w:rFonts w:hint="eastAsia"/>
                <w:color w:val="auto"/>
                <w:highlight w:val="none"/>
              </w:rPr>
              <w:t>分）</w:t>
            </w:r>
          </w:p>
        </w:tc>
        <w:tc>
          <w:tcPr>
            <w:tcW w:w="1567" w:type="dxa"/>
            <w:tcBorders>
              <w:top w:val="single" w:color="auto" w:sz="4" w:space="0"/>
            </w:tcBorders>
            <w:shd w:val="clear" w:color="auto" w:fill="auto"/>
            <w:vAlign w:val="center"/>
          </w:tcPr>
          <w:p w14:paraId="1BFD08D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管理制度</w:t>
            </w:r>
          </w:p>
          <w:p w14:paraId="5D08368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color w:val="auto"/>
                <w:highlight w:val="none"/>
                <w:lang w:val="en-US" w:eastAsia="en-US"/>
              </w:rPr>
            </w:pPr>
            <w:r>
              <w:rPr>
                <w:rFonts w:hint="eastAsia" w:ascii="宋体" w:hAnsi="宋体" w:eastAsia="宋体" w:cs="宋体"/>
                <w:color w:val="auto"/>
                <w:highlight w:val="none"/>
                <w:lang w:val="en-US" w:eastAsia="zh-CN"/>
              </w:rPr>
              <w:t>（</w:t>
            </w:r>
            <w:r>
              <w:rPr>
                <w:rFonts w:hint="eastAsia" w:cs="宋体"/>
                <w:color w:val="auto"/>
                <w:highlight w:val="none"/>
                <w:lang w:val="en-US" w:eastAsia="zh-CN"/>
              </w:rPr>
              <w:t>14</w:t>
            </w:r>
            <w:r>
              <w:rPr>
                <w:rFonts w:hint="eastAsia" w:ascii="宋体" w:hAnsi="宋体" w:eastAsia="宋体" w:cs="宋体"/>
                <w:color w:val="auto"/>
                <w:highlight w:val="none"/>
                <w:lang w:val="en-US" w:eastAsia="zh-CN"/>
              </w:rPr>
              <w:t>分）</w:t>
            </w:r>
          </w:p>
        </w:tc>
        <w:tc>
          <w:tcPr>
            <w:tcW w:w="6121" w:type="dxa"/>
            <w:shd w:val="clear" w:color="auto" w:fill="auto"/>
            <w:vAlign w:val="center"/>
          </w:tcPr>
          <w:p w14:paraId="493A44A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left"/>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highlight w:val="none"/>
                <w:lang w:val="en-US" w:eastAsia="zh-CN"/>
              </w:rPr>
              <w:t>建立健全教学管理、学员管理、师资管理、安全管理、财务管理、档案管理等全套制度，制度落地执行到位，有完整的执行记录（如教学检查记录、安全巡查日志等），近3年无违规办学处罚记录</w:t>
            </w:r>
            <w:r>
              <w:rPr>
                <w:rFonts w:hint="eastAsia" w:cs="宋体"/>
                <w:color w:val="auto"/>
                <w:highlight w:val="none"/>
                <w:lang w:val="en-US" w:eastAsia="zh-CN"/>
              </w:rPr>
              <w:t>得14分，在此基础上每有一处相对弱项扣1分，扣完为止，此项不描述不得分</w:t>
            </w:r>
            <w:r>
              <w:rPr>
                <w:rFonts w:hint="eastAsia" w:ascii="宋体" w:hAnsi="宋体" w:eastAsia="宋体" w:cs="宋体"/>
                <w:color w:val="auto"/>
                <w:highlight w:val="none"/>
                <w:lang w:val="en-US" w:eastAsia="zh-CN"/>
              </w:rPr>
              <w:t>。</w:t>
            </w:r>
          </w:p>
        </w:tc>
      </w:tr>
      <w:tr w14:paraId="10A62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vAlign w:val="center"/>
          </w:tcPr>
          <w:p w14:paraId="77C3517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820" w:type="dxa"/>
            <w:vMerge w:val="continue"/>
            <w:vAlign w:val="center"/>
          </w:tcPr>
          <w:p w14:paraId="25E5C67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p>
        </w:tc>
        <w:tc>
          <w:tcPr>
            <w:tcW w:w="1567" w:type="dxa"/>
            <w:tcBorders>
              <w:top w:val="single" w:color="auto" w:sz="4" w:space="0"/>
            </w:tcBorders>
            <w:shd w:val="clear" w:color="auto" w:fill="auto"/>
            <w:vAlign w:val="center"/>
          </w:tcPr>
          <w:p w14:paraId="1CA1F2C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课程计划</w:t>
            </w:r>
          </w:p>
          <w:p w14:paraId="76C6F73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cs="宋体"/>
                <w:color w:val="auto"/>
                <w:highlight w:val="none"/>
                <w:lang w:val="en-US" w:eastAsia="zh-CN"/>
              </w:rPr>
              <w:t>14</w:t>
            </w:r>
            <w:r>
              <w:rPr>
                <w:rFonts w:hint="eastAsia" w:ascii="宋体" w:hAnsi="宋体" w:eastAsia="宋体" w:cs="宋体"/>
                <w:color w:val="auto"/>
                <w:highlight w:val="none"/>
                <w:lang w:val="en-US" w:eastAsia="zh-CN"/>
              </w:rPr>
              <w:t>分）</w:t>
            </w:r>
          </w:p>
        </w:tc>
        <w:tc>
          <w:tcPr>
            <w:tcW w:w="6121" w:type="dxa"/>
            <w:shd w:val="clear" w:color="auto" w:fill="auto"/>
            <w:vAlign w:val="center"/>
          </w:tcPr>
          <w:p w14:paraId="77E8860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highlight w:val="none"/>
                <w:lang w:val="en-US" w:eastAsia="zh-CN"/>
              </w:rPr>
              <w:t>课程体系科学完整，贴合市场需求和学员发展，教材选用规范（正版教材或自编教材经专家审核）；教学设施设备齐全（如多媒体教室、实操设备等）、设备完好；有明确的年度培训计划和中长期发展规划，目标清晰、措施可行</w:t>
            </w:r>
            <w:r>
              <w:rPr>
                <w:rFonts w:hint="eastAsia" w:cs="宋体"/>
                <w:color w:val="auto"/>
                <w:highlight w:val="none"/>
                <w:lang w:val="en-US" w:eastAsia="zh-CN"/>
              </w:rPr>
              <w:t>得14分，在此基础上每有一处相对弱项扣1分，扣完为止，此项不描述不得分</w:t>
            </w:r>
            <w:r>
              <w:rPr>
                <w:rFonts w:hint="eastAsia" w:ascii="宋体" w:hAnsi="宋体" w:eastAsia="宋体" w:cs="宋体"/>
                <w:color w:val="auto"/>
                <w:highlight w:val="none"/>
                <w:lang w:val="en-US" w:eastAsia="zh-CN"/>
              </w:rPr>
              <w:t>。</w:t>
            </w:r>
          </w:p>
        </w:tc>
      </w:tr>
      <w:tr w14:paraId="15075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vAlign w:val="center"/>
          </w:tcPr>
          <w:p w14:paraId="1A81B99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p>
        </w:tc>
        <w:tc>
          <w:tcPr>
            <w:tcW w:w="820" w:type="dxa"/>
            <w:vMerge w:val="continue"/>
            <w:vAlign w:val="center"/>
          </w:tcPr>
          <w:p w14:paraId="671080E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p>
        </w:tc>
        <w:tc>
          <w:tcPr>
            <w:tcW w:w="1567" w:type="dxa"/>
            <w:shd w:val="clear" w:color="auto" w:fill="auto"/>
            <w:vAlign w:val="center"/>
          </w:tcPr>
          <w:p w14:paraId="1AB98B5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eastAsia="宋体"/>
                <w:highlight w:val="none"/>
                <w:lang w:val="en-US" w:eastAsia="zh-CN"/>
              </w:rPr>
            </w:pPr>
            <w:r>
              <w:rPr>
                <w:rFonts w:hint="eastAsia" w:eastAsia="宋体"/>
                <w:highlight w:val="none"/>
                <w:lang w:val="en-US" w:eastAsia="zh-CN"/>
              </w:rPr>
              <w:t>保障方案</w:t>
            </w:r>
          </w:p>
          <w:p w14:paraId="55B93FD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eastAsia="宋体"/>
                <w:highlight w:val="none"/>
                <w:lang w:val="en-US" w:eastAsia="zh-CN"/>
              </w:rPr>
            </w:pPr>
            <w:r>
              <w:rPr>
                <w:rFonts w:hint="eastAsia" w:ascii="宋体" w:hAnsi="宋体" w:eastAsia="宋体" w:cs="宋体"/>
                <w:color w:val="auto"/>
                <w:highlight w:val="none"/>
                <w:lang w:val="en-US" w:eastAsia="zh-CN"/>
              </w:rPr>
              <w:t>（</w:t>
            </w:r>
            <w:r>
              <w:rPr>
                <w:rFonts w:hint="eastAsia" w:cs="宋体"/>
                <w:color w:val="auto"/>
                <w:highlight w:val="none"/>
                <w:lang w:val="en-US" w:eastAsia="zh-CN"/>
              </w:rPr>
              <w:t>14</w:t>
            </w:r>
            <w:r>
              <w:rPr>
                <w:rFonts w:hint="eastAsia" w:ascii="宋体" w:hAnsi="宋体" w:eastAsia="宋体" w:cs="宋体"/>
                <w:color w:val="auto"/>
                <w:highlight w:val="none"/>
                <w:lang w:val="en-US" w:eastAsia="zh-CN"/>
              </w:rPr>
              <w:t>分）</w:t>
            </w:r>
          </w:p>
        </w:tc>
        <w:tc>
          <w:tcPr>
            <w:tcW w:w="6121" w:type="dxa"/>
            <w:shd w:val="clear" w:color="auto" w:fill="auto"/>
            <w:vAlign w:val="center"/>
          </w:tcPr>
          <w:p w14:paraId="46433F8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highlight w:val="none"/>
              </w:rPr>
              <w:t>教学管理措施</w:t>
            </w:r>
            <w:r>
              <w:rPr>
                <w:rFonts w:hint="eastAsia"/>
                <w:highlight w:val="none"/>
                <w:lang w:val="en-US" w:eastAsia="zh-CN"/>
              </w:rPr>
              <w:t>完善，</w:t>
            </w:r>
            <w:r>
              <w:rPr>
                <w:rFonts w:hint="eastAsia"/>
                <w:highlight w:val="none"/>
              </w:rPr>
              <w:t>考勤、课堂、作业、答疑机制完善，执行性强</w:t>
            </w:r>
            <w:r>
              <w:rPr>
                <w:rFonts w:hint="eastAsia"/>
                <w:highlight w:val="none"/>
                <w:lang w:eastAsia="zh-CN"/>
              </w:rPr>
              <w:t>；</w:t>
            </w:r>
            <w:r>
              <w:rPr>
                <w:rFonts w:hint="eastAsia"/>
                <w:highlight w:val="none"/>
              </w:rPr>
              <w:t>安全保障方案涵盖人身、防疫、应急等，措施具体可落地</w:t>
            </w:r>
            <w:r>
              <w:rPr>
                <w:rFonts w:hint="eastAsia"/>
                <w:highlight w:val="none"/>
                <w:lang w:eastAsia="zh-CN"/>
              </w:rPr>
              <w:t>；</w:t>
            </w:r>
            <w:r>
              <w:rPr>
                <w:rFonts w:hint="eastAsia"/>
                <w:highlight w:val="none"/>
              </w:rPr>
              <w:t>通过率提升措施针对性强，含分层教学、错题复盘等可量化手段</w:t>
            </w:r>
            <w:r>
              <w:rPr>
                <w:rFonts w:hint="eastAsia" w:cs="宋体"/>
                <w:color w:val="auto"/>
                <w:highlight w:val="none"/>
                <w:lang w:val="en-US" w:eastAsia="zh-CN"/>
              </w:rPr>
              <w:t>得14分，在此基础上每有一处相对弱项扣1分，扣完为止，此项不描述不得分</w:t>
            </w:r>
            <w:r>
              <w:rPr>
                <w:rFonts w:hint="eastAsia" w:ascii="宋体" w:hAnsi="宋体" w:eastAsia="宋体" w:cs="宋体"/>
                <w:color w:val="auto"/>
                <w:highlight w:val="none"/>
                <w:lang w:val="en-US" w:eastAsia="zh-CN"/>
              </w:rPr>
              <w:t>。</w:t>
            </w:r>
          </w:p>
        </w:tc>
      </w:tr>
      <w:tr w14:paraId="16D6C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2" w:type="dxa"/>
            <w:vMerge w:val="continue"/>
            <w:vAlign w:val="center"/>
          </w:tcPr>
          <w:p w14:paraId="6840C42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p>
        </w:tc>
        <w:tc>
          <w:tcPr>
            <w:tcW w:w="820" w:type="dxa"/>
            <w:vMerge w:val="continue"/>
            <w:vAlign w:val="center"/>
          </w:tcPr>
          <w:p w14:paraId="060C0D7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rPr>
            </w:pPr>
          </w:p>
        </w:tc>
        <w:tc>
          <w:tcPr>
            <w:tcW w:w="1567" w:type="dxa"/>
            <w:shd w:val="clear" w:color="auto" w:fill="auto"/>
            <w:vAlign w:val="center"/>
          </w:tcPr>
          <w:p w14:paraId="6F88717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s="宋体"/>
                <w:color w:val="auto"/>
                <w:highlight w:val="none"/>
                <w:lang w:val="en-US" w:eastAsia="zh-CN"/>
              </w:rPr>
            </w:pPr>
            <w:r>
              <w:rPr>
                <w:rFonts w:hint="eastAsia" w:cs="宋体"/>
                <w:color w:val="auto"/>
                <w:highlight w:val="none"/>
                <w:lang w:val="en-US" w:eastAsia="zh-CN"/>
              </w:rPr>
              <w:t>办学特色及优势</w:t>
            </w:r>
          </w:p>
          <w:p w14:paraId="27DBF98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color w:val="auto"/>
                <w:highlight w:val="none"/>
                <w:lang w:val="en-US" w:eastAsia="zh-CN"/>
              </w:rPr>
              <w:t>（8分）</w:t>
            </w:r>
          </w:p>
        </w:tc>
        <w:tc>
          <w:tcPr>
            <w:tcW w:w="6121" w:type="dxa"/>
            <w:shd w:val="clear" w:color="auto" w:fill="auto"/>
            <w:vAlign w:val="center"/>
          </w:tcPr>
          <w:p w14:paraId="1BA4D25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highlight w:val="none"/>
                <w:lang w:val="en-US" w:eastAsia="zh-CN"/>
              </w:rPr>
              <w:t>拥有核心课程体系、独家教学方法、特色实训资源等明确优势，且经市场验证行业内有一定知名度得</w:t>
            </w:r>
            <w:r>
              <w:rPr>
                <w:rFonts w:hint="eastAsia" w:cs="宋体"/>
                <w:color w:val="auto"/>
                <w:highlight w:val="none"/>
                <w:lang w:val="en-US" w:eastAsia="zh-CN"/>
              </w:rPr>
              <w:t>8</w:t>
            </w:r>
            <w:r>
              <w:rPr>
                <w:rFonts w:hint="eastAsia" w:ascii="宋体" w:hAnsi="宋体" w:eastAsia="宋体" w:cs="宋体"/>
                <w:color w:val="auto"/>
                <w:highlight w:val="none"/>
                <w:lang w:val="en-US" w:eastAsia="zh-CN"/>
              </w:rPr>
              <w:t>分</w:t>
            </w:r>
            <w:r>
              <w:rPr>
                <w:rFonts w:hint="eastAsia" w:cs="宋体"/>
                <w:color w:val="auto"/>
                <w:highlight w:val="none"/>
                <w:lang w:val="en-US" w:eastAsia="zh-CN"/>
              </w:rPr>
              <w:t>，在此基础上每有一处相对弱项扣1分，扣完为止，此项不描述不得分</w:t>
            </w:r>
            <w:r>
              <w:rPr>
                <w:rFonts w:hint="eastAsia" w:ascii="宋体" w:hAnsi="宋体" w:eastAsia="宋体" w:cs="宋体"/>
                <w:color w:val="auto"/>
                <w:highlight w:val="none"/>
                <w:lang w:val="en-US" w:eastAsia="zh-CN"/>
              </w:rPr>
              <w:t>。</w:t>
            </w:r>
          </w:p>
        </w:tc>
      </w:tr>
    </w:tbl>
    <w:p w14:paraId="1DF395F8">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lang w:eastAsia="zh-CN"/>
        </w:rPr>
      </w:pPr>
      <w:r>
        <w:rPr>
          <w:rFonts w:hint="eastAsia"/>
          <w:color w:val="auto"/>
          <w:highlight w:val="none"/>
          <w:lang w:eastAsia="zh-CN"/>
        </w:rPr>
        <w:br w:type="page"/>
      </w:r>
    </w:p>
    <w:p w14:paraId="708809B7">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rPr>
          <w:rFonts w:hint="default"/>
          <w:color w:val="auto"/>
          <w:highlight w:val="none"/>
          <w:lang w:val="en-US" w:eastAsia="zh-CN"/>
        </w:rPr>
      </w:pPr>
      <w:bookmarkStart w:id="42" w:name="_Toc15724"/>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lang w:val="en-US" w:eastAsia="zh-CN"/>
        </w:rPr>
        <w:t>评审办法</w:t>
      </w:r>
      <w:bookmarkEnd w:id="41"/>
      <w:bookmarkEnd w:id="42"/>
    </w:p>
    <w:p w14:paraId="5E3D8E8A">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rPr>
      </w:pPr>
      <w:bookmarkStart w:id="43" w:name="_Toc31506"/>
      <w:bookmarkStart w:id="44" w:name="_Toc12449"/>
      <w:r>
        <w:rPr>
          <w:rFonts w:hint="eastAsia"/>
          <w:color w:val="auto"/>
          <w:highlight w:val="none"/>
          <w:lang w:val="en-US" w:eastAsia="zh-CN"/>
        </w:rPr>
        <w:t>1.</w:t>
      </w:r>
      <w:r>
        <w:rPr>
          <w:rFonts w:hint="eastAsia"/>
          <w:color w:val="auto"/>
          <w:highlight w:val="none"/>
        </w:rPr>
        <w:t>评审</w:t>
      </w:r>
      <w:r>
        <w:rPr>
          <w:rFonts w:hint="eastAsia"/>
          <w:color w:val="auto"/>
          <w:highlight w:val="none"/>
          <w:lang w:val="en-US" w:eastAsia="zh-CN"/>
        </w:rPr>
        <w:t>办法</w:t>
      </w:r>
      <w:bookmarkEnd w:id="43"/>
    </w:p>
    <w:p w14:paraId="3387B9F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eastAsia="zh-CN"/>
        </w:rPr>
      </w:pPr>
      <w:r>
        <w:rPr>
          <w:rFonts w:hint="eastAsia"/>
          <w:color w:val="auto"/>
          <w:highlight w:val="none"/>
        </w:rPr>
        <w:t>本次评</w:t>
      </w:r>
      <w:r>
        <w:rPr>
          <w:rFonts w:hint="eastAsia"/>
          <w:color w:val="auto"/>
          <w:highlight w:val="none"/>
          <w:lang w:val="en-US" w:eastAsia="zh-CN"/>
        </w:rPr>
        <w:t>审</w:t>
      </w:r>
      <w:r>
        <w:rPr>
          <w:rFonts w:hint="eastAsia"/>
          <w:color w:val="auto"/>
          <w:highlight w:val="none"/>
        </w:rPr>
        <w:t>采用综合评</w:t>
      </w:r>
      <w:r>
        <w:rPr>
          <w:rFonts w:hint="eastAsia"/>
          <w:color w:val="auto"/>
          <w:highlight w:val="none"/>
          <w:lang w:val="en-US" w:eastAsia="zh-CN"/>
        </w:rPr>
        <w:t>分</w:t>
      </w:r>
      <w:r>
        <w:rPr>
          <w:rFonts w:hint="eastAsia"/>
          <w:color w:val="auto"/>
          <w:highlight w:val="none"/>
        </w:rPr>
        <w:t>法。</w:t>
      </w:r>
      <w:r>
        <w:rPr>
          <w:rFonts w:hint="eastAsia"/>
          <w:color w:val="auto"/>
          <w:highlight w:val="none"/>
          <w:lang w:val="en-US" w:eastAsia="zh-CN"/>
        </w:rPr>
        <w:t>磋商小组</w:t>
      </w:r>
      <w:r>
        <w:rPr>
          <w:rFonts w:hint="eastAsia"/>
          <w:color w:val="auto"/>
          <w:highlight w:val="none"/>
        </w:rPr>
        <w:t>会对满足</w:t>
      </w:r>
      <w:r>
        <w:rPr>
          <w:rFonts w:hint="eastAsia"/>
          <w:color w:val="auto"/>
          <w:highlight w:val="none"/>
          <w:lang w:val="en-US" w:eastAsia="zh-CN"/>
        </w:rPr>
        <w:t>竞争性磋商</w:t>
      </w:r>
      <w:r>
        <w:rPr>
          <w:rFonts w:hint="eastAsia"/>
          <w:color w:val="auto"/>
          <w:highlight w:val="none"/>
        </w:rPr>
        <w:t>文件实质性要求的</w:t>
      </w:r>
      <w:r>
        <w:rPr>
          <w:rFonts w:hint="eastAsia"/>
          <w:color w:val="auto"/>
          <w:highlight w:val="none"/>
          <w:lang w:val="en-US" w:eastAsia="zh-CN"/>
        </w:rPr>
        <w:t>响应</w:t>
      </w:r>
      <w:r>
        <w:rPr>
          <w:rFonts w:hint="eastAsia"/>
          <w:color w:val="auto"/>
          <w:highlight w:val="none"/>
        </w:rPr>
        <w:t>文件，按照本章第2.2款规定的评分标准进行打分，并按</w:t>
      </w:r>
      <w:r>
        <w:rPr>
          <w:rFonts w:hint="eastAsia"/>
          <w:color w:val="auto"/>
          <w:highlight w:val="none"/>
          <w:lang w:val="en-US" w:eastAsia="zh-CN"/>
        </w:rPr>
        <w:t>综合</w:t>
      </w:r>
      <w:r>
        <w:rPr>
          <w:rFonts w:hint="eastAsia"/>
          <w:color w:val="auto"/>
          <w:highlight w:val="none"/>
        </w:rPr>
        <w:t>得分由高到低顺序推荐</w:t>
      </w:r>
      <w:r>
        <w:rPr>
          <w:rFonts w:hint="eastAsia"/>
          <w:color w:val="auto"/>
          <w:highlight w:val="none"/>
          <w:lang w:val="en-US" w:eastAsia="zh-CN"/>
        </w:rPr>
        <w:t>成交</w:t>
      </w:r>
      <w:r>
        <w:rPr>
          <w:rFonts w:hint="eastAsia"/>
          <w:color w:val="auto"/>
          <w:highlight w:val="none"/>
        </w:rPr>
        <w:t>候选人</w:t>
      </w:r>
      <w:r>
        <w:rPr>
          <w:rFonts w:hint="eastAsia"/>
          <w:color w:val="auto"/>
          <w:highlight w:val="none"/>
          <w:lang w:eastAsia="zh-CN"/>
        </w:rPr>
        <w:t>。</w:t>
      </w:r>
      <w:r>
        <w:rPr>
          <w:rFonts w:hint="eastAsia"/>
          <w:color w:val="auto"/>
          <w:highlight w:val="none"/>
        </w:rPr>
        <w:t>若出现</w:t>
      </w:r>
      <w:r>
        <w:rPr>
          <w:rFonts w:hint="eastAsia"/>
          <w:color w:val="auto"/>
          <w:highlight w:val="none"/>
          <w:lang w:eastAsia="zh-CN"/>
        </w:rPr>
        <w:t>总分</w:t>
      </w:r>
      <w:r>
        <w:rPr>
          <w:rFonts w:hint="eastAsia"/>
          <w:color w:val="auto"/>
          <w:highlight w:val="none"/>
        </w:rPr>
        <w:t>相同时，</w:t>
      </w:r>
      <w:r>
        <w:rPr>
          <w:rFonts w:hint="eastAsia"/>
          <w:color w:val="auto"/>
          <w:highlight w:val="none"/>
          <w:lang w:eastAsia="zh-CN"/>
        </w:rPr>
        <w:t>报价分高者优先，若总分和报价分均相同者，按</w:t>
      </w:r>
      <w:r>
        <w:rPr>
          <w:rFonts w:hint="eastAsia"/>
          <w:color w:val="auto"/>
          <w:highlight w:val="none"/>
          <w:lang w:val="en-US" w:eastAsia="zh-CN"/>
        </w:rPr>
        <w:t>技术</w:t>
      </w:r>
      <w:r>
        <w:rPr>
          <w:rFonts w:hint="eastAsia"/>
          <w:color w:val="auto"/>
          <w:highlight w:val="none"/>
          <w:lang w:eastAsia="zh-CN"/>
        </w:rPr>
        <w:t>部分得分高者优先排序。</w:t>
      </w:r>
    </w:p>
    <w:p w14:paraId="7A01555F">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bookmarkStart w:id="45" w:name="_Toc26188"/>
      <w:r>
        <w:rPr>
          <w:rFonts w:hint="eastAsia"/>
          <w:color w:val="auto"/>
          <w:highlight w:val="none"/>
          <w:lang w:val="en-US" w:eastAsia="zh-CN"/>
        </w:rPr>
        <w:t>2.评审标准</w:t>
      </w:r>
      <w:bookmarkEnd w:id="45"/>
    </w:p>
    <w:p w14:paraId="43593FA3">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rPr>
      </w:pPr>
      <w:bookmarkStart w:id="46" w:name="_Toc152042379"/>
      <w:bookmarkStart w:id="47" w:name="_Toc179632620"/>
      <w:bookmarkStart w:id="48" w:name="_Toc152045602"/>
      <w:bookmarkStart w:id="49" w:name="_Toc144974569"/>
      <w:r>
        <w:rPr>
          <w:rFonts w:hint="eastAsia"/>
          <w:color w:val="auto"/>
          <w:highlight w:val="none"/>
        </w:rPr>
        <w:t>2.1初步评审标准</w:t>
      </w:r>
      <w:bookmarkEnd w:id="46"/>
      <w:bookmarkEnd w:id="47"/>
      <w:bookmarkEnd w:id="48"/>
      <w:bookmarkEnd w:id="49"/>
    </w:p>
    <w:p w14:paraId="5493A8A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2.1.1资格评审标准：见评</w:t>
      </w:r>
      <w:r>
        <w:rPr>
          <w:rFonts w:hint="eastAsia"/>
          <w:color w:val="auto"/>
          <w:highlight w:val="none"/>
          <w:lang w:eastAsia="zh-CN"/>
        </w:rPr>
        <w:t>审</w:t>
      </w:r>
      <w:r>
        <w:rPr>
          <w:rFonts w:hint="eastAsia"/>
          <w:color w:val="auto"/>
          <w:highlight w:val="none"/>
        </w:rPr>
        <w:t>办法前附表。</w:t>
      </w:r>
    </w:p>
    <w:p w14:paraId="736F29D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2.1.2形式评审标准：见评</w:t>
      </w:r>
      <w:r>
        <w:rPr>
          <w:rFonts w:hint="eastAsia"/>
          <w:color w:val="auto"/>
          <w:highlight w:val="none"/>
          <w:lang w:eastAsia="zh-CN"/>
        </w:rPr>
        <w:t>审</w:t>
      </w:r>
      <w:r>
        <w:rPr>
          <w:rFonts w:hint="eastAsia"/>
          <w:color w:val="auto"/>
          <w:highlight w:val="none"/>
        </w:rPr>
        <w:t>办法前附表。</w:t>
      </w:r>
    </w:p>
    <w:p w14:paraId="5B3837A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2.1.3响应性评审标准：见评</w:t>
      </w:r>
      <w:r>
        <w:rPr>
          <w:rFonts w:hint="eastAsia"/>
          <w:color w:val="auto"/>
          <w:highlight w:val="none"/>
          <w:lang w:eastAsia="zh-CN"/>
        </w:rPr>
        <w:t>审</w:t>
      </w:r>
      <w:r>
        <w:rPr>
          <w:rFonts w:hint="eastAsia"/>
          <w:color w:val="auto"/>
          <w:highlight w:val="none"/>
        </w:rPr>
        <w:t>办法前附表。</w:t>
      </w:r>
    </w:p>
    <w:p w14:paraId="37C451C1">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rPr>
      </w:pPr>
      <w:bookmarkStart w:id="50" w:name="_Toc144974570"/>
      <w:bookmarkStart w:id="51" w:name="_Toc152045603"/>
      <w:bookmarkStart w:id="52" w:name="_Toc179632621"/>
      <w:bookmarkStart w:id="53" w:name="_Toc152042380"/>
      <w:r>
        <w:rPr>
          <w:rFonts w:hint="eastAsia"/>
          <w:color w:val="auto"/>
          <w:highlight w:val="none"/>
        </w:rPr>
        <w:t>2.2分值构成与评分标准</w:t>
      </w:r>
      <w:bookmarkEnd w:id="50"/>
      <w:bookmarkEnd w:id="51"/>
      <w:bookmarkEnd w:id="52"/>
      <w:bookmarkEnd w:id="53"/>
    </w:p>
    <w:p w14:paraId="20F6F5C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2.2.1分值构成</w:t>
      </w:r>
      <w:r>
        <w:rPr>
          <w:rFonts w:hint="eastAsia"/>
          <w:color w:val="auto"/>
          <w:highlight w:val="none"/>
          <w:lang w:eastAsia="zh-CN"/>
        </w:rPr>
        <w:t>：</w:t>
      </w:r>
      <w:r>
        <w:rPr>
          <w:rFonts w:hint="eastAsia"/>
          <w:color w:val="auto"/>
          <w:highlight w:val="none"/>
        </w:rPr>
        <w:t>见评</w:t>
      </w:r>
      <w:r>
        <w:rPr>
          <w:rFonts w:hint="eastAsia"/>
          <w:color w:val="auto"/>
          <w:highlight w:val="none"/>
          <w:lang w:val="en-US" w:eastAsia="zh-CN"/>
        </w:rPr>
        <w:t>审</w:t>
      </w:r>
      <w:r>
        <w:rPr>
          <w:rFonts w:hint="eastAsia"/>
          <w:color w:val="auto"/>
          <w:highlight w:val="none"/>
        </w:rPr>
        <w:t>办法前附表。</w:t>
      </w:r>
    </w:p>
    <w:p w14:paraId="72349BB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2.2.2评标基准价计算方法：见评</w:t>
      </w:r>
      <w:r>
        <w:rPr>
          <w:rFonts w:hint="eastAsia"/>
          <w:color w:val="auto"/>
          <w:highlight w:val="none"/>
          <w:lang w:eastAsia="zh-CN"/>
        </w:rPr>
        <w:t>审</w:t>
      </w:r>
      <w:r>
        <w:rPr>
          <w:rFonts w:hint="eastAsia"/>
          <w:color w:val="auto"/>
          <w:highlight w:val="none"/>
        </w:rPr>
        <w:t>办法前附表。</w:t>
      </w:r>
    </w:p>
    <w:p w14:paraId="4018226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2.2.</w:t>
      </w:r>
      <w:r>
        <w:rPr>
          <w:rFonts w:hint="eastAsia"/>
          <w:color w:val="auto"/>
          <w:highlight w:val="none"/>
          <w:lang w:val="en-US" w:eastAsia="zh-CN"/>
        </w:rPr>
        <w:t>3</w:t>
      </w:r>
      <w:r>
        <w:rPr>
          <w:rFonts w:hint="eastAsia"/>
          <w:color w:val="auto"/>
          <w:highlight w:val="none"/>
        </w:rPr>
        <w:t>评分标准</w:t>
      </w:r>
      <w:r>
        <w:rPr>
          <w:rFonts w:hint="eastAsia"/>
          <w:color w:val="auto"/>
          <w:highlight w:val="none"/>
          <w:lang w:eastAsia="zh-CN"/>
        </w:rPr>
        <w:t>：</w:t>
      </w:r>
      <w:r>
        <w:rPr>
          <w:rFonts w:hint="eastAsia"/>
          <w:color w:val="auto"/>
          <w:highlight w:val="none"/>
        </w:rPr>
        <w:t>见评</w:t>
      </w:r>
      <w:r>
        <w:rPr>
          <w:rFonts w:hint="eastAsia"/>
          <w:color w:val="auto"/>
          <w:highlight w:val="none"/>
          <w:lang w:val="en-US" w:eastAsia="zh-CN"/>
        </w:rPr>
        <w:t>审</w:t>
      </w:r>
      <w:r>
        <w:rPr>
          <w:rFonts w:hint="eastAsia"/>
          <w:color w:val="auto"/>
          <w:highlight w:val="none"/>
        </w:rPr>
        <w:t>办法前附表。</w:t>
      </w:r>
    </w:p>
    <w:p w14:paraId="56E54702">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bookmarkStart w:id="54" w:name="_Toc22608"/>
      <w:r>
        <w:rPr>
          <w:rFonts w:hint="eastAsia"/>
          <w:color w:val="auto"/>
          <w:highlight w:val="none"/>
          <w:lang w:val="en-US" w:eastAsia="zh-CN"/>
        </w:rPr>
        <w:t>3.评审程序</w:t>
      </w:r>
      <w:bookmarkEnd w:id="54"/>
    </w:p>
    <w:p w14:paraId="7BE53302">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rPr>
      </w:pPr>
      <w:r>
        <w:rPr>
          <w:rFonts w:hint="eastAsia"/>
          <w:color w:val="auto"/>
          <w:highlight w:val="none"/>
          <w:lang w:val="en-US" w:eastAsia="zh-CN"/>
        </w:rPr>
        <w:t>3.1</w:t>
      </w:r>
      <w:r>
        <w:rPr>
          <w:rFonts w:hint="eastAsia"/>
          <w:color w:val="auto"/>
          <w:highlight w:val="none"/>
          <w:lang w:eastAsia="zh-CN"/>
        </w:rPr>
        <w:t>初步评审</w:t>
      </w:r>
    </w:p>
    <w:p w14:paraId="4DEEB5A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3.1.1</w:t>
      </w:r>
      <w:r>
        <w:rPr>
          <w:rFonts w:hint="eastAsia"/>
          <w:color w:val="auto"/>
          <w:highlight w:val="none"/>
        </w:rPr>
        <w:t>磋商小组依据</w:t>
      </w:r>
      <w:r>
        <w:rPr>
          <w:rFonts w:hint="eastAsia"/>
          <w:color w:val="auto"/>
          <w:highlight w:val="none"/>
          <w:lang w:val="en-US" w:eastAsia="zh-CN"/>
        </w:rPr>
        <w:t>竞争性磋商</w:t>
      </w:r>
      <w:r>
        <w:rPr>
          <w:rFonts w:hint="eastAsia"/>
          <w:color w:val="auto"/>
          <w:highlight w:val="none"/>
        </w:rPr>
        <w:t>文件</w:t>
      </w:r>
      <w:r>
        <w:rPr>
          <w:rFonts w:hint="eastAsia"/>
          <w:color w:val="auto"/>
          <w:highlight w:val="none"/>
          <w:lang w:eastAsia="zh-CN"/>
        </w:rPr>
        <w:t>评审办法</w:t>
      </w:r>
      <w:r>
        <w:rPr>
          <w:rFonts w:hint="eastAsia"/>
          <w:color w:val="auto"/>
          <w:highlight w:val="none"/>
        </w:rPr>
        <w:t>前附表</w:t>
      </w:r>
      <w:r>
        <w:rPr>
          <w:rFonts w:hint="eastAsia"/>
          <w:color w:val="auto"/>
          <w:highlight w:val="none"/>
          <w:lang w:val="en-US" w:eastAsia="zh-CN"/>
        </w:rPr>
        <w:t>相关</w:t>
      </w:r>
      <w:r>
        <w:rPr>
          <w:rFonts w:hint="eastAsia"/>
          <w:color w:val="auto"/>
          <w:highlight w:val="none"/>
        </w:rPr>
        <w:t>规定，对</w:t>
      </w:r>
      <w:r>
        <w:rPr>
          <w:rFonts w:hint="eastAsia"/>
          <w:color w:val="auto"/>
          <w:highlight w:val="none"/>
          <w:lang w:eastAsia="zh-CN"/>
        </w:rPr>
        <w:t>响应文件</w:t>
      </w:r>
      <w:r>
        <w:rPr>
          <w:rFonts w:hint="eastAsia"/>
          <w:color w:val="auto"/>
          <w:highlight w:val="none"/>
        </w:rPr>
        <w:t>的内容是否完整、文件签署是否正确、</w:t>
      </w:r>
      <w:r>
        <w:rPr>
          <w:rFonts w:hint="eastAsia"/>
          <w:color w:val="auto"/>
          <w:highlight w:val="none"/>
          <w:lang w:eastAsia="zh-CN"/>
        </w:rPr>
        <w:t>响应文件</w:t>
      </w:r>
      <w:r>
        <w:rPr>
          <w:rFonts w:hint="eastAsia"/>
          <w:color w:val="auto"/>
          <w:highlight w:val="none"/>
        </w:rPr>
        <w:t>是否符合</w:t>
      </w:r>
      <w:r>
        <w:rPr>
          <w:rFonts w:hint="eastAsia"/>
          <w:color w:val="auto"/>
          <w:highlight w:val="none"/>
          <w:lang w:val="en-US" w:eastAsia="zh-CN"/>
        </w:rPr>
        <w:t>竞争性磋商</w:t>
      </w:r>
      <w:r>
        <w:rPr>
          <w:rFonts w:hint="eastAsia"/>
          <w:color w:val="auto"/>
          <w:highlight w:val="none"/>
        </w:rPr>
        <w:t>文件的要求</w:t>
      </w:r>
      <w:r>
        <w:rPr>
          <w:rFonts w:hint="eastAsia"/>
          <w:color w:val="auto"/>
          <w:highlight w:val="none"/>
          <w:lang w:eastAsia="zh-CN"/>
        </w:rPr>
        <w:t>等方面</w:t>
      </w:r>
      <w:r>
        <w:rPr>
          <w:rFonts w:hint="eastAsia"/>
          <w:color w:val="auto"/>
          <w:highlight w:val="none"/>
        </w:rPr>
        <w:t>进行审查，以确定是否对</w:t>
      </w:r>
      <w:r>
        <w:rPr>
          <w:rFonts w:hint="eastAsia"/>
          <w:color w:val="auto"/>
          <w:highlight w:val="none"/>
          <w:lang w:val="en-US" w:eastAsia="zh-CN"/>
        </w:rPr>
        <w:t>竞争性磋商</w:t>
      </w:r>
      <w:r>
        <w:rPr>
          <w:rFonts w:hint="eastAsia"/>
          <w:color w:val="auto"/>
          <w:highlight w:val="none"/>
        </w:rPr>
        <w:t>文件的实质性要求作出响应</w:t>
      </w:r>
      <w:r>
        <w:rPr>
          <w:rFonts w:hint="eastAsia"/>
          <w:color w:val="auto"/>
          <w:highlight w:val="none"/>
          <w:lang w:eastAsia="zh-CN"/>
        </w:rPr>
        <w:t>，</w:t>
      </w:r>
      <w:r>
        <w:rPr>
          <w:rFonts w:hint="eastAsia"/>
          <w:color w:val="auto"/>
          <w:highlight w:val="none"/>
        </w:rPr>
        <w:t>有一项不符合评审标准的，作废标处理。</w:t>
      </w:r>
    </w:p>
    <w:p w14:paraId="07D5E0D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3.1.2</w:t>
      </w:r>
      <w:r>
        <w:rPr>
          <w:rFonts w:hint="eastAsia"/>
          <w:color w:val="auto"/>
          <w:highlight w:val="none"/>
          <w:lang w:val="en-US" w:eastAsia="zh-CN"/>
        </w:rPr>
        <w:t>供应商</w:t>
      </w:r>
      <w:r>
        <w:rPr>
          <w:rFonts w:hint="eastAsia"/>
          <w:color w:val="auto"/>
          <w:highlight w:val="none"/>
        </w:rPr>
        <w:t>有以下情形之一的，其</w:t>
      </w:r>
      <w:r>
        <w:rPr>
          <w:rFonts w:hint="eastAsia"/>
          <w:color w:val="auto"/>
          <w:highlight w:val="none"/>
          <w:lang w:val="en-US" w:eastAsia="zh-CN"/>
        </w:rPr>
        <w:t>响应文件</w:t>
      </w:r>
      <w:r>
        <w:rPr>
          <w:rFonts w:hint="eastAsia"/>
          <w:color w:val="auto"/>
          <w:highlight w:val="none"/>
        </w:rPr>
        <w:t>作废标处理：</w:t>
      </w:r>
    </w:p>
    <w:p w14:paraId="07423DE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（1）第二章“</w:t>
      </w:r>
      <w:r>
        <w:rPr>
          <w:rFonts w:hint="eastAsia"/>
          <w:color w:val="auto"/>
          <w:highlight w:val="none"/>
          <w:lang w:val="en-US" w:eastAsia="zh-CN"/>
        </w:rPr>
        <w:t>供应商</w:t>
      </w:r>
      <w:r>
        <w:rPr>
          <w:rFonts w:hint="eastAsia"/>
          <w:color w:val="auto"/>
          <w:highlight w:val="none"/>
        </w:rPr>
        <w:t>须知”第1.4.</w:t>
      </w:r>
      <w:r>
        <w:rPr>
          <w:rFonts w:hint="eastAsia"/>
          <w:color w:val="auto"/>
          <w:highlight w:val="none"/>
          <w:lang w:val="en-US" w:eastAsia="zh-CN"/>
        </w:rPr>
        <w:t>2</w:t>
      </w:r>
      <w:r>
        <w:rPr>
          <w:rFonts w:hint="eastAsia"/>
          <w:color w:val="auto"/>
          <w:highlight w:val="none"/>
        </w:rPr>
        <w:t>项规定的任何一种情形的；</w:t>
      </w:r>
    </w:p>
    <w:p w14:paraId="2152014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（2）串通投标或弄虚作假或有其他违法行为的；</w:t>
      </w:r>
    </w:p>
    <w:p w14:paraId="15CF052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（3）不按</w:t>
      </w:r>
      <w:r>
        <w:rPr>
          <w:rFonts w:hint="eastAsia"/>
          <w:color w:val="auto"/>
          <w:highlight w:val="none"/>
          <w:lang w:val="en-US" w:eastAsia="zh-CN"/>
        </w:rPr>
        <w:t>磋商小组</w:t>
      </w:r>
      <w:r>
        <w:rPr>
          <w:rFonts w:hint="eastAsia"/>
          <w:color w:val="auto"/>
          <w:highlight w:val="none"/>
        </w:rPr>
        <w:t>要求澄清、说明或补正的。</w:t>
      </w:r>
    </w:p>
    <w:p w14:paraId="4FDC64E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3.1.3</w:t>
      </w:r>
      <w:r>
        <w:rPr>
          <w:rFonts w:hint="eastAsia"/>
          <w:color w:val="auto"/>
          <w:highlight w:val="none"/>
          <w:lang w:val="en-US" w:eastAsia="zh-CN"/>
        </w:rPr>
        <w:t>响应</w:t>
      </w:r>
      <w:r>
        <w:rPr>
          <w:rFonts w:hint="eastAsia"/>
          <w:color w:val="auto"/>
          <w:highlight w:val="none"/>
        </w:rPr>
        <w:t>报价有算术错误的，</w:t>
      </w:r>
      <w:r>
        <w:rPr>
          <w:rFonts w:hint="eastAsia"/>
          <w:color w:val="auto"/>
          <w:highlight w:val="none"/>
          <w:lang w:val="en-US" w:eastAsia="zh-CN"/>
        </w:rPr>
        <w:t>磋商小组</w:t>
      </w:r>
      <w:r>
        <w:rPr>
          <w:rFonts w:hint="eastAsia"/>
          <w:color w:val="auto"/>
          <w:highlight w:val="none"/>
        </w:rPr>
        <w:t>按以下原则对报价进行修正，修正的价格经</w:t>
      </w:r>
      <w:r>
        <w:rPr>
          <w:rFonts w:hint="eastAsia"/>
          <w:color w:val="auto"/>
          <w:highlight w:val="none"/>
          <w:lang w:val="en-US" w:eastAsia="zh-CN"/>
        </w:rPr>
        <w:t>供应商</w:t>
      </w:r>
      <w:r>
        <w:rPr>
          <w:rFonts w:hint="eastAsia"/>
          <w:color w:val="auto"/>
          <w:highlight w:val="none"/>
        </w:rPr>
        <w:t>书面确认后具有约束力。</w:t>
      </w:r>
      <w:r>
        <w:rPr>
          <w:rFonts w:hint="eastAsia"/>
          <w:color w:val="auto"/>
          <w:highlight w:val="none"/>
          <w:lang w:val="en-US" w:eastAsia="zh-CN"/>
        </w:rPr>
        <w:t>供应商</w:t>
      </w:r>
      <w:r>
        <w:rPr>
          <w:rFonts w:hint="eastAsia"/>
          <w:color w:val="auto"/>
          <w:highlight w:val="none"/>
        </w:rPr>
        <w:t>不接受修正价格的，其</w:t>
      </w:r>
      <w:r>
        <w:rPr>
          <w:rFonts w:hint="eastAsia"/>
          <w:color w:val="auto"/>
          <w:highlight w:val="none"/>
          <w:lang w:val="en-US" w:eastAsia="zh-CN"/>
        </w:rPr>
        <w:t>响应文件</w:t>
      </w:r>
      <w:r>
        <w:rPr>
          <w:rFonts w:hint="eastAsia"/>
          <w:color w:val="auto"/>
          <w:highlight w:val="none"/>
        </w:rPr>
        <w:t>作废标处理。</w:t>
      </w:r>
    </w:p>
    <w:p w14:paraId="4CDFE92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bookmarkStart w:id="55" w:name="_Toc152042383"/>
      <w:r>
        <w:rPr>
          <w:rFonts w:hint="eastAsia"/>
          <w:color w:val="auto"/>
          <w:highlight w:val="none"/>
        </w:rPr>
        <w:t>（1）</w:t>
      </w:r>
      <w:r>
        <w:rPr>
          <w:rFonts w:hint="eastAsia"/>
          <w:color w:val="auto"/>
          <w:highlight w:val="none"/>
          <w:lang w:val="en-US" w:eastAsia="zh-CN"/>
        </w:rPr>
        <w:t>响应</w:t>
      </w:r>
      <w:r>
        <w:rPr>
          <w:rFonts w:hint="eastAsia"/>
          <w:color w:val="auto"/>
          <w:highlight w:val="none"/>
        </w:rPr>
        <w:t>文件中的大写金额与小写金额不一致的，以大写金额为准；</w:t>
      </w:r>
      <w:bookmarkEnd w:id="55"/>
    </w:p>
    <w:p w14:paraId="5F5F8AB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（2）总价金额与依据单价计算出的结果不一致的，以单价金额为准修正总价，但单价金额小数点有明显错误的除外。</w:t>
      </w:r>
    </w:p>
    <w:p w14:paraId="7E0971D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3.1.4</w:t>
      </w:r>
      <w:r>
        <w:rPr>
          <w:rFonts w:hint="eastAsia"/>
          <w:color w:val="auto"/>
          <w:highlight w:val="none"/>
        </w:rPr>
        <w:t>磋商小组逐项列出响应文件对竞争性磋商文件响应偏差。偏差分为重大偏差和细微偏差。</w:t>
      </w:r>
    </w:p>
    <w:p w14:paraId="0CC16E0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3.1.4.1</w:t>
      </w:r>
      <w:r>
        <w:rPr>
          <w:rFonts w:hint="eastAsia"/>
          <w:color w:val="auto"/>
          <w:highlight w:val="none"/>
        </w:rPr>
        <w:t>重大偏差包括以下内容：</w:t>
      </w:r>
    </w:p>
    <w:p w14:paraId="2680F8C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（1）响应文件载明的</w:t>
      </w:r>
      <w:r>
        <w:rPr>
          <w:rFonts w:hint="eastAsia"/>
          <w:color w:val="auto"/>
          <w:highlight w:val="none"/>
          <w:lang w:val="en-US" w:eastAsia="zh-CN"/>
        </w:rPr>
        <w:t>工期</w:t>
      </w:r>
      <w:r>
        <w:rPr>
          <w:rFonts w:hint="eastAsia"/>
          <w:color w:val="auto"/>
          <w:highlight w:val="none"/>
        </w:rPr>
        <w:t>超过</w:t>
      </w:r>
      <w:r>
        <w:rPr>
          <w:rFonts w:hint="eastAsia"/>
          <w:color w:val="auto"/>
          <w:highlight w:val="none"/>
          <w:lang w:val="en-US" w:eastAsia="zh-CN"/>
        </w:rPr>
        <w:t>竞争性磋商</w:t>
      </w:r>
      <w:r>
        <w:rPr>
          <w:rFonts w:hint="eastAsia"/>
          <w:color w:val="auto"/>
          <w:highlight w:val="none"/>
        </w:rPr>
        <w:t>文件规定的时间且不能被采购人接受；</w:t>
      </w:r>
    </w:p>
    <w:p w14:paraId="6C63C08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（2）响应文件中的</w:t>
      </w:r>
      <w:r>
        <w:rPr>
          <w:rFonts w:hint="eastAsia"/>
          <w:color w:val="auto"/>
          <w:highlight w:val="none"/>
          <w:lang w:val="en-US" w:eastAsia="zh-CN"/>
        </w:rPr>
        <w:t>服务范围</w:t>
      </w:r>
      <w:r>
        <w:rPr>
          <w:rFonts w:hint="eastAsia"/>
          <w:color w:val="auto"/>
          <w:highlight w:val="none"/>
        </w:rPr>
        <w:t>明显不符合</w:t>
      </w:r>
      <w:r>
        <w:rPr>
          <w:rFonts w:hint="eastAsia"/>
          <w:color w:val="auto"/>
          <w:highlight w:val="none"/>
          <w:lang w:val="en-US" w:eastAsia="zh-CN"/>
        </w:rPr>
        <w:t>竞争性磋商</w:t>
      </w:r>
      <w:r>
        <w:rPr>
          <w:rFonts w:hint="eastAsia"/>
          <w:color w:val="auto"/>
          <w:highlight w:val="none"/>
        </w:rPr>
        <w:t>文件要求；</w:t>
      </w:r>
    </w:p>
    <w:p w14:paraId="5CC9552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（3）响应文件附有采购人不能接受的条件；</w:t>
      </w:r>
    </w:p>
    <w:p w14:paraId="22E0E9D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（4）不符合</w:t>
      </w:r>
      <w:r>
        <w:rPr>
          <w:rFonts w:hint="eastAsia"/>
          <w:color w:val="auto"/>
          <w:highlight w:val="none"/>
          <w:lang w:val="en-US" w:eastAsia="zh-CN"/>
        </w:rPr>
        <w:t>竞争性磋商</w:t>
      </w:r>
      <w:r>
        <w:rPr>
          <w:rFonts w:hint="eastAsia"/>
          <w:color w:val="auto"/>
          <w:highlight w:val="none"/>
        </w:rPr>
        <w:t>文件中规定的其他实质性要求。</w:t>
      </w:r>
    </w:p>
    <w:p w14:paraId="3FD8130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响应文件有上述情况之一的，将做无效响应文件处理。</w:t>
      </w:r>
    </w:p>
    <w:p w14:paraId="08F846B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3.1.4.2</w:t>
      </w:r>
      <w:r>
        <w:rPr>
          <w:rFonts w:hint="eastAsia"/>
          <w:color w:val="auto"/>
          <w:highlight w:val="none"/>
        </w:rPr>
        <w:t>细微偏差是响应文件在实质上响应竞争性磋商文件要求，但在个别地方存在漏项或者提供了不完整的信息和数据等情况，并且补正这些遗漏或者不完整不会对其他供应商造成不公平的结果。细微偏差不影响响应文件的有效性。</w:t>
      </w:r>
    </w:p>
    <w:p w14:paraId="0D88D42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3.1.5</w:t>
      </w:r>
      <w:r>
        <w:rPr>
          <w:rFonts w:hint="eastAsia"/>
          <w:color w:val="auto"/>
          <w:highlight w:val="none"/>
        </w:rPr>
        <w:t>无效响应文件</w:t>
      </w:r>
    </w:p>
    <w:p w14:paraId="1B3F9E5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出现下列情况之一的，供应商的响应文件为无效响应文件，无效响应文件按未通过初步评审对待。</w:t>
      </w:r>
    </w:p>
    <w:p w14:paraId="1770937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供应商资格不符合竞争性磋商文件要求；</w:t>
      </w:r>
    </w:p>
    <w:p w14:paraId="5FD0AF4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（2）响应文件没有加盖单位公章，法定代表人授权委托书无法定代表人签字、盖章的或签字、盖章不能严格按照</w:t>
      </w:r>
      <w:r>
        <w:rPr>
          <w:rFonts w:hint="eastAsia"/>
          <w:color w:val="auto"/>
          <w:highlight w:val="none"/>
          <w:lang w:val="en-US" w:eastAsia="zh-CN"/>
        </w:rPr>
        <w:t>竞争性磋商</w:t>
      </w:r>
      <w:r>
        <w:rPr>
          <w:rFonts w:hint="eastAsia"/>
          <w:color w:val="auto"/>
          <w:highlight w:val="none"/>
        </w:rPr>
        <w:t>文件要求的，签字无法定代表人有效委托的；</w:t>
      </w:r>
    </w:p>
    <w:p w14:paraId="225CBC4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（3）供应商响应文件与竞争性磋商文件存在重大偏差的；</w:t>
      </w:r>
    </w:p>
    <w:p w14:paraId="03F21C6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（4）供应商递交两份或多份内容不同的响应文件，或在一份响应文件中对同一采购项目报有两个或多个报价，且未声明哪一个有效；</w:t>
      </w:r>
    </w:p>
    <w:p w14:paraId="52C918C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（5）报价人响应文件逾期未</w:t>
      </w:r>
      <w:r>
        <w:rPr>
          <w:rFonts w:hint="eastAsia"/>
          <w:color w:val="auto"/>
          <w:highlight w:val="none"/>
          <w:lang w:eastAsia="zh-CN"/>
        </w:rPr>
        <w:t>递交</w:t>
      </w:r>
      <w:r>
        <w:rPr>
          <w:rFonts w:hint="eastAsia"/>
          <w:color w:val="auto"/>
          <w:highlight w:val="none"/>
          <w:lang w:val="en-US" w:eastAsia="zh-CN"/>
        </w:rPr>
        <w:t>的</w:t>
      </w:r>
      <w:r>
        <w:rPr>
          <w:rFonts w:hint="eastAsia"/>
          <w:color w:val="auto"/>
          <w:highlight w:val="none"/>
        </w:rPr>
        <w:t>；</w:t>
      </w:r>
    </w:p>
    <w:p w14:paraId="56499AA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（6）响应文件不完整的；</w:t>
      </w:r>
    </w:p>
    <w:p w14:paraId="08D9B8E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（7）响应文件中的</w:t>
      </w:r>
      <w:r>
        <w:rPr>
          <w:rFonts w:hint="eastAsia"/>
          <w:color w:val="auto"/>
          <w:highlight w:val="none"/>
          <w:lang w:val="en-US" w:eastAsia="zh-CN"/>
        </w:rPr>
        <w:t>服务范围严重</w:t>
      </w:r>
      <w:r>
        <w:rPr>
          <w:rFonts w:hint="eastAsia"/>
          <w:color w:val="auto"/>
          <w:highlight w:val="none"/>
        </w:rPr>
        <w:t>不符合</w:t>
      </w:r>
      <w:r>
        <w:rPr>
          <w:rFonts w:hint="eastAsia"/>
          <w:color w:val="auto"/>
          <w:highlight w:val="none"/>
          <w:lang w:val="en-US" w:eastAsia="zh-CN"/>
        </w:rPr>
        <w:t>竞争性磋商</w:t>
      </w:r>
      <w:r>
        <w:rPr>
          <w:rFonts w:hint="eastAsia"/>
          <w:color w:val="auto"/>
          <w:highlight w:val="none"/>
        </w:rPr>
        <w:t>文件要求的；</w:t>
      </w:r>
    </w:p>
    <w:p w14:paraId="281AAD4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供应商</w:t>
      </w:r>
      <w:r>
        <w:rPr>
          <w:rFonts w:hint="eastAsia"/>
          <w:color w:val="auto"/>
          <w:highlight w:val="none"/>
        </w:rPr>
        <w:t>不参加评审询问事宜的；</w:t>
      </w:r>
    </w:p>
    <w:p w14:paraId="347B11C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）经磋商小组认定报价人以低于成本价报价，恶意竞争的；</w:t>
      </w:r>
    </w:p>
    <w:p w14:paraId="270E7AD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）响应文件中提出采购人不能接受的条件的；</w:t>
      </w:r>
    </w:p>
    <w:p w14:paraId="395F2CA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）响应文件标明的报价人的名称与法律上或通过验证时不一致的</w:t>
      </w:r>
      <w:r>
        <w:rPr>
          <w:rFonts w:hint="eastAsia"/>
          <w:color w:val="auto"/>
          <w:highlight w:val="none"/>
          <w:lang w:eastAsia="zh-CN"/>
        </w:rPr>
        <w:t>，</w:t>
      </w:r>
      <w:r>
        <w:rPr>
          <w:rFonts w:hint="eastAsia"/>
          <w:color w:val="auto"/>
          <w:highlight w:val="none"/>
        </w:rPr>
        <w:t>且这种不一致明显不利于采购人。</w:t>
      </w:r>
    </w:p>
    <w:p w14:paraId="6C2E763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eastAsia="zh-CN"/>
        </w:rPr>
      </w:pPr>
      <w:r>
        <w:rPr>
          <w:rFonts w:hint="eastAsia"/>
          <w:color w:val="auto"/>
          <w:highlight w:val="none"/>
        </w:rPr>
        <w:t>（1</w:t>
      </w:r>
      <w:r>
        <w:rPr>
          <w:rFonts w:hint="eastAsia"/>
          <w:color w:val="auto"/>
          <w:highlight w:val="none"/>
          <w:lang w:val="en-US" w:eastAsia="zh-CN"/>
        </w:rPr>
        <w:t>2</w:t>
      </w:r>
      <w:r>
        <w:rPr>
          <w:rFonts w:hint="eastAsia"/>
          <w:color w:val="auto"/>
          <w:highlight w:val="none"/>
        </w:rPr>
        <w:t>）不符合</w:t>
      </w:r>
      <w:r>
        <w:rPr>
          <w:rFonts w:hint="eastAsia"/>
          <w:color w:val="auto"/>
          <w:highlight w:val="none"/>
          <w:lang w:eastAsia="zh-CN"/>
        </w:rPr>
        <w:t>法律法规</w:t>
      </w:r>
      <w:r>
        <w:rPr>
          <w:rFonts w:hint="eastAsia"/>
          <w:color w:val="auto"/>
          <w:highlight w:val="none"/>
        </w:rPr>
        <w:t>规定要求的</w:t>
      </w:r>
      <w:r>
        <w:rPr>
          <w:rFonts w:hint="eastAsia"/>
          <w:color w:val="auto"/>
          <w:highlight w:val="none"/>
          <w:lang w:eastAsia="zh-CN"/>
        </w:rPr>
        <w:t>。</w:t>
      </w:r>
    </w:p>
    <w:p w14:paraId="28E8067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通过初步评审的供应商可进入下</w:t>
      </w:r>
      <w:r>
        <w:rPr>
          <w:rFonts w:hint="eastAsia"/>
          <w:color w:val="auto"/>
          <w:highlight w:val="none"/>
          <w:lang w:val="en-US" w:eastAsia="zh-CN"/>
        </w:rPr>
        <w:t>一</w:t>
      </w:r>
      <w:r>
        <w:rPr>
          <w:rFonts w:hint="eastAsia"/>
          <w:color w:val="auto"/>
          <w:highlight w:val="none"/>
        </w:rPr>
        <w:t>步的竞争性磋商程序。</w:t>
      </w:r>
    </w:p>
    <w:p w14:paraId="333959A0">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3.2磋商</w:t>
      </w:r>
    </w:p>
    <w:p w14:paraId="495C931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eastAsia="zh-CN"/>
        </w:rPr>
      </w:pPr>
      <w:r>
        <w:rPr>
          <w:rFonts w:hint="eastAsia"/>
          <w:color w:val="auto"/>
          <w:highlight w:val="none"/>
          <w:lang w:val="en-US" w:eastAsia="zh-CN"/>
        </w:rPr>
        <w:t>3.2.1在项目评审未结束前，供应商须在</w:t>
      </w:r>
      <w:r>
        <w:rPr>
          <w:rFonts w:hint="eastAsia"/>
          <w:color w:val="auto"/>
          <w:highlight w:val="none"/>
          <w:lang w:val="zh-CN" w:eastAsia="zh-CN"/>
        </w:rPr>
        <w:t>赢标电子招标采购交易平台（菏泽专区）（http://hz.fzbidding.com/）</w:t>
      </w:r>
      <w:r>
        <w:rPr>
          <w:rFonts w:hint="eastAsia"/>
          <w:color w:val="auto"/>
          <w:highlight w:val="none"/>
          <w:lang w:val="en-US" w:eastAsia="zh-CN"/>
        </w:rPr>
        <w:t>保持在线登录状态。</w:t>
      </w:r>
      <w:r>
        <w:rPr>
          <w:rFonts w:hint="eastAsia"/>
          <w:color w:val="auto"/>
          <w:highlight w:val="none"/>
        </w:rPr>
        <w:t>磋商小组与供应商进行</w:t>
      </w:r>
      <w:r>
        <w:rPr>
          <w:rFonts w:hint="eastAsia"/>
          <w:color w:val="auto"/>
          <w:highlight w:val="none"/>
          <w:lang w:val="en-US" w:eastAsia="zh-CN"/>
        </w:rPr>
        <w:t>在线</w:t>
      </w:r>
      <w:r>
        <w:rPr>
          <w:rFonts w:hint="eastAsia"/>
          <w:color w:val="auto"/>
          <w:highlight w:val="none"/>
        </w:rPr>
        <w:t>磋商，并给予所有参加磋商的供应商平等的磋商机会。</w:t>
      </w:r>
      <w:r>
        <w:rPr>
          <w:rFonts w:hint="eastAsia"/>
          <w:color w:val="auto"/>
          <w:highlight w:val="none"/>
          <w:lang w:val="en-US" w:eastAsia="zh-CN"/>
        </w:rPr>
        <w:t>磋商对话内容将作为供应商响应文件的有效组成部分。未在规定时间内回应磋商小组发起的磋商对话的供应商自行承担可能带来的不利后果。</w:t>
      </w:r>
    </w:p>
    <w:p w14:paraId="48DBE9A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val="en-US" w:eastAsia="zh-CN"/>
        </w:rPr>
        <w:t>3.2.2</w:t>
      </w:r>
      <w:r>
        <w:rPr>
          <w:color w:val="auto"/>
          <w:highlight w:val="none"/>
        </w:rPr>
        <w:t>磋商小组对</w:t>
      </w:r>
      <w:r>
        <w:rPr>
          <w:rFonts w:hint="eastAsia"/>
          <w:color w:val="auto"/>
          <w:highlight w:val="none"/>
          <w:lang w:val="en-US" w:eastAsia="zh-CN"/>
        </w:rPr>
        <w:t>各供应商</w:t>
      </w:r>
      <w:r>
        <w:rPr>
          <w:color w:val="auto"/>
          <w:highlight w:val="none"/>
        </w:rPr>
        <w:t>的响应文件进行评估，确定与各供应商磋商的具体内容</w:t>
      </w:r>
      <w:r>
        <w:rPr>
          <w:rFonts w:hint="eastAsia"/>
          <w:color w:val="auto"/>
          <w:highlight w:val="none"/>
          <w:lang w:eastAsia="zh-CN"/>
        </w:rPr>
        <w:t>。</w:t>
      </w:r>
      <w:r>
        <w:rPr>
          <w:color w:val="auto"/>
          <w:highlight w:val="none"/>
        </w:rPr>
        <w:t>围绕磋商要点，磋商小组全体成员通过电子平台远程集中与供应商进行磋商。</w:t>
      </w:r>
    </w:p>
    <w:p w14:paraId="1E146A7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val="en-US" w:eastAsia="zh-CN"/>
        </w:rPr>
        <w:t>3.2.3</w:t>
      </w:r>
      <w:r>
        <w:rPr>
          <w:color w:val="auto"/>
          <w:highlight w:val="none"/>
        </w:rPr>
        <w:t>磋商过程中，磋商小组可以根据磋商情况实质性变动采购需求中的技术、质量要求以及合同草案条款，但不得变动磋商文件中的其他内容，实质性变动的内容需经采购人代表确认。变动部分以书面形式通知所有参加磋商的供应商，该变动是磋商文件的有效组成部分。供应商应当按照磋商文件的变动情况和磋商小组的要求重新提交响应文件并由其法定代表人或授权代表签字或者加盖公章。供应商应根据磋商小组的要求，以书面形式在规定时间内做出响应，未做出响应的响应文件将被拒绝。</w:t>
      </w:r>
    </w:p>
    <w:p w14:paraId="6A73D7A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3.2.4</w:t>
      </w:r>
      <w:r>
        <w:rPr>
          <w:rFonts w:hint="eastAsia"/>
          <w:color w:val="auto"/>
          <w:highlight w:val="none"/>
        </w:rPr>
        <w:t>磋商结束后，磋商小</w:t>
      </w:r>
      <w:r>
        <w:rPr>
          <w:rFonts w:hint="eastAsia"/>
          <w:color w:val="auto"/>
          <w:highlight w:val="none"/>
          <w:lang w:val="en-US" w:eastAsia="zh-CN"/>
        </w:rPr>
        <w:t>组</w:t>
      </w:r>
      <w:r>
        <w:rPr>
          <w:rFonts w:hint="eastAsia"/>
          <w:color w:val="auto"/>
          <w:highlight w:val="none"/>
        </w:rPr>
        <w:t>要求所有实质性响应的供应商在规定时间内提交</w:t>
      </w:r>
      <w:r>
        <w:rPr>
          <w:rFonts w:hint="eastAsia"/>
          <w:color w:val="auto"/>
          <w:highlight w:val="none"/>
          <w:lang w:val="en-US" w:eastAsia="zh-CN"/>
        </w:rPr>
        <w:t>二次（最终）报价</w:t>
      </w:r>
      <w:r>
        <w:rPr>
          <w:rFonts w:hint="eastAsia"/>
          <w:color w:val="auto"/>
          <w:highlight w:val="none"/>
          <w:lang w:eastAsia="zh-CN"/>
        </w:rPr>
        <w:t>。</w:t>
      </w:r>
      <w:r>
        <w:rPr>
          <w:rFonts w:hint="eastAsia"/>
          <w:color w:val="auto"/>
          <w:highlight w:val="none"/>
          <w:lang w:val="en-US" w:eastAsia="zh-CN"/>
        </w:rPr>
        <w:t>供应商在收到磋商小组发出的二次（最终）报价指令后，必须在规定时间内在</w:t>
      </w:r>
      <w:r>
        <w:rPr>
          <w:rFonts w:hint="eastAsia"/>
          <w:color w:val="auto"/>
          <w:highlight w:val="none"/>
          <w:lang w:val="zh-CN" w:eastAsia="zh-CN"/>
        </w:rPr>
        <w:t>赢标电子招标采购交易平台（菏泽专区）（http://hz.fzbidding.com/）</w:t>
      </w:r>
      <w:r>
        <w:rPr>
          <w:rFonts w:hint="eastAsia"/>
          <w:color w:val="auto"/>
          <w:highlight w:val="none"/>
          <w:lang w:val="en-US" w:eastAsia="zh-CN"/>
        </w:rPr>
        <w:fldChar w:fldCharType="begin"/>
      </w:r>
      <w:r>
        <w:rPr>
          <w:rFonts w:hint="eastAsia"/>
          <w:color w:val="auto"/>
          <w:highlight w:val="none"/>
          <w:lang w:val="en-US" w:eastAsia="zh-CN"/>
        </w:rPr>
        <w:instrText xml:space="preserve"> HYPERLINK "http://hz.fzbidding.com/上报第二次报价，第二次报价即为最终报价，且不得高于首次报价，否则按无效报价处理。" </w:instrText>
      </w:r>
      <w:r>
        <w:rPr>
          <w:rFonts w:hint="eastAsia"/>
          <w:color w:val="auto"/>
          <w:highlight w:val="none"/>
          <w:lang w:val="en-US" w:eastAsia="zh-CN"/>
        </w:rPr>
        <w:fldChar w:fldCharType="separate"/>
      </w:r>
      <w:r>
        <w:rPr>
          <w:rFonts w:hint="eastAsia"/>
          <w:color w:val="auto"/>
          <w:highlight w:val="none"/>
          <w:lang w:val="en-US" w:eastAsia="zh-CN"/>
        </w:rPr>
        <w:t>上报二次（最终）报价。</w:t>
      </w:r>
      <w:r>
        <w:rPr>
          <w:rFonts w:hint="eastAsia"/>
          <w:color w:val="auto"/>
          <w:highlight w:val="none"/>
          <w:lang w:val="en-US" w:eastAsia="zh-CN"/>
        </w:rPr>
        <w:fldChar w:fldCharType="end"/>
      </w:r>
      <w:r>
        <w:rPr>
          <w:color w:val="auto"/>
          <w:highlight w:val="none"/>
        </w:rPr>
        <w:t>在规定时间内没有提交最</w:t>
      </w:r>
      <w:r>
        <w:rPr>
          <w:rFonts w:hint="eastAsia"/>
          <w:color w:val="auto"/>
          <w:highlight w:val="none"/>
          <w:lang w:val="en-US" w:eastAsia="zh-CN"/>
        </w:rPr>
        <w:t>终</w:t>
      </w:r>
      <w:r>
        <w:rPr>
          <w:color w:val="auto"/>
          <w:highlight w:val="none"/>
        </w:rPr>
        <w:t>报价的磋商供应商，执行首次报价。</w:t>
      </w:r>
      <w:r>
        <w:rPr>
          <w:rFonts w:hint="eastAsia"/>
          <w:color w:val="auto"/>
          <w:highlight w:val="none"/>
          <w:lang w:val="en-US" w:eastAsia="zh-CN"/>
        </w:rPr>
        <w:t>最终报价是响应文件的有效组成部分。</w:t>
      </w:r>
    </w:p>
    <w:p w14:paraId="0F45CD2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3.2.5本项目为不少于两轮报价，具体以磋商小组的通知为准。在没有实质性变动的情况下，供应商的二次（最终）报价不得高于首次报价，否则以首次报价为有效最终报价。</w:t>
      </w:r>
    </w:p>
    <w:p w14:paraId="532F5A5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val="en-US" w:eastAsia="zh-CN"/>
        </w:rPr>
        <w:t>3.2.6</w:t>
      </w:r>
      <w:r>
        <w:rPr>
          <w:color w:val="auto"/>
          <w:highlight w:val="none"/>
        </w:rPr>
        <w:t>供应商报价明显低于市场价格和其他供应商报价的，须出具书面说明其报价详情，否则磋商小组有权按恶意竞争处理，其报价无效。经磋商确定最终采购需求和提交最后报价的供应商后，由磋商小组采用综合评分法对提交</w:t>
      </w:r>
      <w:r>
        <w:rPr>
          <w:rFonts w:hint="eastAsia"/>
          <w:color w:val="auto"/>
          <w:highlight w:val="none"/>
          <w:lang w:val="en-US" w:eastAsia="zh-CN"/>
        </w:rPr>
        <w:t>最终报价</w:t>
      </w:r>
      <w:r>
        <w:rPr>
          <w:color w:val="auto"/>
          <w:highlight w:val="none"/>
        </w:rPr>
        <w:t>的供应商的响应文件和</w:t>
      </w:r>
      <w:r>
        <w:rPr>
          <w:rFonts w:hint="eastAsia"/>
          <w:color w:val="auto"/>
          <w:highlight w:val="none"/>
          <w:lang w:val="en-US" w:eastAsia="zh-CN"/>
        </w:rPr>
        <w:t>最终报价</w:t>
      </w:r>
      <w:r>
        <w:rPr>
          <w:color w:val="auto"/>
          <w:highlight w:val="none"/>
        </w:rPr>
        <w:t>进行综合评分。</w:t>
      </w:r>
    </w:p>
    <w:p w14:paraId="23EF0CA5">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3.3详细评审</w:t>
      </w:r>
    </w:p>
    <w:p w14:paraId="4F1457F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w:t>
      </w:r>
      <w:r>
        <w:rPr>
          <w:rFonts w:hint="eastAsia"/>
          <w:color w:val="auto"/>
          <w:highlight w:val="none"/>
          <w:lang w:val="en-US" w:eastAsia="zh-CN"/>
        </w:rPr>
        <w:t>3</w:t>
      </w:r>
      <w:r>
        <w:rPr>
          <w:rFonts w:hint="eastAsia"/>
          <w:color w:val="auto"/>
          <w:highlight w:val="none"/>
        </w:rPr>
        <w:t>.1</w:t>
      </w:r>
      <w:r>
        <w:rPr>
          <w:rFonts w:hint="eastAsia"/>
          <w:color w:val="auto"/>
          <w:highlight w:val="none"/>
          <w:lang w:val="en-US" w:eastAsia="zh-CN"/>
        </w:rPr>
        <w:t>磋商小组</w:t>
      </w:r>
      <w:r>
        <w:rPr>
          <w:rFonts w:hint="eastAsia"/>
          <w:color w:val="auto"/>
          <w:highlight w:val="none"/>
        </w:rPr>
        <w:t>对提交最后报价的供应商按本章第2.2款规定的量化因素和分值进行打分，并计算出综合评估得分。</w:t>
      </w:r>
    </w:p>
    <w:p w14:paraId="361F6A7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w:t>
      </w:r>
      <w:r>
        <w:rPr>
          <w:rFonts w:hint="eastAsia"/>
          <w:color w:val="auto"/>
          <w:highlight w:val="none"/>
          <w:lang w:val="en-US" w:eastAsia="zh-CN"/>
        </w:rPr>
        <w:t>3</w:t>
      </w:r>
      <w:r>
        <w:rPr>
          <w:rFonts w:hint="eastAsia"/>
          <w:color w:val="auto"/>
          <w:highlight w:val="none"/>
        </w:rPr>
        <w:t>.2评分分值计算保留小数点后两位，小数点后第三位“四舍五入”。</w:t>
      </w:r>
    </w:p>
    <w:p w14:paraId="67D0898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3.3.3</w:t>
      </w:r>
      <w:r>
        <w:rPr>
          <w:rFonts w:hint="eastAsia"/>
          <w:color w:val="auto"/>
          <w:highlight w:val="none"/>
          <w:lang w:eastAsia="zh-CN"/>
        </w:rPr>
        <w:t>磋商小组</w:t>
      </w:r>
      <w:r>
        <w:rPr>
          <w:rFonts w:hint="eastAsia"/>
          <w:color w:val="auto"/>
          <w:highlight w:val="none"/>
        </w:rPr>
        <w:t>发现</w:t>
      </w: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最终</w:t>
      </w:r>
      <w:r>
        <w:rPr>
          <w:rFonts w:hint="eastAsia"/>
          <w:color w:val="auto"/>
          <w:highlight w:val="none"/>
        </w:rPr>
        <w:t>报价明显低于其他</w:t>
      </w:r>
      <w:r>
        <w:rPr>
          <w:rFonts w:hint="eastAsia"/>
          <w:color w:val="auto"/>
          <w:highlight w:val="none"/>
          <w:lang w:val="en-US" w:eastAsia="zh-CN"/>
        </w:rPr>
        <w:t>供应商</w:t>
      </w:r>
      <w:r>
        <w:rPr>
          <w:rFonts w:hint="eastAsia"/>
          <w:color w:val="auto"/>
          <w:highlight w:val="none"/>
        </w:rPr>
        <w:t>报价</w:t>
      </w:r>
      <w:r>
        <w:rPr>
          <w:rFonts w:hint="eastAsia"/>
          <w:color w:val="auto"/>
          <w:highlight w:val="none"/>
          <w:lang w:val="en-US" w:eastAsia="zh-CN"/>
        </w:rPr>
        <w:t>时</w:t>
      </w:r>
      <w:r>
        <w:rPr>
          <w:rFonts w:hint="eastAsia"/>
          <w:color w:val="auto"/>
          <w:highlight w:val="none"/>
        </w:rPr>
        <w:t>，应当要求该</w:t>
      </w:r>
      <w:r>
        <w:rPr>
          <w:rFonts w:hint="eastAsia"/>
          <w:color w:val="auto"/>
          <w:highlight w:val="none"/>
          <w:lang w:val="en-US" w:eastAsia="zh-CN"/>
        </w:rPr>
        <w:t>供应商</w:t>
      </w:r>
      <w:r>
        <w:rPr>
          <w:rFonts w:hint="eastAsia"/>
          <w:color w:val="auto"/>
          <w:highlight w:val="none"/>
        </w:rPr>
        <w:t>作出书面说明并提供相应的证明材料。</w:t>
      </w:r>
      <w:r>
        <w:rPr>
          <w:rFonts w:hint="eastAsia"/>
          <w:color w:val="auto"/>
          <w:highlight w:val="none"/>
          <w:lang w:val="en-US" w:eastAsia="zh-CN"/>
        </w:rPr>
        <w:t>供应商</w:t>
      </w:r>
      <w:r>
        <w:rPr>
          <w:rFonts w:hint="eastAsia"/>
          <w:color w:val="auto"/>
          <w:highlight w:val="none"/>
        </w:rPr>
        <w:t>不能合理说明或者不能提供相应证明材料的，由</w:t>
      </w:r>
      <w:r>
        <w:rPr>
          <w:rFonts w:hint="eastAsia"/>
          <w:color w:val="auto"/>
          <w:highlight w:val="none"/>
          <w:lang w:eastAsia="zh-CN"/>
        </w:rPr>
        <w:t>磋商小组</w:t>
      </w:r>
      <w:r>
        <w:rPr>
          <w:rFonts w:hint="eastAsia"/>
          <w:color w:val="auto"/>
          <w:highlight w:val="none"/>
        </w:rPr>
        <w:t>认定该</w:t>
      </w:r>
      <w:r>
        <w:rPr>
          <w:rFonts w:hint="eastAsia"/>
          <w:color w:val="auto"/>
          <w:highlight w:val="none"/>
          <w:lang w:val="en-US" w:eastAsia="zh-CN"/>
        </w:rPr>
        <w:t>供应商</w:t>
      </w:r>
      <w:r>
        <w:rPr>
          <w:rFonts w:hint="eastAsia"/>
          <w:color w:val="auto"/>
          <w:highlight w:val="none"/>
        </w:rPr>
        <w:t>以低于成本报价竞标，其</w:t>
      </w:r>
      <w:r>
        <w:rPr>
          <w:rFonts w:hint="eastAsia"/>
          <w:color w:val="auto"/>
          <w:highlight w:val="none"/>
          <w:lang w:val="en-US" w:eastAsia="zh-CN"/>
        </w:rPr>
        <w:t>响应</w:t>
      </w:r>
      <w:r>
        <w:rPr>
          <w:rFonts w:hint="eastAsia"/>
          <w:color w:val="auto"/>
          <w:highlight w:val="none"/>
        </w:rPr>
        <w:t>作废标处理。</w:t>
      </w:r>
    </w:p>
    <w:p w14:paraId="4616C071">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rPr>
      </w:pPr>
      <w:bookmarkStart w:id="56" w:name="_Toc144974563"/>
      <w:bookmarkStart w:id="57" w:name="_Toc152042373"/>
      <w:bookmarkStart w:id="58" w:name="_Toc179632614"/>
      <w:bookmarkStart w:id="59" w:name="_Toc152045596"/>
      <w:r>
        <w:rPr>
          <w:rFonts w:hint="eastAsia"/>
          <w:color w:val="auto"/>
          <w:highlight w:val="none"/>
        </w:rPr>
        <w:t>3.</w:t>
      </w:r>
      <w:r>
        <w:rPr>
          <w:rFonts w:hint="eastAsia"/>
          <w:color w:val="auto"/>
          <w:highlight w:val="none"/>
          <w:lang w:val="en-US" w:eastAsia="zh-CN"/>
        </w:rPr>
        <w:t>4响应</w:t>
      </w:r>
      <w:r>
        <w:rPr>
          <w:rFonts w:hint="eastAsia"/>
          <w:color w:val="auto"/>
          <w:highlight w:val="none"/>
        </w:rPr>
        <w:t>文件的澄清</w:t>
      </w:r>
      <w:bookmarkEnd w:id="56"/>
      <w:r>
        <w:rPr>
          <w:rFonts w:hint="eastAsia"/>
          <w:color w:val="auto"/>
          <w:highlight w:val="none"/>
        </w:rPr>
        <w:t>和补正</w:t>
      </w:r>
      <w:bookmarkEnd w:id="57"/>
      <w:bookmarkEnd w:id="58"/>
      <w:bookmarkEnd w:id="59"/>
    </w:p>
    <w:p w14:paraId="6222A3E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3.4.1磋商小组在对响应文件的有效性、完整性和响应程度进行审查时，可以要求供应商对响应文件中含义不明确、同类问题表述不一致或者有明显文字和计算错误的内容等作出必要的澄清、说明或者更正。磋商小组</w:t>
      </w:r>
      <w:r>
        <w:rPr>
          <w:rFonts w:hint="eastAsia"/>
          <w:color w:val="auto"/>
          <w:highlight w:val="none"/>
        </w:rPr>
        <w:t>不接受</w:t>
      </w:r>
      <w:r>
        <w:rPr>
          <w:rFonts w:hint="eastAsia"/>
          <w:color w:val="auto"/>
          <w:highlight w:val="none"/>
          <w:lang w:val="en-US" w:eastAsia="zh-CN"/>
        </w:rPr>
        <w:t>供应商</w:t>
      </w:r>
      <w:r>
        <w:rPr>
          <w:rFonts w:hint="eastAsia"/>
          <w:color w:val="auto"/>
          <w:highlight w:val="none"/>
        </w:rPr>
        <w:t>主动提出的澄清、说明或补正。</w:t>
      </w:r>
    </w:p>
    <w:p w14:paraId="51966CB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color w:val="auto"/>
          <w:highlight w:val="none"/>
          <w:lang w:val="en-US"/>
        </w:rPr>
      </w:pPr>
      <w:r>
        <w:rPr>
          <w:rFonts w:hint="eastAsia"/>
          <w:color w:val="auto"/>
          <w:highlight w:val="none"/>
          <w:lang w:val="en-US" w:eastAsia="zh-CN"/>
        </w:rPr>
        <w:t>3.4.2供应商的澄清、说明或者更正不得超出响应文件的范围或者改变响应文件的实质性内容</w:t>
      </w:r>
      <w:r>
        <w:rPr>
          <w:rFonts w:hint="eastAsia"/>
          <w:color w:val="auto"/>
          <w:highlight w:val="none"/>
        </w:rPr>
        <w:t>（算术性错误修正的除外）</w:t>
      </w:r>
      <w:r>
        <w:rPr>
          <w:rFonts w:hint="eastAsia"/>
          <w:color w:val="auto"/>
          <w:highlight w:val="none"/>
          <w:lang w:val="en-US" w:eastAsia="zh-CN"/>
        </w:rPr>
        <w:t>。供应商的澄清、说明或者更正属于响应文件的组成部分。</w:t>
      </w:r>
    </w:p>
    <w:p w14:paraId="0C6170B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3磋商小组</w:t>
      </w:r>
      <w:r>
        <w:rPr>
          <w:rFonts w:hint="eastAsia"/>
          <w:color w:val="auto"/>
          <w:highlight w:val="none"/>
        </w:rPr>
        <w:t>对</w:t>
      </w:r>
      <w:r>
        <w:rPr>
          <w:rFonts w:hint="eastAsia"/>
          <w:color w:val="auto"/>
          <w:highlight w:val="none"/>
          <w:lang w:val="en-US" w:eastAsia="zh-CN"/>
        </w:rPr>
        <w:t>供应商</w:t>
      </w:r>
      <w:r>
        <w:rPr>
          <w:rFonts w:hint="eastAsia"/>
          <w:color w:val="auto"/>
          <w:highlight w:val="none"/>
        </w:rPr>
        <w:t>提交的澄清、说明或补正有疑问的，可以要求</w:t>
      </w:r>
      <w:r>
        <w:rPr>
          <w:rFonts w:hint="eastAsia"/>
          <w:color w:val="auto"/>
          <w:highlight w:val="none"/>
          <w:lang w:val="en-US" w:eastAsia="zh-CN"/>
        </w:rPr>
        <w:t>供应商</w:t>
      </w:r>
      <w:r>
        <w:rPr>
          <w:rFonts w:hint="eastAsia"/>
          <w:color w:val="auto"/>
          <w:highlight w:val="none"/>
        </w:rPr>
        <w:t>进一步澄清、说明或补正，直至满足</w:t>
      </w:r>
      <w:r>
        <w:rPr>
          <w:rFonts w:hint="eastAsia"/>
          <w:color w:val="auto"/>
          <w:highlight w:val="none"/>
          <w:lang w:val="en-US" w:eastAsia="zh-CN"/>
        </w:rPr>
        <w:t>磋商小组</w:t>
      </w:r>
      <w:r>
        <w:rPr>
          <w:rFonts w:hint="eastAsia"/>
          <w:color w:val="auto"/>
          <w:highlight w:val="none"/>
        </w:rPr>
        <w:t>的要求。</w:t>
      </w:r>
    </w:p>
    <w:p w14:paraId="1146FB1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color w:val="auto"/>
          <w:highlight w:val="none"/>
          <w:lang w:val="en-US" w:eastAsia="zh-CN"/>
        </w:rPr>
      </w:pPr>
      <w:r>
        <w:rPr>
          <w:rFonts w:hint="eastAsia"/>
          <w:color w:val="auto"/>
          <w:highlight w:val="none"/>
          <w:lang w:val="en-US" w:eastAsia="zh-CN"/>
        </w:rPr>
        <w:t>3.4.4在项目评审未结束前，供应商须在</w:t>
      </w:r>
      <w:r>
        <w:rPr>
          <w:rFonts w:hint="eastAsia"/>
          <w:color w:val="auto"/>
          <w:highlight w:val="none"/>
          <w:lang w:val="zh-CN" w:eastAsia="zh-CN"/>
        </w:rPr>
        <w:t>赢标电子招标采购交易平台（菏泽专区）（http://hz.fzbidding.com/）</w:t>
      </w:r>
      <w:r>
        <w:rPr>
          <w:rFonts w:hint="eastAsia"/>
          <w:color w:val="auto"/>
          <w:highlight w:val="none"/>
          <w:lang w:val="en-US" w:eastAsia="zh-CN"/>
        </w:rPr>
        <w:t>保持在线登录状态，磋商小组可能通过该平台限时要求供应商对响应文件进行澄清、补充、说明。对话内容将作为供应商响应文件的有效组成部分。</w:t>
      </w:r>
    </w:p>
    <w:p w14:paraId="037BE23E">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rPr>
      </w:pPr>
      <w:bookmarkStart w:id="60" w:name="_Toc152045597"/>
      <w:bookmarkStart w:id="61" w:name="_Toc144974564"/>
      <w:bookmarkStart w:id="62" w:name="_Toc179632615"/>
      <w:bookmarkStart w:id="63" w:name="_Toc152042374"/>
      <w:r>
        <w:rPr>
          <w:rFonts w:hint="eastAsia"/>
          <w:color w:val="auto"/>
          <w:highlight w:val="none"/>
        </w:rPr>
        <w:t>3.</w:t>
      </w:r>
      <w:r>
        <w:rPr>
          <w:rFonts w:hint="eastAsia"/>
          <w:color w:val="auto"/>
          <w:highlight w:val="none"/>
          <w:lang w:val="en-US" w:eastAsia="zh-CN"/>
        </w:rPr>
        <w:t>5</w:t>
      </w:r>
      <w:r>
        <w:rPr>
          <w:rFonts w:hint="eastAsia"/>
          <w:color w:val="auto"/>
          <w:highlight w:val="none"/>
        </w:rPr>
        <w:t>评</w:t>
      </w:r>
      <w:r>
        <w:rPr>
          <w:rFonts w:hint="eastAsia"/>
          <w:color w:val="auto"/>
          <w:highlight w:val="none"/>
          <w:lang w:val="en-US" w:eastAsia="zh-CN"/>
        </w:rPr>
        <w:t>审</w:t>
      </w:r>
      <w:r>
        <w:rPr>
          <w:rFonts w:hint="eastAsia"/>
          <w:color w:val="auto"/>
          <w:highlight w:val="none"/>
        </w:rPr>
        <w:t>结果</w:t>
      </w:r>
      <w:bookmarkEnd w:id="60"/>
      <w:bookmarkEnd w:id="61"/>
      <w:bookmarkEnd w:id="62"/>
      <w:bookmarkEnd w:id="63"/>
    </w:p>
    <w:p w14:paraId="6FE0723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highlight w:val="none"/>
          <w:lang w:val="zh-CN"/>
        </w:rPr>
      </w:pPr>
      <w:r>
        <w:rPr>
          <w:rFonts w:hint="eastAsia" w:ascii="宋体" w:hAnsi="宋体" w:eastAsia="宋体" w:cs="宋体"/>
          <w:highlight w:val="none"/>
          <w:lang w:val="zh-CN"/>
        </w:rPr>
        <w:t>3.</w:t>
      </w:r>
      <w:r>
        <w:rPr>
          <w:rFonts w:hint="eastAsia" w:ascii="宋体" w:hAnsi="宋体" w:eastAsia="宋体" w:cs="宋体"/>
          <w:highlight w:val="none"/>
          <w:lang w:val="en-US" w:eastAsia="zh-CN"/>
        </w:rPr>
        <w:t>5</w:t>
      </w:r>
      <w:r>
        <w:rPr>
          <w:rFonts w:hint="eastAsia" w:ascii="宋体" w:hAnsi="宋体" w:eastAsia="宋体" w:cs="宋体"/>
          <w:highlight w:val="none"/>
          <w:lang w:val="zh-CN"/>
        </w:rPr>
        <w:t>.1磋商小组根据综合得分从高至低的顺序</w:t>
      </w:r>
      <w:r>
        <w:rPr>
          <w:rFonts w:hint="eastAsia" w:ascii="宋体" w:hAnsi="宋体" w:eastAsia="宋体" w:cs="宋体"/>
          <w:highlight w:val="none"/>
          <w:lang w:val="en-US" w:eastAsia="zh-CN"/>
        </w:rPr>
        <w:t>每标包</w:t>
      </w:r>
      <w:r>
        <w:rPr>
          <w:rFonts w:hint="eastAsia" w:ascii="宋体" w:hAnsi="宋体" w:eastAsia="宋体" w:cs="宋体"/>
          <w:highlight w:val="none"/>
          <w:lang w:val="zh-CN"/>
        </w:rPr>
        <w:t>推荐3名成交候选人，采购人依据磋商小组推荐的成交候选人排名确定成交人。</w:t>
      </w:r>
    </w:p>
    <w:p w14:paraId="3F47721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3.</w:t>
      </w: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磋商小组</w:t>
      </w:r>
      <w:r>
        <w:rPr>
          <w:rFonts w:hint="eastAsia"/>
          <w:color w:val="auto"/>
          <w:highlight w:val="none"/>
        </w:rPr>
        <w:t>完成</w:t>
      </w:r>
      <w:r>
        <w:rPr>
          <w:rFonts w:hint="eastAsia"/>
          <w:color w:val="auto"/>
          <w:highlight w:val="none"/>
          <w:lang w:val="en-US" w:eastAsia="zh-CN"/>
        </w:rPr>
        <w:t>评审</w:t>
      </w:r>
      <w:r>
        <w:rPr>
          <w:rFonts w:hint="eastAsia"/>
          <w:color w:val="auto"/>
          <w:highlight w:val="none"/>
        </w:rPr>
        <w:t>后，应当向</w:t>
      </w:r>
      <w:r>
        <w:rPr>
          <w:rFonts w:hint="eastAsia"/>
          <w:color w:val="auto"/>
          <w:highlight w:val="none"/>
          <w:lang w:val="en-US" w:eastAsia="zh-CN"/>
        </w:rPr>
        <w:t>采购</w:t>
      </w:r>
      <w:r>
        <w:rPr>
          <w:rFonts w:hint="eastAsia"/>
          <w:color w:val="auto"/>
          <w:highlight w:val="none"/>
        </w:rPr>
        <w:t>人提交书面</w:t>
      </w:r>
      <w:r>
        <w:rPr>
          <w:rFonts w:hint="eastAsia"/>
          <w:color w:val="auto"/>
          <w:highlight w:val="none"/>
          <w:lang w:val="en-US" w:eastAsia="zh-CN"/>
        </w:rPr>
        <w:t>评审</w:t>
      </w:r>
      <w:r>
        <w:rPr>
          <w:rFonts w:hint="eastAsia"/>
          <w:color w:val="auto"/>
          <w:highlight w:val="none"/>
        </w:rPr>
        <w:t>报告。</w:t>
      </w:r>
    </w:p>
    <w:p w14:paraId="19B90A0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3.5.3</w:t>
      </w:r>
      <w:r>
        <w:rPr>
          <w:rFonts w:hint="eastAsia"/>
          <w:color w:val="auto"/>
          <w:highlight w:val="none"/>
          <w:lang w:val="zh-CN"/>
        </w:rPr>
        <w:t>最低报价不是</w:t>
      </w:r>
      <w:r>
        <w:rPr>
          <w:rFonts w:hint="eastAsia"/>
          <w:color w:val="auto"/>
          <w:highlight w:val="none"/>
          <w:lang w:val="en-US" w:eastAsia="zh-CN"/>
        </w:rPr>
        <w:t>确定成交人</w:t>
      </w:r>
      <w:r>
        <w:rPr>
          <w:rFonts w:hint="eastAsia"/>
          <w:color w:val="auto"/>
          <w:highlight w:val="none"/>
          <w:lang w:val="zh-CN"/>
        </w:rPr>
        <w:t>的唯一标准。</w:t>
      </w:r>
    </w:p>
    <w:p w14:paraId="23F70782">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rPr>
      </w:pPr>
      <w:bookmarkStart w:id="64" w:name="_Toc372102804"/>
      <w:bookmarkStart w:id="65" w:name="_Toc17603"/>
      <w:bookmarkStart w:id="66" w:name="_Toc752"/>
      <w:bookmarkStart w:id="67" w:name="_Toc4503"/>
      <w:bookmarkStart w:id="68" w:name="_Toc29251"/>
      <w:bookmarkStart w:id="69" w:name="_Toc18080"/>
      <w:r>
        <w:rPr>
          <w:rFonts w:hint="eastAsia"/>
          <w:color w:val="auto"/>
          <w:highlight w:val="none"/>
          <w:lang w:val="en-US" w:eastAsia="zh-CN"/>
        </w:rPr>
        <w:t>4.</w:t>
      </w:r>
      <w:r>
        <w:rPr>
          <w:rFonts w:hint="eastAsia"/>
          <w:color w:val="auto"/>
          <w:highlight w:val="none"/>
        </w:rPr>
        <w:t>无成交人原因</w:t>
      </w:r>
      <w:bookmarkEnd w:id="64"/>
      <w:bookmarkEnd w:id="65"/>
      <w:bookmarkEnd w:id="66"/>
      <w:bookmarkEnd w:id="67"/>
      <w:bookmarkEnd w:id="68"/>
      <w:bookmarkEnd w:id="69"/>
    </w:p>
    <w:p w14:paraId="7BB64BB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出现下列情形之一的</w:t>
      </w:r>
      <w:r>
        <w:rPr>
          <w:rFonts w:hint="eastAsia"/>
          <w:color w:val="auto"/>
          <w:highlight w:val="none"/>
          <w:lang w:eastAsia="zh-CN"/>
        </w:rPr>
        <w:t>，</w:t>
      </w:r>
      <w:r>
        <w:rPr>
          <w:rFonts w:hint="eastAsia"/>
          <w:color w:val="auto"/>
          <w:highlight w:val="none"/>
        </w:rPr>
        <w:t>本次竞争性磋商无成交人。</w:t>
      </w:r>
    </w:p>
    <w:p w14:paraId="13612AF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4.</w:t>
      </w:r>
      <w:r>
        <w:rPr>
          <w:rFonts w:hint="eastAsia"/>
          <w:color w:val="auto"/>
          <w:highlight w:val="none"/>
        </w:rPr>
        <w:t>1所有供应商的响应文件被磋商小组认定为无效的；</w:t>
      </w:r>
    </w:p>
    <w:p w14:paraId="4574057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lang w:val="en-US" w:eastAsia="zh-CN"/>
        </w:rPr>
        <w:t>4</w:t>
      </w:r>
      <w:r>
        <w:rPr>
          <w:rFonts w:hint="eastAsia"/>
          <w:color w:val="auto"/>
          <w:highlight w:val="none"/>
        </w:rPr>
        <w:t>.2出现影响磋商公正的违法、违规行为的；</w:t>
      </w:r>
    </w:p>
    <w:p w14:paraId="402DD5C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4.3供应商的最终磋商报价超过采购人预期价格，采购人无力支付的；</w:t>
      </w:r>
    </w:p>
    <w:p w14:paraId="29D73BB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4.4因重大变故，采购项目取消的。</w:t>
      </w:r>
      <w:bookmarkEnd w:id="44"/>
      <w:bookmarkStart w:id="70" w:name="bookmark5"/>
      <w:bookmarkEnd w:id="70"/>
    </w:p>
    <w:p w14:paraId="228E0B4E">
      <w:pPr>
        <w:bidi w:val="0"/>
      </w:pPr>
      <w:r>
        <w:br w:type="page"/>
      </w:r>
    </w:p>
    <w:p w14:paraId="119093E7">
      <w:pPr>
        <w:pStyle w:val="3"/>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71" w:name="_Toc8145"/>
      <w:bookmarkStart w:id="72" w:name="_Toc20554"/>
      <w:r>
        <w:rPr>
          <w:color w:val="auto"/>
          <w:highlight w:val="none"/>
        </w:rPr>
        <w:t>第四章</w:t>
      </w:r>
      <w:r>
        <w:rPr>
          <w:rFonts w:hint="eastAsia"/>
          <w:color w:val="auto"/>
          <w:highlight w:val="none"/>
          <w:lang w:val="en-US" w:eastAsia="zh-CN"/>
        </w:rPr>
        <w:t xml:space="preserve"> </w:t>
      </w:r>
      <w:r>
        <w:rPr>
          <w:color w:val="auto"/>
          <w:highlight w:val="none"/>
        </w:rPr>
        <w:t>合同条款及格式</w:t>
      </w:r>
      <w:bookmarkEnd w:id="71"/>
      <w:bookmarkEnd w:id="72"/>
    </w:p>
    <w:p w14:paraId="4A8E3496">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34FB9675">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sz w:val="31"/>
          <w:szCs w:val="31"/>
          <w:highlight w:val="none"/>
        </w:rPr>
      </w:pPr>
    </w:p>
    <w:p w14:paraId="4F0BE59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2FDBED9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35AF04C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724E5DA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0F16C586">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sz w:val="52"/>
          <w:szCs w:val="52"/>
          <w:highlight w:val="none"/>
        </w:rPr>
      </w:pPr>
      <w:bookmarkStart w:id="73" w:name="bookmark7"/>
      <w:bookmarkEnd w:id="73"/>
      <w:r>
        <w:rPr>
          <w:rFonts w:hint="eastAsia" w:ascii="宋体" w:hAnsi="宋体" w:eastAsia="宋体" w:cs="宋体"/>
          <w:b/>
          <w:bCs/>
          <w:spacing w:val="-19"/>
          <w:sz w:val="52"/>
          <w:szCs w:val="52"/>
          <w:highlight w:val="none"/>
        </w:rPr>
        <w:t>采购合同</w:t>
      </w:r>
    </w:p>
    <w:p w14:paraId="3D3FB5F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1FE5F5B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52A1471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288C156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1C954B0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39F7741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76C3D2A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214D7F9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5C0E7AB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highlight w:val="none"/>
        </w:rPr>
      </w:pPr>
    </w:p>
    <w:p w14:paraId="7F9C6911">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b/>
          <w:bCs/>
          <w:sz w:val="32"/>
          <w:szCs w:val="32"/>
          <w:highlight w:val="none"/>
          <w:u w:val="single"/>
        </w:rPr>
      </w:pPr>
      <w:r>
        <w:rPr>
          <w:rFonts w:hint="eastAsia"/>
          <w:b/>
          <w:bCs/>
          <w:sz w:val="32"/>
          <w:szCs w:val="32"/>
          <w:highlight w:val="none"/>
        </w:rPr>
        <w:t>项目名称</w:t>
      </w:r>
      <w:r>
        <w:rPr>
          <w:rFonts w:hint="eastAsia"/>
          <w:b/>
          <w:bCs/>
          <w:sz w:val="32"/>
          <w:szCs w:val="32"/>
          <w:highlight w:val="none"/>
          <w:lang w:eastAsia="zh-CN"/>
        </w:rPr>
        <w:t>：</w:t>
      </w:r>
      <w:r>
        <w:rPr>
          <w:rFonts w:hint="eastAsia"/>
          <w:b/>
          <w:bCs/>
          <w:sz w:val="32"/>
          <w:szCs w:val="32"/>
          <w:highlight w:val="none"/>
          <w:u w:val="single"/>
        </w:rPr>
        <w:t xml:space="preserve">         </w:t>
      </w:r>
      <w:r>
        <w:rPr>
          <w:rFonts w:hint="eastAsia"/>
          <w:b/>
          <w:bCs/>
          <w:sz w:val="32"/>
          <w:szCs w:val="32"/>
          <w:highlight w:val="none"/>
          <w:u w:val="single"/>
          <w:lang w:val="en-US" w:eastAsia="zh-CN"/>
        </w:rPr>
        <w:t xml:space="preserve">              </w:t>
      </w:r>
      <w:r>
        <w:rPr>
          <w:rFonts w:hint="eastAsia"/>
          <w:b/>
          <w:bCs/>
          <w:sz w:val="32"/>
          <w:szCs w:val="32"/>
          <w:highlight w:val="none"/>
          <w:u w:val="single"/>
        </w:rPr>
        <w:t xml:space="preserve">           </w:t>
      </w:r>
    </w:p>
    <w:p w14:paraId="09481B9E">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b/>
          <w:bCs/>
          <w:sz w:val="32"/>
          <w:szCs w:val="32"/>
          <w:highlight w:val="none"/>
        </w:rPr>
      </w:pPr>
    </w:p>
    <w:p w14:paraId="43FADCA6">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b/>
          <w:bCs/>
          <w:sz w:val="32"/>
          <w:szCs w:val="32"/>
          <w:highlight w:val="none"/>
          <w:u w:val="single"/>
        </w:rPr>
      </w:pPr>
      <w:r>
        <w:rPr>
          <w:rFonts w:hint="eastAsia"/>
          <w:b/>
          <w:bCs/>
          <w:sz w:val="32"/>
          <w:szCs w:val="32"/>
          <w:highlight w:val="none"/>
        </w:rPr>
        <w:t>合同编号</w:t>
      </w:r>
      <w:r>
        <w:rPr>
          <w:rFonts w:hint="eastAsia"/>
          <w:b/>
          <w:bCs/>
          <w:sz w:val="32"/>
          <w:szCs w:val="32"/>
          <w:highlight w:val="none"/>
          <w:lang w:eastAsia="zh-CN"/>
        </w:rPr>
        <w:t>：</w:t>
      </w:r>
      <w:r>
        <w:rPr>
          <w:rFonts w:hint="eastAsia"/>
          <w:b/>
          <w:bCs/>
          <w:sz w:val="32"/>
          <w:szCs w:val="32"/>
          <w:highlight w:val="none"/>
          <w:u w:val="single"/>
        </w:rPr>
        <w:t xml:space="preserve">       </w:t>
      </w:r>
      <w:r>
        <w:rPr>
          <w:rFonts w:hint="eastAsia"/>
          <w:b/>
          <w:bCs/>
          <w:sz w:val="32"/>
          <w:szCs w:val="32"/>
          <w:highlight w:val="none"/>
          <w:u w:val="single"/>
          <w:lang w:val="en-US" w:eastAsia="zh-CN"/>
        </w:rPr>
        <w:t xml:space="preserve">              </w:t>
      </w:r>
      <w:r>
        <w:rPr>
          <w:rFonts w:hint="eastAsia"/>
          <w:b/>
          <w:bCs/>
          <w:sz w:val="32"/>
          <w:szCs w:val="32"/>
          <w:highlight w:val="none"/>
          <w:u w:val="single"/>
        </w:rPr>
        <w:t xml:space="preserve">             </w:t>
      </w:r>
    </w:p>
    <w:p w14:paraId="03FBE95B">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b/>
          <w:bCs/>
          <w:sz w:val="32"/>
          <w:szCs w:val="32"/>
          <w:highlight w:val="none"/>
        </w:rPr>
      </w:pPr>
    </w:p>
    <w:p w14:paraId="2B7E96BB">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b/>
          <w:bCs/>
          <w:sz w:val="32"/>
          <w:szCs w:val="32"/>
          <w:highlight w:val="none"/>
          <w:u w:val="single"/>
        </w:rPr>
      </w:pPr>
      <w:r>
        <w:rPr>
          <w:rFonts w:hint="eastAsia"/>
          <w:b/>
          <w:bCs/>
          <w:sz w:val="32"/>
          <w:szCs w:val="32"/>
          <w:highlight w:val="none"/>
        </w:rPr>
        <w:t xml:space="preserve">甲 </w:t>
      </w:r>
      <w:r>
        <w:rPr>
          <w:rFonts w:hint="eastAsia"/>
          <w:b/>
          <w:bCs/>
          <w:sz w:val="32"/>
          <w:szCs w:val="32"/>
          <w:highlight w:val="none"/>
          <w:lang w:val="en-US" w:eastAsia="zh-CN"/>
        </w:rPr>
        <w:t xml:space="preserve">  </w:t>
      </w:r>
      <w:r>
        <w:rPr>
          <w:rFonts w:hint="eastAsia"/>
          <w:b/>
          <w:bCs/>
          <w:sz w:val="32"/>
          <w:szCs w:val="32"/>
          <w:highlight w:val="none"/>
        </w:rPr>
        <w:t xml:space="preserve"> 方：</w:t>
      </w:r>
      <w:r>
        <w:rPr>
          <w:rFonts w:hint="eastAsia"/>
          <w:b/>
          <w:bCs/>
          <w:sz w:val="32"/>
          <w:szCs w:val="32"/>
          <w:highlight w:val="none"/>
          <w:u w:val="single"/>
        </w:rPr>
        <w:t xml:space="preserve">            </w:t>
      </w:r>
      <w:r>
        <w:rPr>
          <w:rFonts w:hint="eastAsia"/>
          <w:b/>
          <w:bCs/>
          <w:sz w:val="32"/>
          <w:szCs w:val="32"/>
          <w:highlight w:val="none"/>
          <w:u w:val="single"/>
          <w:lang w:val="en-US" w:eastAsia="zh-CN"/>
        </w:rPr>
        <w:t xml:space="preserve">               </w:t>
      </w:r>
      <w:r>
        <w:rPr>
          <w:rFonts w:hint="eastAsia"/>
          <w:b/>
          <w:bCs/>
          <w:sz w:val="32"/>
          <w:szCs w:val="32"/>
          <w:highlight w:val="none"/>
          <w:u w:val="single"/>
        </w:rPr>
        <w:t xml:space="preserve">       </w:t>
      </w:r>
    </w:p>
    <w:p w14:paraId="16BA6F8E">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b/>
          <w:bCs/>
          <w:sz w:val="32"/>
          <w:szCs w:val="32"/>
          <w:highlight w:val="none"/>
        </w:rPr>
      </w:pPr>
    </w:p>
    <w:p w14:paraId="797E054E">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b/>
          <w:bCs/>
          <w:sz w:val="32"/>
          <w:szCs w:val="32"/>
          <w:highlight w:val="none"/>
          <w:u w:val="single"/>
        </w:rPr>
      </w:pPr>
      <w:r>
        <w:rPr>
          <w:rFonts w:hint="eastAsia"/>
          <w:b/>
          <w:bCs/>
          <w:sz w:val="32"/>
          <w:szCs w:val="32"/>
          <w:highlight w:val="none"/>
        </w:rPr>
        <w:t>乙</w:t>
      </w:r>
      <w:r>
        <w:rPr>
          <w:rFonts w:hint="eastAsia"/>
          <w:b/>
          <w:bCs/>
          <w:sz w:val="32"/>
          <w:szCs w:val="32"/>
          <w:highlight w:val="none"/>
          <w:lang w:val="en-US" w:eastAsia="zh-CN"/>
        </w:rPr>
        <w:t xml:space="preserve">  </w:t>
      </w:r>
      <w:r>
        <w:rPr>
          <w:rFonts w:hint="eastAsia"/>
          <w:b/>
          <w:bCs/>
          <w:sz w:val="32"/>
          <w:szCs w:val="32"/>
          <w:highlight w:val="none"/>
        </w:rPr>
        <w:t xml:space="preserve">  方：</w:t>
      </w:r>
      <w:r>
        <w:rPr>
          <w:rFonts w:hint="eastAsia"/>
          <w:b/>
          <w:bCs/>
          <w:sz w:val="32"/>
          <w:szCs w:val="32"/>
          <w:highlight w:val="none"/>
          <w:u w:val="single"/>
        </w:rPr>
        <w:t xml:space="preserve">             </w:t>
      </w:r>
      <w:r>
        <w:rPr>
          <w:rFonts w:hint="eastAsia"/>
          <w:b/>
          <w:bCs/>
          <w:sz w:val="32"/>
          <w:szCs w:val="32"/>
          <w:highlight w:val="none"/>
          <w:u w:val="single"/>
          <w:lang w:val="en-US" w:eastAsia="zh-CN"/>
        </w:rPr>
        <w:t xml:space="preserve">               </w:t>
      </w:r>
      <w:r>
        <w:rPr>
          <w:rFonts w:hint="eastAsia"/>
          <w:b/>
          <w:bCs/>
          <w:sz w:val="32"/>
          <w:szCs w:val="32"/>
          <w:highlight w:val="none"/>
          <w:u w:val="single"/>
        </w:rPr>
        <w:t xml:space="preserve">      </w:t>
      </w:r>
    </w:p>
    <w:p w14:paraId="26369AC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0" allowOverlap="1">
                <wp:simplePos x="0" y="0"/>
                <wp:positionH relativeFrom="page">
                  <wp:posOffset>972185</wp:posOffset>
                </wp:positionH>
                <wp:positionV relativeFrom="page">
                  <wp:posOffset>685165</wp:posOffset>
                </wp:positionV>
                <wp:extent cx="5619115"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619115" cy="6350"/>
                        </a:xfrm>
                        <a:custGeom>
                          <a:avLst/>
                          <a:gdLst/>
                          <a:ahLst/>
                          <a:cxnLst/>
                          <a:pathLst>
                            <a:path w="8849" h="10">
                              <a:moveTo>
                                <a:pt x="0" y="0"/>
                              </a:moveTo>
                              <a:lnTo>
                                <a:pt x="8848" y="0"/>
                              </a:lnTo>
                              <a:lnTo>
                                <a:pt x="8848"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53.95pt;height:0.5pt;width:442.45pt;mso-position-horizontal-relative:page;mso-position-vertical-relative:page;z-index:251659264;mso-width-relative:page;mso-height-relative:page;" fillcolor="#000000" filled="t" stroked="f" coordsize="8849,10" o:allowincell="f" o:gfxdata="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igio1wAAAAwBAAAPAAAAAAAAAAEA&#10;IAAAACIAAABkcnMvZG93bnJldi54bWxQSwECFAAUAAAACACHTuJAoviCmhACAAB5BAAADgAAAAAA&#10;AAABACAAAAAmAQAAZHJzL2Uyb0RvYy54bWxQSwUGAAAAAAYABgBZAQAAqAUAAAAA&#10;" path="m0,0l8848,0,8848,9,0,9,0,0xe">
                <v:fill on="t" focussize="0,0"/>
                <v:stroke on="f"/>
                <v:imagedata o:title=""/>
                <o:lock v:ext="edit" aspectratio="f"/>
              </v:shape>
            </w:pict>
          </mc:Fallback>
        </mc:AlternateContent>
      </w:r>
      <w:r>
        <w:rPr>
          <w:rFonts w:hint="eastAsia" w:ascii="宋体" w:hAnsi="宋体" w:eastAsia="宋体" w:cs="宋体"/>
          <w:highlight w:val="none"/>
        </w:rPr>
        <w:br w:type="page"/>
      </w:r>
    </w:p>
    <w:p w14:paraId="6DC62486">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center"/>
        <w:textAlignment w:val="baseline"/>
        <w:rPr>
          <w:rFonts w:hint="eastAsia" w:ascii="宋体" w:hAnsi="宋体" w:eastAsia="宋体" w:cs="宋体"/>
          <w:sz w:val="31"/>
          <w:szCs w:val="31"/>
          <w:highlight w:val="none"/>
        </w:rPr>
      </w:pPr>
      <w:r>
        <w:rPr>
          <w:rFonts w:hint="eastAsia" w:ascii="宋体" w:hAnsi="宋体" w:eastAsia="宋体" w:cs="宋体"/>
          <w:b/>
          <w:bCs/>
          <w:spacing w:val="-27"/>
          <w:sz w:val="31"/>
          <w:szCs w:val="31"/>
          <w:highlight w:val="none"/>
        </w:rPr>
        <w:t>合</w:t>
      </w:r>
      <w:r>
        <w:rPr>
          <w:rFonts w:hint="eastAsia" w:ascii="宋体" w:hAnsi="宋体" w:eastAsia="宋体" w:cs="宋体"/>
          <w:spacing w:val="40"/>
          <w:sz w:val="31"/>
          <w:szCs w:val="31"/>
          <w:highlight w:val="none"/>
        </w:rPr>
        <w:t xml:space="preserve"> </w:t>
      </w:r>
      <w:r>
        <w:rPr>
          <w:rFonts w:hint="eastAsia" w:ascii="宋体" w:hAnsi="宋体" w:eastAsia="宋体" w:cs="宋体"/>
          <w:b/>
          <w:bCs/>
          <w:spacing w:val="-27"/>
          <w:sz w:val="31"/>
          <w:szCs w:val="31"/>
          <w:highlight w:val="none"/>
        </w:rPr>
        <w:t>同</w:t>
      </w:r>
      <w:r>
        <w:rPr>
          <w:rFonts w:hint="eastAsia" w:ascii="宋体" w:hAnsi="宋体" w:eastAsia="宋体" w:cs="宋体"/>
          <w:spacing w:val="20"/>
          <w:sz w:val="31"/>
          <w:szCs w:val="31"/>
          <w:highlight w:val="none"/>
        </w:rPr>
        <w:t xml:space="preserve"> </w:t>
      </w:r>
      <w:r>
        <w:rPr>
          <w:rFonts w:hint="eastAsia" w:ascii="宋体" w:hAnsi="宋体" w:eastAsia="宋体" w:cs="宋体"/>
          <w:b/>
          <w:bCs/>
          <w:spacing w:val="-27"/>
          <w:sz w:val="31"/>
          <w:szCs w:val="31"/>
          <w:highlight w:val="none"/>
        </w:rPr>
        <w:t>书</w:t>
      </w:r>
    </w:p>
    <w:p w14:paraId="69B198B2">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采购人（甲方）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菏泽家政职业学院</w:t>
      </w:r>
    </w:p>
    <w:p w14:paraId="371A4CB9">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培训机构（乙方）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p>
    <w:p w14:paraId="6874D88A">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为规范在校生“资历提升”培训合作，保障甲乙双方及参训学生合法权益，根据《中华人民共和国民法典》及菏泽家政职业学院在校生“资历提升”培训机构遴选方案相关要求，甲乙双方本着平等自愿、互利共赢的原则，经友好协商，签订本协议，以资共同遵守。</w:t>
      </w:r>
    </w:p>
    <w:p w14:paraId="41DEED44">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第一条 合作内容</w:t>
      </w:r>
    </w:p>
    <w:p w14:paraId="4B7F9DA2">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 乙方根据甲方遴选结果，承接甲方指定培训项目（以下简称“本项目”），具体为：</w:t>
      </w:r>
    </w:p>
    <w:p w14:paraId="3D7EBFAE">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包一：专升本培训</w:t>
      </w:r>
    </w:p>
    <w:p w14:paraId="49199223">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包二：护士资格</w:t>
      </w:r>
      <w:r>
        <w:rPr>
          <w:rFonts w:hint="eastAsia" w:ascii="宋体" w:hAnsi="宋体" w:eastAsia="宋体" w:cs="宋体"/>
          <w:sz w:val="24"/>
          <w:szCs w:val="24"/>
          <w:highlight w:val="none"/>
          <w:lang w:val="en-US" w:eastAsia="zh-CN"/>
        </w:rPr>
        <w:t>证、教师资格证</w:t>
      </w:r>
      <w:r>
        <w:rPr>
          <w:rFonts w:hint="eastAsia" w:ascii="宋体" w:hAnsi="宋体" w:eastAsia="宋体" w:cs="宋体"/>
          <w:sz w:val="24"/>
          <w:szCs w:val="24"/>
          <w:highlight w:val="none"/>
        </w:rPr>
        <w:t xml:space="preserve">培训 </w:t>
      </w:r>
    </w:p>
    <w:p w14:paraId="7ED281F7">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□包三：计算机等级证、英语四六级证</w:t>
      </w:r>
      <w:r>
        <w:rPr>
          <w:rFonts w:hint="eastAsia" w:ascii="宋体" w:hAnsi="宋体" w:eastAsia="宋体" w:cs="宋体"/>
          <w:sz w:val="24"/>
          <w:szCs w:val="24"/>
          <w:highlight w:val="none"/>
          <w:lang w:val="en-US" w:eastAsia="zh-CN"/>
        </w:rPr>
        <w:t>培训</w:t>
      </w:r>
    </w:p>
    <w:p w14:paraId="36ECAEE1">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包四：无人机培训</w:t>
      </w:r>
    </w:p>
    <w:p w14:paraId="2E1064ED">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 乙方应按照本协议约定及双方确认的培训方案，为甲方在校生提供高质量培训服务，确保培训效果。</w:t>
      </w:r>
    </w:p>
    <w:p w14:paraId="24A422B2">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第二条 </w:t>
      </w:r>
      <w:r>
        <w:rPr>
          <w:rFonts w:hint="eastAsia" w:ascii="宋体" w:hAnsi="宋体" w:eastAsia="宋体" w:cs="宋体"/>
          <w:sz w:val="24"/>
          <w:szCs w:val="24"/>
          <w:highlight w:val="none"/>
          <w:lang w:val="en-US" w:eastAsia="zh-CN"/>
        </w:rPr>
        <w:t>招生</w:t>
      </w:r>
      <w:r>
        <w:rPr>
          <w:rFonts w:hint="eastAsia" w:ascii="宋体" w:hAnsi="宋体" w:eastAsia="宋体" w:cs="宋体"/>
          <w:sz w:val="24"/>
          <w:szCs w:val="24"/>
          <w:highlight w:val="none"/>
        </w:rPr>
        <w:t>对象</w:t>
      </w:r>
    </w:p>
    <w:p w14:paraId="1D841B61">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招生对象为菏泽家政职业学院2025级、2026级、2027级在校全日制学生，</w:t>
      </w:r>
      <w:r>
        <w:rPr>
          <w:rFonts w:hint="eastAsia" w:ascii="宋体" w:hAnsi="宋体" w:eastAsia="宋体" w:cs="宋体"/>
          <w:sz w:val="24"/>
          <w:szCs w:val="24"/>
          <w:highlight w:val="none"/>
        </w:rPr>
        <w:t>成交</w:t>
      </w:r>
      <w:r>
        <w:rPr>
          <w:rFonts w:hint="eastAsia" w:ascii="宋体" w:hAnsi="宋体" w:eastAsia="宋体" w:cs="宋体"/>
          <w:sz w:val="24"/>
          <w:szCs w:val="24"/>
          <w:highlight w:val="none"/>
          <w:lang w:eastAsia="zh-CN"/>
        </w:rPr>
        <w:t>培训机构</w:t>
      </w:r>
      <w:r>
        <w:rPr>
          <w:rFonts w:hint="eastAsia" w:ascii="宋体" w:hAnsi="宋体" w:eastAsia="宋体" w:cs="宋体"/>
          <w:sz w:val="24"/>
          <w:szCs w:val="24"/>
          <w:highlight w:val="none"/>
        </w:rPr>
        <w:t>需为双方合作期间已报名本机构的学生提供培训服务至学生完成考试。</w:t>
      </w:r>
    </w:p>
    <w:p w14:paraId="38C4E752">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第三条 权利与义务</w:t>
      </w:r>
    </w:p>
    <w:p w14:paraId="1344EFF9">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甲方权利与义务</w:t>
      </w:r>
    </w:p>
    <w:p w14:paraId="1EB92120">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对乙方的培训教学活动、师资资质、收费行为及安全管理等工作进行监督、检查与评估。</w:t>
      </w:r>
    </w:p>
    <w:p w14:paraId="03FA7AB7">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要求乙方及时整改培训过程中出现的问题，若乙方整改不力或严重违反本协议约定，有权单方终止协议并追究乙方违约责任。</w:t>
      </w:r>
    </w:p>
    <w:p w14:paraId="4F62EB1E">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按照本协议约定收取资源费及管理相关费用。</w:t>
      </w:r>
    </w:p>
    <w:p w14:paraId="439EE431">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优先获取乙方培训工作进展、学生参训情况及培训成果等相关信息。</w:t>
      </w:r>
    </w:p>
    <w:p w14:paraId="0180AC80">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为乙方在校内开展日常培训提供必要的教学场所。</w:t>
      </w:r>
    </w:p>
    <w:p w14:paraId="4DFB7AD9">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以学校为主、乙方为辅，共同组织本项目的招生工作，协助乙方做好学生动员及报名引导。</w:t>
      </w:r>
    </w:p>
    <w:p w14:paraId="3C825041">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乙方权利与义务</w:t>
      </w:r>
    </w:p>
    <w:p w14:paraId="401C3274">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遵守甲方规章制度及本协议约定的前提下，自主组织开展培训教学活动。</w:t>
      </w:r>
    </w:p>
    <w:p w14:paraId="76D3601D">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按照本协议约定收取培训费（收费标准不得超过遴选方案规定的报价限额）。</w:t>
      </w:r>
    </w:p>
    <w:p w14:paraId="60EAEA2C">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具备本协议约定的合法资质（营业执照、办学许可证等），确保师资团队符合培训要求，师资资质需报甲方备案。</w:t>
      </w:r>
    </w:p>
    <w:p w14:paraId="6CB27015">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科学制定培训方案，明确课程设置、教学计划、教学目标及考核方式，报甲方审核通过后实施；针对专升本培训项目，需制定专项通过率提升措施。</w:t>
      </w:r>
    </w:p>
    <w:p w14:paraId="24D12008">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严格按照遴选方案及本协议约定开展培训：日常培训利用学生课余时间在校内以面授形式进行；专升本寒暑假集中培训在乙方自有基地开展的，需提前将基地地址、安全保障措施等报甲方备案。</w:t>
      </w:r>
    </w:p>
    <w:p w14:paraId="024371D3">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规范收费行为，培训费报价包含全部培训服务费用（不含教材费），不得擅自提高收费标准或收取其他额外费用；收费前需将收费标准、收费方式等公示并报甲方审核。</w:t>
      </w:r>
    </w:p>
    <w:p w14:paraId="0CEBB959">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加强培训期间学生安全管理，制定完善的安全保障方案及应急预案，配备必要的安全设施及管理人员；培训期间发生的学生安全事故，由乙方承担全部法律责任及经济赔偿责任。</w:t>
      </w:r>
    </w:p>
    <w:p w14:paraId="58A342F8">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遵守甲方的各项规章制度，服从甲方的统一管理，不得在校园内开展不正当竞争活动；未经甲方同意，不得擅自以甲方名义进行宣传或开展其他活动。</w:t>
      </w:r>
    </w:p>
    <w:p w14:paraId="25FB52BF">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负责甲方提供的教学场所的教学设备投入、文化宣传建设及室内外装修改造，改造方案需报甲方审核通过后方可实施，改造费用由乙方承担；协议终止后，乙方投入的可移动教学设备归乙方所有，不可移动的装修及设施归甲方所有（双方另有约定的除外）。</w:t>
      </w:r>
    </w:p>
    <w:p w14:paraId="59F941F2">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定期向甲方提交培训工作进展报告，包括参训学生名单、教学进度、考核结果等；培训结束后15日内，提交培训总结报告及成果分析报告。</w:t>
      </w:r>
    </w:p>
    <w:p w14:paraId="7C42C64D">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第四条 费用结算</w:t>
      </w:r>
    </w:p>
    <w:p w14:paraId="343DF51C">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办学风险押金：乙方需在本协议签订前</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日内，向甲方指定账户缴纳办学风险押金，具体标准为：</w:t>
      </w:r>
    </w:p>
    <w:p w14:paraId="059FA37F">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□包一：</w:t>
      </w:r>
      <w:r>
        <w:rPr>
          <w:rFonts w:hint="eastAsia" w:cs="宋体"/>
          <w:sz w:val="24"/>
          <w:szCs w:val="24"/>
          <w:highlight w:val="none"/>
          <w:lang w:eastAsia="zh-CN"/>
        </w:rPr>
        <w:t>每年级</w:t>
      </w:r>
      <w:r>
        <w:rPr>
          <w:rFonts w:hint="eastAsia" w:ascii="宋体" w:hAnsi="宋体" w:eastAsia="宋体" w:cs="宋体"/>
          <w:sz w:val="24"/>
          <w:szCs w:val="24"/>
          <w:highlight w:val="none"/>
        </w:rPr>
        <w:t xml:space="preserve">20万元 </w:t>
      </w:r>
    </w:p>
    <w:p w14:paraId="70123FCA">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rPr>
        <w:t>□包二、包三</w:t>
      </w:r>
      <w:r>
        <w:rPr>
          <w:rFonts w:hint="eastAsia" w:cs="宋体"/>
          <w:sz w:val="24"/>
          <w:szCs w:val="24"/>
          <w:highlight w:val="yellow"/>
          <w:lang w:eastAsia="zh-CN"/>
        </w:rPr>
        <w:t>：每年级</w:t>
      </w:r>
      <w:r>
        <w:rPr>
          <w:rFonts w:hint="eastAsia" w:cs="宋体"/>
          <w:sz w:val="24"/>
          <w:szCs w:val="24"/>
          <w:highlight w:val="yellow"/>
          <w:lang w:val="en-US" w:eastAsia="zh-CN"/>
        </w:rPr>
        <w:t>5</w:t>
      </w:r>
      <w:r>
        <w:rPr>
          <w:rFonts w:hint="eastAsia" w:ascii="宋体" w:hAnsi="宋体" w:eastAsia="宋体" w:cs="宋体"/>
          <w:sz w:val="24"/>
          <w:szCs w:val="24"/>
          <w:highlight w:val="yellow"/>
        </w:rPr>
        <w:t>万元</w:t>
      </w:r>
    </w:p>
    <w:p w14:paraId="40F95237">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□包四</w:t>
      </w:r>
      <w:r>
        <w:rPr>
          <w:rFonts w:hint="eastAsia" w:ascii="宋体" w:hAnsi="宋体" w:eastAsia="宋体" w:cs="宋体"/>
          <w:sz w:val="24"/>
          <w:szCs w:val="24"/>
          <w:highlight w:val="none"/>
          <w:lang w:eastAsia="zh-CN"/>
        </w:rPr>
        <w:t>：</w:t>
      </w:r>
      <w:r>
        <w:rPr>
          <w:rFonts w:hint="eastAsia" w:cs="宋体"/>
          <w:sz w:val="24"/>
          <w:szCs w:val="24"/>
          <w:highlight w:val="none"/>
          <w:lang w:eastAsia="zh-CN"/>
        </w:rPr>
        <w:t>每年级</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万元</w:t>
      </w:r>
    </w:p>
    <w:p w14:paraId="02A0FF70">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押金退还：协议期满且乙方无违约行为、无未处理完毕的安全事故及经济纠纷的，甲方在</w:t>
      </w:r>
      <w:r>
        <w:rPr>
          <w:rFonts w:hint="eastAsia" w:cs="宋体"/>
          <w:sz w:val="24"/>
          <w:szCs w:val="24"/>
          <w:highlight w:val="none"/>
          <w:lang w:val="en-US" w:eastAsia="zh-CN"/>
        </w:rPr>
        <w:t>每年级</w:t>
      </w:r>
      <w:r>
        <w:rPr>
          <w:rFonts w:hint="eastAsia" w:ascii="宋体" w:hAnsi="宋体" w:eastAsia="宋体" w:cs="宋体"/>
          <w:sz w:val="24"/>
          <w:szCs w:val="24"/>
          <w:highlight w:val="none"/>
          <w:lang w:val="en-US" w:eastAsia="zh-CN"/>
        </w:rPr>
        <w:t>学生考试成绩公布后</w:t>
      </w:r>
      <w:r>
        <w:rPr>
          <w:rFonts w:hint="eastAsia" w:ascii="宋体" w:hAnsi="宋体" w:eastAsia="宋体" w:cs="宋体"/>
          <w:sz w:val="24"/>
          <w:szCs w:val="24"/>
          <w:highlight w:val="none"/>
        </w:rPr>
        <w:t>30日内将押金无息退还乙方；若乙方存在违约行为，甲方有权从押金中扣除相应的违约金及损失赔偿费用，不足部分有权向乙方追偿。</w:t>
      </w:r>
    </w:p>
    <w:p w14:paraId="44080ACE">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3.甲</w:t>
      </w:r>
      <w:r>
        <w:rPr>
          <w:rFonts w:hint="eastAsia" w:ascii="宋体" w:hAnsi="宋体" w:eastAsia="宋体" w:cs="宋体"/>
          <w:sz w:val="24"/>
          <w:szCs w:val="24"/>
          <w:highlight w:val="none"/>
        </w:rPr>
        <w:t>方账户信息：</w:t>
      </w:r>
    </w:p>
    <w:p w14:paraId="5A0FFE45">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开户银行：</w:t>
      </w:r>
    </w:p>
    <w:p w14:paraId="6535523F">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账户名称：</w:t>
      </w:r>
    </w:p>
    <w:p w14:paraId="47D398C1">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账号：</w:t>
      </w:r>
    </w:p>
    <w:p w14:paraId="2DBB6223">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rPr>
      </w:pPr>
      <w:bookmarkStart w:id="74" w:name="heading_11"/>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收入分配及结算</w:t>
      </w:r>
      <w:bookmarkEnd w:id="74"/>
    </w:p>
    <w:p w14:paraId="305E8689">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培训费</w:t>
      </w:r>
      <w:r>
        <w:rPr>
          <w:rFonts w:hint="eastAsia" w:ascii="宋体" w:hAnsi="宋体" w:eastAsia="宋体" w:cs="宋体"/>
          <w:sz w:val="24"/>
          <w:szCs w:val="24"/>
          <w:highlight w:val="none"/>
          <w:lang w:val="en-US" w:eastAsia="zh-CN"/>
        </w:rPr>
        <w:t>由学院（甲方）</w:t>
      </w:r>
      <w:r>
        <w:rPr>
          <w:rFonts w:hint="eastAsia" w:ascii="宋体" w:hAnsi="宋体" w:eastAsia="宋体" w:cs="宋体"/>
          <w:sz w:val="24"/>
          <w:szCs w:val="24"/>
          <w:highlight w:val="none"/>
        </w:rPr>
        <w:t>统一收取</w:t>
      </w:r>
      <w:r>
        <w:rPr>
          <w:rFonts w:hint="eastAsia" w:ascii="宋体" w:hAnsi="宋体" w:eastAsia="宋体" w:cs="宋体"/>
          <w:sz w:val="24"/>
          <w:szCs w:val="24"/>
          <w:highlight w:val="none"/>
          <w:lang w:eastAsia="zh-CN"/>
        </w:rPr>
        <w:t>，乙方不得直接向学生收取培训费。</w:t>
      </w:r>
    </w:p>
    <w:p w14:paraId="77D8DADB">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学校按</w:t>
      </w:r>
      <w:r>
        <w:rPr>
          <w:rFonts w:hint="eastAsia" w:ascii="宋体" w:hAnsi="宋体" w:eastAsia="宋体" w:cs="宋体"/>
          <w:sz w:val="24"/>
          <w:szCs w:val="24"/>
          <w:highlight w:val="none"/>
          <w:lang w:val="en-US" w:eastAsia="zh-CN"/>
        </w:rPr>
        <w:t>学期</w:t>
      </w:r>
      <w:r>
        <w:rPr>
          <w:rFonts w:hint="eastAsia" w:ascii="宋体" w:hAnsi="宋体" w:eastAsia="宋体" w:cs="宋体"/>
          <w:sz w:val="24"/>
          <w:szCs w:val="24"/>
          <w:highlight w:val="none"/>
        </w:rPr>
        <w:t>向成交</w:t>
      </w:r>
      <w:r>
        <w:rPr>
          <w:rFonts w:hint="eastAsia" w:ascii="宋体" w:hAnsi="宋体" w:eastAsia="宋体" w:cs="宋体"/>
          <w:sz w:val="24"/>
          <w:szCs w:val="24"/>
          <w:highlight w:val="none"/>
          <w:lang w:val="en-US" w:eastAsia="zh-CN"/>
        </w:rPr>
        <w:t>培训机构</w:t>
      </w:r>
      <w:r>
        <w:rPr>
          <w:rFonts w:hint="eastAsia" w:ascii="宋体" w:hAnsi="宋体" w:eastAsia="宋体" w:cs="宋体"/>
          <w:sz w:val="24"/>
          <w:szCs w:val="24"/>
          <w:highlight w:val="none"/>
        </w:rPr>
        <w:t>无息支付服务费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按报价单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36B17E94">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rPr>
      </w:pPr>
      <w:bookmarkStart w:id="75" w:name="heading_12"/>
      <w:r>
        <w:rPr>
          <w:rFonts w:hint="eastAsia" w:ascii="宋体" w:hAnsi="宋体" w:eastAsia="宋体" w:cs="宋体"/>
          <w:sz w:val="24"/>
          <w:szCs w:val="24"/>
          <w:highlight w:val="none"/>
        </w:rPr>
        <w:t>（三）退费处理</w:t>
      </w:r>
      <w:bookmarkEnd w:id="75"/>
    </w:p>
    <w:p w14:paraId="58D1F201">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全额结算前如有学员退费，由学员本人提出申请，</w:t>
      </w:r>
      <w:r>
        <w:rPr>
          <w:rFonts w:hint="eastAsia" w:ascii="宋体" w:hAnsi="宋体" w:eastAsia="宋体" w:cs="宋体"/>
          <w:sz w:val="24"/>
          <w:szCs w:val="24"/>
          <w:highlight w:val="none"/>
          <w:lang w:val="en-US" w:eastAsia="zh-CN"/>
        </w:rPr>
        <w:t>学院</w:t>
      </w:r>
      <w:r>
        <w:rPr>
          <w:rFonts w:hint="eastAsia" w:ascii="宋体" w:hAnsi="宋体" w:eastAsia="宋体" w:cs="宋体"/>
          <w:sz w:val="24"/>
          <w:szCs w:val="24"/>
          <w:highlight w:val="none"/>
        </w:rPr>
        <w:t>负责退还培训费，</w:t>
      </w:r>
      <w:r>
        <w:rPr>
          <w:rFonts w:hint="eastAsia" w:ascii="宋体" w:hAnsi="宋体" w:eastAsia="宋体" w:cs="宋体"/>
          <w:sz w:val="24"/>
          <w:szCs w:val="24"/>
          <w:highlight w:val="none"/>
          <w:lang w:eastAsia="zh-CN"/>
        </w:rPr>
        <w:t>培训</w:t>
      </w:r>
      <w:r>
        <w:rPr>
          <w:rFonts w:hint="eastAsia" w:ascii="宋体" w:hAnsi="宋体" w:eastAsia="宋体" w:cs="宋体"/>
          <w:sz w:val="24"/>
          <w:szCs w:val="24"/>
          <w:highlight w:val="none"/>
        </w:rPr>
        <w:t>机构协助办理退费事宜，双方按实际缴费人数结算。</w:t>
      </w:r>
    </w:p>
    <w:p w14:paraId="1DC1D3CD">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全额结算后如有学员退费，双方根据学员实际学习时间商定退费标准，</w:t>
      </w:r>
      <w:r>
        <w:rPr>
          <w:rFonts w:hint="eastAsia" w:ascii="宋体" w:hAnsi="宋体" w:eastAsia="宋体" w:cs="宋体"/>
          <w:sz w:val="24"/>
          <w:szCs w:val="24"/>
          <w:highlight w:val="none"/>
          <w:lang w:eastAsia="zh-CN"/>
        </w:rPr>
        <w:t>培训</w:t>
      </w:r>
      <w:r>
        <w:rPr>
          <w:rFonts w:hint="eastAsia" w:ascii="宋体" w:hAnsi="宋体" w:eastAsia="宋体" w:cs="宋体"/>
          <w:sz w:val="24"/>
          <w:szCs w:val="24"/>
          <w:highlight w:val="none"/>
        </w:rPr>
        <w:t>机构注明学员学习时长并签章后提交退费名单，双方按结算比例退还学员费用。</w:t>
      </w:r>
    </w:p>
    <w:p w14:paraId="0E239FC1">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3.乙</w:t>
      </w:r>
      <w:r>
        <w:rPr>
          <w:rFonts w:hint="eastAsia" w:ascii="宋体" w:hAnsi="宋体" w:eastAsia="宋体" w:cs="宋体"/>
          <w:sz w:val="24"/>
          <w:szCs w:val="24"/>
          <w:highlight w:val="none"/>
        </w:rPr>
        <w:t>方账户信息：</w:t>
      </w:r>
    </w:p>
    <w:p w14:paraId="622E5B99">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开户银行：</w:t>
      </w:r>
    </w:p>
    <w:p w14:paraId="1C644559">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账户名称：</w:t>
      </w:r>
    </w:p>
    <w:p w14:paraId="13162A1D">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账号：</w:t>
      </w:r>
    </w:p>
    <w:p w14:paraId="2F568576">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第五条 违约责任</w:t>
      </w:r>
    </w:p>
    <w:p w14:paraId="4E13E303">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若甲方未按本协议约定提供教学场所或必要的配合支持，导致乙方培训工作无法正常开展的，应赔偿乙方因此造成的直接经济损失；逾期超过15日的，乙方有权单方终止协议。</w:t>
      </w:r>
    </w:p>
    <w:p w14:paraId="3FAA3FAE">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乙方存在下列情形之一的，甲方有权责令乙方限期整改，同时乙方应向甲方支付违约金（违约金金额为押金的20%）；逾期未整改或整改不力的，甲方有权单方终止协议，没收办学风险押金，并要求乙方赔偿因此造成的全部损失：</w:t>
      </w:r>
    </w:p>
    <w:p w14:paraId="74AEC212">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未具备本协议约定的合法资质或师资资质不符合要求的；</w:t>
      </w:r>
    </w:p>
    <w:p w14:paraId="7E1A7001">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培训方案未经甲方审核或未按审核通过的方案开展培训的；</w:t>
      </w:r>
    </w:p>
    <w:p w14:paraId="66EFF589">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擅自提高收费标准、收取额外费用或未按规定公示收费信息的；</w:t>
      </w:r>
    </w:p>
    <w:p w14:paraId="232EA52A">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培训期间发生安全事故，未承担相应责任的；</w:t>
      </w:r>
    </w:p>
    <w:p w14:paraId="526270A2">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未按约定缴纳资源费或办学风险押金的；</w:t>
      </w:r>
    </w:p>
    <w:p w14:paraId="34715187">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违反甲方规章制度，开展不正当竞争或擅自以甲方名义活动的；</w:t>
      </w:r>
    </w:p>
    <w:p w14:paraId="5706D4B8">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泄露甲方或学生保密信息的；</w:t>
      </w:r>
    </w:p>
    <w:p w14:paraId="24E222E4">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其他严重违反本协议约定的行为。</w:t>
      </w:r>
    </w:p>
    <w:p w14:paraId="0EFB30A6">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乙方需确保所承担培训项目的通过率达到《报价表》中明确约定的标准。若最终培训通过率未满足该约定标准，</w:t>
      </w:r>
      <w:r>
        <w:rPr>
          <w:rFonts w:hint="eastAsia" w:ascii="宋体" w:hAnsi="宋体" w:eastAsia="宋体" w:cs="宋体"/>
          <w:sz w:val="24"/>
          <w:szCs w:val="24"/>
          <w:highlight w:val="none"/>
          <w:lang w:val="en-US" w:eastAsia="zh-CN"/>
        </w:rPr>
        <w:t>每低于5个百分点（不足5个百分点按5个计算），</w:t>
      </w:r>
      <w:r>
        <w:rPr>
          <w:rFonts w:hint="eastAsia" w:ascii="宋体" w:hAnsi="宋体" w:eastAsia="宋体" w:cs="宋体"/>
          <w:sz w:val="24"/>
          <w:szCs w:val="24"/>
          <w:highlight w:val="none"/>
        </w:rPr>
        <w:t>甲方有权</w:t>
      </w:r>
      <w:r>
        <w:rPr>
          <w:rFonts w:hint="eastAsia" w:ascii="宋体" w:hAnsi="宋体" w:eastAsia="宋体" w:cs="宋体"/>
          <w:sz w:val="24"/>
          <w:szCs w:val="24"/>
          <w:highlight w:val="none"/>
          <w:lang w:val="en-US" w:eastAsia="zh-CN"/>
        </w:rPr>
        <w:t>按级</w:t>
      </w:r>
      <w:r>
        <w:rPr>
          <w:rFonts w:hint="eastAsia" w:ascii="宋体" w:hAnsi="宋体" w:eastAsia="宋体" w:cs="宋体"/>
          <w:sz w:val="24"/>
          <w:szCs w:val="24"/>
          <w:highlight w:val="none"/>
        </w:rPr>
        <w:t>扣除乙方已缴纳的</w:t>
      </w:r>
      <w:r>
        <w:rPr>
          <w:rFonts w:hint="eastAsia" w:ascii="宋体" w:hAnsi="宋体" w:eastAsia="宋体" w:cs="宋体"/>
          <w:sz w:val="24"/>
          <w:szCs w:val="24"/>
          <w:highlight w:val="none"/>
          <w:lang w:val="en-US" w:eastAsia="zh-CN"/>
        </w:rPr>
        <w:t>履约</w:t>
      </w:r>
      <w:r>
        <w:rPr>
          <w:rFonts w:hint="eastAsia" w:ascii="宋体" w:hAnsi="宋体" w:eastAsia="宋体" w:cs="宋体"/>
          <w:sz w:val="24"/>
          <w:szCs w:val="24"/>
          <w:highlight w:val="none"/>
        </w:rPr>
        <w:t>押金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w:t>
      </w:r>
      <w:r>
        <w:rPr>
          <w:rFonts w:hint="eastAsia" w:ascii="宋体" w:hAnsi="宋体" w:eastAsia="宋体" w:cs="宋体"/>
          <w:sz w:val="24"/>
          <w:szCs w:val="24"/>
          <w:highlight w:val="none"/>
          <w:lang w:val="en-US" w:eastAsia="zh-CN"/>
        </w:rPr>
        <w:t>扣除金额标准</w:t>
      </w:r>
      <w:r>
        <w:rPr>
          <w:rFonts w:hint="eastAsia" w:ascii="宋体" w:hAnsi="宋体" w:eastAsia="宋体" w:cs="宋体"/>
          <w:sz w:val="24"/>
          <w:szCs w:val="24"/>
          <w:highlight w:val="none"/>
        </w:rPr>
        <w:t>：</w:t>
      </w:r>
    </w:p>
    <w:p w14:paraId="1D80B3A7">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包一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万元 </w:t>
      </w:r>
    </w:p>
    <w:p w14:paraId="69845EA4">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rPr>
        <w:t>□</w:t>
      </w:r>
      <w:r>
        <w:rPr>
          <w:rFonts w:hint="eastAsia" w:ascii="宋体" w:hAnsi="宋体" w:eastAsia="宋体" w:cs="宋体"/>
          <w:sz w:val="24"/>
          <w:szCs w:val="24"/>
          <w:highlight w:val="yellow"/>
          <w:lang w:val="en-US" w:eastAsia="zh-CN"/>
        </w:rPr>
        <w:t>包二、包三</w:t>
      </w:r>
      <w:r>
        <w:rPr>
          <w:rFonts w:hint="eastAsia" w:cs="宋体"/>
          <w:sz w:val="24"/>
          <w:szCs w:val="24"/>
          <w:highlight w:val="yellow"/>
          <w:lang w:val="en-US" w:eastAsia="zh-CN"/>
        </w:rPr>
        <w:t>：2</w:t>
      </w:r>
      <w:r>
        <w:rPr>
          <w:rFonts w:hint="eastAsia" w:ascii="宋体" w:hAnsi="宋体" w:eastAsia="宋体" w:cs="宋体"/>
          <w:sz w:val="24"/>
          <w:szCs w:val="24"/>
          <w:highlight w:val="yellow"/>
        </w:rPr>
        <w:t>万元</w:t>
      </w:r>
    </w:p>
    <w:p w14:paraId="412E1E9B">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包四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万元</w:t>
      </w:r>
    </w:p>
    <w:p w14:paraId="426D84E6">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第六条 争议解决</w:t>
      </w:r>
    </w:p>
    <w:p w14:paraId="197FE089">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本协议履行过程中发生的争议，双方应首先友好协商解决；协商不成的，任何一方均有权向甲方所在地有管辖权的人民法院提起诉讼。</w:t>
      </w:r>
    </w:p>
    <w:p w14:paraId="4E6F8049">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第七条 其他</w:t>
      </w:r>
    </w:p>
    <w:p w14:paraId="4BF0B71B">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7.1 本协议未尽事宜，双方可另行签订补充协议，补充协议与本协议具有同等法律效力。</w:t>
      </w:r>
    </w:p>
    <w:p w14:paraId="2A2C007A">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7.2 本协议附件（包括乙方资质证明文件、培训方案、报价单等）为本协议不可分割的组成部分，与本协议具有同等法律效力。</w:t>
      </w:r>
    </w:p>
    <w:p w14:paraId="09E18848">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7.3 本协议一式四份，甲方执</w:t>
      </w:r>
      <w:r>
        <w:rPr>
          <w:rFonts w:hint="eastAsia" w:cs="宋体"/>
          <w:sz w:val="24"/>
          <w:szCs w:val="24"/>
          <w:highlight w:val="none"/>
          <w:lang w:val="en-US" w:eastAsia="zh-CN"/>
        </w:rPr>
        <w:t>三</w:t>
      </w:r>
      <w:r>
        <w:rPr>
          <w:rFonts w:hint="eastAsia" w:ascii="宋体" w:hAnsi="宋体" w:eastAsia="宋体" w:cs="宋体"/>
          <w:sz w:val="24"/>
          <w:szCs w:val="24"/>
          <w:highlight w:val="none"/>
        </w:rPr>
        <w:t>份，乙方执</w:t>
      </w:r>
      <w:r>
        <w:rPr>
          <w:rFonts w:hint="eastAsia" w:cs="宋体"/>
          <w:sz w:val="24"/>
          <w:szCs w:val="24"/>
          <w:highlight w:val="none"/>
          <w:lang w:val="en-US" w:eastAsia="zh-CN"/>
        </w:rPr>
        <w:t>一</w:t>
      </w:r>
      <w:r>
        <w:rPr>
          <w:rFonts w:hint="eastAsia" w:ascii="宋体" w:hAnsi="宋体" w:eastAsia="宋体" w:cs="宋体"/>
          <w:sz w:val="24"/>
          <w:szCs w:val="24"/>
          <w:highlight w:val="none"/>
        </w:rPr>
        <w:t>份，自双方签字盖章之日起生效。</w:t>
      </w:r>
    </w:p>
    <w:p w14:paraId="7A1673FA">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甲方（盖章）：菏泽家政职业学院</w:t>
      </w:r>
    </w:p>
    <w:p w14:paraId="6F9250E7">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48260A06">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114A0F46">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p>
    <w:p w14:paraId="3E76EF7F">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p w14:paraId="3F527F86">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34163682">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3707E8A7">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rPr>
        <w:t>注：本合同使用过程中，</w:t>
      </w:r>
      <w:r>
        <w:rPr>
          <w:rFonts w:hint="eastAsia"/>
          <w:highlight w:val="none"/>
          <w:lang w:val="en-US" w:eastAsia="zh-CN"/>
        </w:rPr>
        <w:t>可</w:t>
      </w:r>
      <w:r>
        <w:rPr>
          <w:rFonts w:hint="eastAsia"/>
          <w:highlight w:val="none"/>
        </w:rPr>
        <w:t>结合项目特点，充实细化或删减，但不得更改项目实质性内容。</w:t>
      </w:r>
    </w:p>
    <w:p w14:paraId="2845BA79">
      <w:pPr>
        <w:keepNext/>
        <w:keepLines w:val="0"/>
        <w:pageBreakBefore w:val="0"/>
        <w:widowControl w:val="0"/>
        <w:kinsoku/>
        <w:wordWrap w:val="0"/>
        <w:overflowPunct/>
        <w:topLinePunct/>
        <w:autoSpaceDE/>
        <w:autoSpaceDN/>
        <w:bidi w:val="0"/>
        <w:adjustRightInd w:val="0"/>
        <w:snapToGrid w:val="0"/>
        <w:spacing w:line="360" w:lineRule="auto"/>
        <w:ind w:left="0" w:leftChars="0"/>
        <w:rPr>
          <w:color w:val="auto"/>
          <w:highlight w:val="none"/>
        </w:rPr>
      </w:pPr>
      <w:bookmarkStart w:id="76" w:name="bookmark6"/>
      <w:bookmarkEnd w:id="76"/>
      <w:bookmarkStart w:id="77" w:name="_Toc3306"/>
      <w:bookmarkStart w:id="78" w:name="_Toc4206"/>
      <w:r>
        <w:rPr>
          <w:color w:val="auto"/>
          <w:highlight w:val="none"/>
        </w:rPr>
        <w:br w:type="page"/>
      </w:r>
    </w:p>
    <w:p w14:paraId="2DA6768D">
      <w:pPr>
        <w:pStyle w:val="3"/>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eastAsia="宋体"/>
          <w:color w:val="auto"/>
          <w:highlight w:val="none"/>
          <w:lang w:eastAsia="zh-CN"/>
        </w:rPr>
      </w:pPr>
      <w:r>
        <w:rPr>
          <w:color w:val="auto"/>
          <w:highlight w:val="none"/>
        </w:rPr>
        <w:t xml:space="preserve">第五章 </w:t>
      </w:r>
      <w:bookmarkEnd w:id="77"/>
      <w:r>
        <w:rPr>
          <w:rFonts w:hint="eastAsia"/>
          <w:color w:val="auto"/>
          <w:highlight w:val="none"/>
          <w:lang w:eastAsia="zh-CN"/>
        </w:rPr>
        <w:t>服务要求及标准</w:t>
      </w:r>
      <w:bookmarkEnd w:id="78"/>
    </w:p>
    <w:p w14:paraId="79457DE3">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bookmarkStart w:id="79" w:name="_Toc6820"/>
      <w:r>
        <w:rPr>
          <w:rFonts w:hint="eastAsia"/>
          <w:highlight w:val="none"/>
        </w:rPr>
        <w:t>为规范在校生“资历提升”培训管理，保障学生权益与安全，提升人才培养质量，公开遴选优质社会培训机构开展合作，具体方案如下：</w:t>
      </w:r>
    </w:p>
    <w:p w14:paraId="5F83A0B7">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一、项目内容：</w:t>
      </w:r>
    </w:p>
    <w:p w14:paraId="3593BE74">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lang w:val="en-US" w:eastAsia="zh-CN"/>
        </w:rPr>
        <w:t>1.</w:t>
      </w:r>
      <w:r>
        <w:rPr>
          <w:rFonts w:hint="eastAsia"/>
          <w:highlight w:val="none"/>
        </w:rPr>
        <w:t>包一：专升本辅导</w:t>
      </w:r>
      <w:r>
        <w:rPr>
          <w:rFonts w:hint="eastAsia"/>
          <w:highlight w:val="none"/>
          <w:lang w:val="en-US" w:eastAsia="zh-CN"/>
        </w:rPr>
        <w:t>培训</w:t>
      </w:r>
    </w:p>
    <w:p w14:paraId="4EABCF4F">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lang w:val="en-US" w:eastAsia="zh-CN"/>
        </w:rPr>
        <w:t>2.</w:t>
      </w:r>
      <w:r>
        <w:rPr>
          <w:rFonts w:hint="eastAsia"/>
          <w:highlight w:val="none"/>
        </w:rPr>
        <w:t>包二：</w:t>
      </w:r>
      <w:r>
        <w:rPr>
          <w:rFonts w:hint="eastAsia"/>
          <w:highlight w:val="none"/>
          <w:lang w:val="en-US" w:eastAsia="zh-CN"/>
        </w:rPr>
        <w:t>护士资格证、教师资格证培训</w:t>
      </w:r>
    </w:p>
    <w:p w14:paraId="7571267F">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3.包三：计算机等级证、四六级英语证培训</w:t>
      </w:r>
    </w:p>
    <w:p w14:paraId="00D3EE1F">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4.包四：无人机培训</w:t>
      </w:r>
    </w:p>
    <w:p w14:paraId="16392D6F">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二、招生对象</w:t>
      </w:r>
    </w:p>
    <w:p w14:paraId="12CA51CE">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菏泽家政职业学院2025级、2026级、2027级全日制在校生</w:t>
      </w:r>
    </w:p>
    <w:p w14:paraId="045AC188">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三、招生与培训安排</w:t>
      </w:r>
    </w:p>
    <w:p w14:paraId="03E500E5">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lang w:val="en-US" w:eastAsia="zh-CN"/>
        </w:rPr>
        <w:t>1.招生方式：</w:t>
      </w:r>
      <w:r>
        <w:rPr>
          <w:rFonts w:hint="eastAsia"/>
          <w:highlight w:val="none"/>
        </w:rPr>
        <w:t>采用学校为主、辅导机构为辅方式统一组织。</w:t>
      </w:r>
    </w:p>
    <w:p w14:paraId="5AC354BC">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2.招生辅导时间</w:t>
      </w:r>
    </w:p>
    <w:p w14:paraId="60FEAC8F">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专升本</w:t>
      </w:r>
      <w:r>
        <w:rPr>
          <w:rFonts w:hint="eastAsia"/>
          <w:highlight w:val="none"/>
          <w:lang w:val="en-US" w:eastAsia="zh-CN"/>
        </w:rPr>
        <w:t>培训。</w:t>
      </w:r>
      <w:r>
        <w:rPr>
          <w:rFonts w:hint="eastAsia"/>
          <w:highlight w:val="none"/>
        </w:rPr>
        <w:t>辅导招生培训从大学一年级至大学三年级全省专升本考试结束止。培训机构必须在校内利用课余时间完成培训任务，采用面授形式，保证培训质量。专升本辅导寒暑假集中培训在各培训机构基地进行。</w:t>
      </w:r>
    </w:p>
    <w:p w14:paraId="14A8547B">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各类资格证书辅导招生大一新生入学到12月份前进行，培训时间从学生报名注册到通过考试取得相应证书后止。</w:t>
      </w:r>
    </w:p>
    <w:p w14:paraId="6481CD92">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四</w:t>
      </w:r>
      <w:r>
        <w:rPr>
          <w:rFonts w:hint="eastAsia"/>
          <w:highlight w:val="none"/>
        </w:rPr>
        <w:t>、遴选报价限额</w:t>
      </w:r>
      <w:r>
        <w:rPr>
          <w:rFonts w:hint="eastAsia"/>
          <w:highlight w:val="none"/>
          <w:lang w:val="en-US" w:eastAsia="zh-CN"/>
        </w:rPr>
        <w:t>及遴选单位数量</w:t>
      </w:r>
    </w:p>
    <w:tbl>
      <w:tblPr>
        <w:tblStyle w:val="19"/>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78"/>
        <w:gridCol w:w="2617"/>
        <w:gridCol w:w="2626"/>
        <w:gridCol w:w="2231"/>
      </w:tblGrid>
      <w:tr w14:paraId="4A50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tblHeader/>
          <w:jc w:val="center"/>
        </w:trPr>
        <w:tc>
          <w:tcPr>
            <w:tcW w:w="978" w:type="dxa"/>
            <w:tcMar>
              <w:top w:w="60" w:type="dxa"/>
              <w:left w:w="120" w:type="dxa"/>
              <w:bottom w:w="30" w:type="dxa"/>
              <w:right w:w="120" w:type="dxa"/>
            </w:tcMar>
            <w:vAlign w:val="center"/>
          </w:tcPr>
          <w:p w14:paraId="19E7C73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highlight w:val="none"/>
                <w:lang w:val="en-US" w:eastAsia="zh-CN"/>
              </w:rPr>
            </w:pPr>
            <w:r>
              <w:rPr>
                <w:rFonts w:hint="eastAsia"/>
                <w:highlight w:val="none"/>
                <w:lang w:val="en-US" w:eastAsia="zh-CN"/>
              </w:rPr>
              <w:t>标包</w:t>
            </w:r>
          </w:p>
        </w:tc>
        <w:tc>
          <w:tcPr>
            <w:tcW w:w="2617" w:type="dxa"/>
            <w:tcMar>
              <w:top w:w="60" w:type="dxa"/>
              <w:left w:w="120" w:type="dxa"/>
              <w:bottom w:w="30" w:type="dxa"/>
              <w:right w:w="120" w:type="dxa"/>
            </w:tcMar>
            <w:vAlign w:val="center"/>
          </w:tcPr>
          <w:p w14:paraId="1F31224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培训项目</w:t>
            </w:r>
          </w:p>
        </w:tc>
        <w:tc>
          <w:tcPr>
            <w:tcW w:w="2626" w:type="dxa"/>
            <w:tcMar>
              <w:top w:w="60" w:type="dxa"/>
              <w:left w:w="120" w:type="dxa"/>
              <w:bottom w:w="30" w:type="dxa"/>
              <w:right w:w="120" w:type="dxa"/>
            </w:tcMar>
            <w:vAlign w:val="center"/>
          </w:tcPr>
          <w:p w14:paraId="460D533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培训费报价上限</w:t>
            </w:r>
          </w:p>
        </w:tc>
        <w:tc>
          <w:tcPr>
            <w:tcW w:w="2231" w:type="dxa"/>
            <w:tcMar>
              <w:top w:w="60" w:type="dxa"/>
              <w:left w:w="120" w:type="dxa"/>
              <w:bottom w:w="30" w:type="dxa"/>
              <w:right w:w="120" w:type="dxa"/>
            </w:tcMar>
            <w:vAlign w:val="center"/>
          </w:tcPr>
          <w:p w14:paraId="5CC3ED6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遴选</w:t>
            </w:r>
            <w:r>
              <w:rPr>
                <w:rFonts w:hint="eastAsia"/>
                <w:highlight w:val="none"/>
                <w:lang w:eastAsia="zh-CN"/>
              </w:rPr>
              <w:t>培训</w:t>
            </w:r>
            <w:r>
              <w:rPr>
                <w:rFonts w:hint="eastAsia"/>
                <w:highlight w:val="none"/>
              </w:rPr>
              <w:t>机构数量</w:t>
            </w:r>
          </w:p>
        </w:tc>
      </w:tr>
      <w:tr w14:paraId="554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978" w:type="dxa"/>
            <w:tcMar>
              <w:top w:w="60" w:type="dxa"/>
              <w:left w:w="120" w:type="dxa"/>
              <w:bottom w:w="30" w:type="dxa"/>
              <w:right w:w="120" w:type="dxa"/>
            </w:tcMar>
            <w:vAlign w:val="center"/>
          </w:tcPr>
          <w:p w14:paraId="1781EE0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包一</w:t>
            </w:r>
          </w:p>
        </w:tc>
        <w:tc>
          <w:tcPr>
            <w:tcW w:w="2617" w:type="dxa"/>
            <w:tcMar>
              <w:top w:w="60" w:type="dxa"/>
              <w:left w:w="120" w:type="dxa"/>
              <w:bottom w:w="30" w:type="dxa"/>
              <w:right w:w="120" w:type="dxa"/>
            </w:tcMar>
            <w:vAlign w:val="center"/>
          </w:tcPr>
          <w:p w14:paraId="54144AA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专升本辅导培训</w:t>
            </w:r>
          </w:p>
        </w:tc>
        <w:tc>
          <w:tcPr>
            <w:tcW w:w="2626" w:type="dxa"/>
            <w:tcMar>
              <w:top w:w="60" w:type="dxa"/>
              <w:left w:w="120" w:type="dxa"/>
              <w:bottom w:w="30" w:type="dxa"/>
              <w:right w:w="120" w:type="dxa"/>
            </w:tcMar>
            <w:vAlign w:val="center"/>
          </w:tcPr>
          <w:p w14:paraId="375900C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1</w:t>
            </w:r>
            <w:r>
              <w:rPr>
                <w:rFonts w:hint="eastAsia"/>
                <w:highlight w:val="none"/>
                <w:lang w:val="en-US" w:eastAsia="zh-CN"/>
              </w:rPr>
              <w:t>4</w:t>
            </w:r>
            <w:r>
              <w:rPr>
                <w:rFonts w:hint="eastAsia"/>
                <w:highlight w:val="none"/>
              </w:rPr>
              <w:t>000元/生</w:t>
            </w:r>
          </w:p>
        </w:tc>
        <w:tc>
          <w:tcPr>
            <w:tcW w:w="2231" w:type="dxa"/>
            <w:tcMar>
              <w:top w:w="60" w:type="dxa"/>
              <w:left w:w="120" w:type="dxa"/>
              <w:bottom w:w="30" w:type="dxa"/>
              <w:right w:w="120" w:type="dxa"/>
            </w:tcMar>
            <w:vAlign w:val="center"/>
          </w:tcPr>
          <w:p w14:paraId="7750428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2家</w:t>
            </w:r>
          </w:p>
        </w:tc>
      </w:tr>
      <w:tr w14:paraId="5144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978" w:type="dxa"/>
            <w:vMerge w:val="restart"/>
            <w:shd w:val="clear" w:color="auto" w:fill="auto"/>
            <w:tcMar>
              <w:top w:w="60" w:type="dxa"/>
              <w:left w:w="120" w:type="dxa"/>
              <w:bottom w:w="30" w:type="dxa"/>
              <w:right w:w="120" w:type="dxa"/>
            </w:tcMar>
            <w:vAlign w:val="center"/>
          </w:tcPr>
          <w:p w14:paraId="7BFED0D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包二</w:t>
            </w:r>
          </w:p>
        </w:tc>
        <w:tc>
          <w:tcPr>
            <w:tcW w:w="2617" w:type="dxa"/>
            <w:shd w:val="clear" w:color="auto" w:fill="auto"/>
            <w:tcMar>
              <w:top w:w="60" w:type="dxa"/>
              <w:left w:w="120" w:type="dxa"/>
              <w:bottom w:w="30" w:type="dxa"/>
              <w:right w:w="120" w:type="dxa"/>
            </w:tcMar>
            <w:vAlign w:val="center"/>
          </w:tcPr>
          <w:p w14:paraId="559D74E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护士资格</w:t>
            </w:r>
            <w:r>
              <w:rPr>
                <w:rFonts w:hint="eastAsia"/>
                <w:highlight w:val="none"/>
                <w:lang w:val="en-US" w:eastAsia="zh-CN"/>
              </w:rPr>
              <w:t>证</w:t>
            </w:r>
          </w:p>
        </w:tc>
        <w:tc>
          <w:tcPr>
            <w:tcW w:w="2626" w:type="dxa"/>
            <w:shd w:val="clear" w:color="auto" w:fill="auto"/>
            <w:tcMar>
              <w:top w:w="60" w:type="dxa"/>
              <w:left w:w="120" w:type="dxa"/>
              <w:bottom w:w="30" w:type="dxa"/>
              <w:right w:w="120" w:type="dxa"/>
            </w:tcMar>
            <w:vAlign w:val="center"/>
          </w:tcPr>
          <w:p w14:paraId="7DBB8B2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1980元/生</w:t>
            </w:r>
          </w:p>
        </w:tc>
        <w:tc>
          <w:tcPr>
            <w:tcW w:w="2231" w:type="dxa"/>
            <w:vMerge w:val="restart"/>
            <w:shd w:val="clear" w:color="auto" w:fill="auto"/>
            <w:tcMar>
              <w:top w:w="60" w:type="dxa"/>
              <w:left w:w="120" w:type="dxa"/>
              <w:bottom w:w="30" w:type="dxa"/>
              <w:right w:w="120" w:type="dxa"/>
            </w:tcMar>
            <w:vAlign w:val="center"/>
          </w:tcPr>
          <w:p w14:paraId="09C43A0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1家</w:t>
            </w:r>
          </w:p>
        </w:tc>
      </w:tr>
      <w:tr w14:paraId="1A01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978" w:type="dxa"/>
            <w:vMerge w:val="continue"/>
            <w:shd w:val="clear" w:color="auto" w:fill="auto"/>
            <w:tcMar>
              <w:top w:w="60" w:type="dxa"/>
              <w:left w:w="120" w:type="dxa"/>
              <w:bottom w:w="30" w:type="dxa"/>
              <w:right w:w="120" w:type="dxa"/>
            </w:tcMar>
            <w:vAlign w:val="center"/>
          </w:tcPr>
          <w:p w14:paraId="590D013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c>
          <w:tcPr>
            <w:tcW w:w="2617" w:type="dxa"/>
            <w:shd w:val="clear" w:color="auto" w:fill="auto"/>
            <w:tcMar>
              <w:top w:w="60" w:type="dxa"/>
              <w:left w:w="120" w:type="dxa"/>
              <w:bottom w:w="30" w:type="dxa"/>
              <w:right w:w="120" w:type="dxa"/>
            </w:tcMar>
            <w:vAlign w:val="center"/>
          </w:tcPr>
          <w:p w14:paraId="0FC47AF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教师资格证</w:t>
            </w:r>
          </w:p>
        </w:tc>
        <w:tc>
          <w:tcPr>
            <w:tcW w:w="2626" w:type="dxa"/>
            <w:shd w:val="clear" w:color="auto" w:fill="auto"/>
            <w:tcMar>
              <w:top w:w="60" w:type="dxa"/>
              <w:left w:w="120" w:type="dxa"/>
              <w:bottom w:w="30" w:type="dxa"/>
              <w:right w:w="120" w:type="dxa"/>
            </w:tcMar>
            <w:vAlign w:val="center"/>
          </w:tcPr>
          <w:p w14:paraId="72D4219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rPr>
              <w:t>15</w:t>
            </w:r>
            <w:r>
              <w:rPr>
                <w:rFonts w:hint="eastAsia"/>
                <w:highlight w:val="none"/>
                <w:lang w:val="en-US" w:eastAsia="zh-CN"/>
              </w:rPr>
              <w:t>8</w:t>
            </w:r>
            <w:r>
              <w:rPr>
                <w:rFonts w:hint="eastAsia"/>
                <w:highlight w:val="none"/>
              </w:rPr>
              <w:t>0元/生</w:t>
            </w:r>
          </w:p>
        </w:tc>
        <w:tc>
          <w:tcPr>
            <w:tcW w:w="2231" w:type="dxa"/>
            <w:vMerge w:val="continue"/>
            <w:shd w:val="clear" w:color="auto" w:fill="auto"/>
            <w:tcMar>
              <w:top w:w="60" w:type="dxa"/>
              <w:left w:w="120" w:type="dxa"/>
              <w:bottom w:w="30" w:type="dxa"/>
              <w:right w:w="120" w:type="dxa"/>
            </w:tcMar>
            <w:vAlign w:val="center"/>
          </w:tcPr>
          <w:p w14:paraId="7805FC9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p>
        </w:tc>
      </w:tr>
      <w:tr w14:paraId="3C11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978" w:type="dxa"/>
            <w:vMerge w:val="restart"/>
            <w:tcMar>
              <w:top w:w="60" w:type="dxa"/>
              <w:left w:w="120" w:type="dxa"/>
              <w:bottom w:w="30" w:type="dxa"/>
              <w:right w:w="120" w:type="dxa"/>
            </w:tcMar>
            <w:vAlign w:val="center"/>
          </w:tcPr>
          <w:p w14:paraId="23C95C6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包三</w:t>
            </w:r>
          </w:p>
        </w:tc>
        <w:tc>
          <w:tcPr>
            <w:tcW w:w="2617" w:type="dxa"/>
            <w:tcMar>
              <w:top w:w="60" w:type="dxa"/>
              <w:left w:w="120" w:type="dxa"/>
              <w:bottom w:w="30" w:type="dxa"/>
              <w:right w:w="120" w:type="dxa"/>
            </w:tcMar>
            <w:vAlign w:val="center"/>
          </w:tcPr>
          <w:p w14:paraId="10B8093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计算机等级证</w:t>
            </w:r>
          </w:p>
        </w:tc>
        <w:tc>
          <w:tcPr>
            <w:tcW w:w="2626" w:type="dxa"/>
            <w:shd w:val="clear" w:color="auto" w:fill="auto"/>
            <w:tcMar>
              <w:top w:w="60" w:type="dxa"/>
              <w:left w:w="120" w:type="dxa"/>
              <w:bottom w:w="30" w:type="dxa"/>
              <w:right w:w="120" w:type="dxa"/>
            </w:tcMar>
            <w:vAlign w:val="center"/>
          </w:tcPr>
          <w:p w14:paraId="5792529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680</w:t>
            </w:r>
            <w:r>
              <w:rPr>
                <w:rFonts w:hint="eastAsia"/>
                <w:highlight w:val="none"/>
              </w:rPr>
              <w:t>元/生</w:t>
            </w:r>
          </w:p>
        </w:tc>
        <w:tc>
          <w:tcPr>
            <w:tcW w:w="2231" w:type="dxa"/>
            <w:vMerge w:val="restart"/>
            <w:shd w:val="clear" w:color="auto" w:fill="auto"/>
            <w:tcMar>
              <w:top w:w="60" w:type="dxa"/>
              <w:left w:w="120" w:type="dxa"/>
              <w:bottom w:w="30" w:type="dxa"/>
              <w:right w:w="120" w:type="dxa"/>
            </w:tcMar>
            <w:vAlign w:val="center"/>
          </w:tcPr>
          <w:p w14:paraId="2E07BF0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rPr>
              <w:t>1家</w:t>
            </w:r>
          </w:p>
        </w:tc>
      </w:tr>
      <w:tr w14:paraId="24FF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978" w:type="dxa"/>
            <w:vMerge w:val="continue"/>
            <w:tcMar>
              <w:top w:w="60" w:type="dxa"/>
              <w:left w:w="120" w:type="dxa"/>
              <w:bottom w:w="30" w:type="dxa"/>
              <w:right w:w="120" w:type="dxa"/>
            </w:tcMar>
            <w:vAlign w:val="center"/>
          </w:tcPr>
          <w:p w14:paraId="1CBF6AC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p>
        </w:tc>
        <w:tc>
          <w:tcPr>
            <w:tcW w:w="2617" w:type="dxa"/>
            <w:tcMar>
              <w:top w:w="60" w:type="dxa"/>
              <w:left w:w="120" w:type="dxa"/>
              <w:bottom w:w="30" w:type="dxa"/>
              <w:right w:w="120" w:type="dxa"/>
            </w:tcMar>
            <w:vAlign w:val="center"/>
          </w:tcPr>
          <w:p w14:paraId="79179F6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英语四六级证</w:t>
            </w:r>
          </w:p>
        </w:tc>
        <w:tc>
          <w:tcPr>
            <w:tcW w:w="2626" w:type="dxa"/>
            <w:shd w:val="clear" w:color="auto" w:fill="auto"/>
            <w:tcMar>
              <w:top w:w="60" w:type="dxa"/>
              <w:left w:w="120" w:type="dxa"/>
              <w:bottom w:w="30" w:type="dxa"/>
              <w:right w:w="120" w:type="dxa"/>
            </w:tcMar>
            <w:vAlign w:val="center"/>
          </w:tcPr>
          <w:p w14:paraId="6FC3292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lang w:val="en-US" w:eastAsia="zh-CN"/>
              </w:rPr>
              <w:t>1260</w:t>
            </w:r>
            <w:r>
              <w:rPr>
                <w:rFonts w:hint="eastAsia"/>
                <w:highlight w:val="none"/>
              </w:rPr>
              <w:t>元/生</w:t>
            </w:r>
          </w:p>
        </w:tc>
        <w:tc>
          <w:tcPr>
            <w:tcW w:w="2231" w:type="dxa"/>
            <w:vMerge w:val="continue"/>
            <w:shd w:val="clear" w:color="auto" w:fill="auto"/>
            <w:tcMar>
              <w:top w:w="60" w:type="dxa"/>
              <w:left w:w="120" w:type="dxa"/>
              <w:bottom w:w="30" w:type="dxa"/>
              <w:right w:w="120" w:type="dxa"/>
            </w:tcMar>
            <w:vAlign w:val="center"/>
          </w:tcPr>
          <w:p w14:paraId="67F4B13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p>
        </w:tc>
      </w:tr>
      <w:tr w14:paraId="15DC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978" w:type="dxa"/>
            <w:shd w:val="clear" w:color="auto" w:fill="auto"/>
            <w:tcMar>
              <w:top w:w="60" w:type="dxa"/>
              <w:left w:w="120" w:type="dxa"/>
              <w:bottom w:w="30" w:type="dxa"/>
              <w:right w:w="120" w:type="dxa"/>
            </w:tcMar>
            <w:vAlign w:val="center"/>
          </w:tcPr>
          <w:p w14:paraId="348C618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包四</w:t>
            </w:r>
          </w:p>
        </w:tc>
        <w:tc>
          <w:tcPr>
            <w:tcW w:w="2617" w:type="dxa"/>
            <w:shd w:val="clear" w:color="auto" w:fill="auto"/>
            <w:tcMar>
              <w:top w:w="60" w:type="dxa"/>
              <w:left w:w="120" w:type="dxa"/>
              <w:bottom w:w="30" w:type="dxa"/>
              <w:right w:w="120" w:type="dxa"/>
            </w:tcMar>
            <w:vAlign w:val="center"/>
          </w:tcPr>
          <w:p w14:paraId="5F014FD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rPr>
              <w:t>无人机培训</w:t>
            </w:r>
          </w:p>
        </w:tc>
        <w:tc>
          <w:tcPr>
            <w:tcW w:w="2626" w:type="dxa"/>
            <w:shd w:val="clear" w:color="auto" w:fill="auto"/>
            <w:tcMar>
              <w:top w:w="60" w:type="dxa"/>
              <w:left w:w="120" w:type="dxa"/>
              <w:bottom w:w="30" w:type="dxa"/>
              <w:right w:w="120" w:type="dxa"/>
            </w:tcMar>
            <w:vAlign w:val="center"/>
          </w:tcPr>
          <w:p w14:paraId="22FF44C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lang w:val="en-US" w:eastAsia="zh-CN"/>
              </w:rPr>
              <w:t>6800</w:t>
            </w:r>
            <w:r>
              <w:rPr>
                <w:rFonts w:hint="eastAsia"/>
                <w:highlight w:val="none"/>
              </w:rPr>
              <w:t>元/生</w:t>
            </w:r>
          </w:p>
        </w:tc>
        <w:tc>
          <w:tcPr>
            <w:tcW w:w="2231" w:type="dxa"/>
            <w:shd w:val="clear" w:color="auto" w:fill="auto"/>
            <w:tcMar>
              <w:top w:w="60" w:type="dxa"/>
              <w:left w:w="120" w:type="dxa"/>
              <w:bottom w:w="30" w:type="dxa"/>
              <w:right w:w="120" w:type="dxa"/>
            </w:tcMar>
            <w:vAlign w:val="center"/>
          </w:tcPr>
          <w:p w14:paraId="714484A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lang w:val="en-US" w:eastAsia="zh-CN"/>
              </w:rPr>
            </w:pPr>
            <w:r>
              <w:rPr>
                <w:rFonts w:hint="eastAsia"/>
                <w:highlight w:val="none"/>
              </w:rPr>
              <w:t>1家</w:t>
            </w:r>
          </w:p>
        </w:tc>
      </w:tr>
    </w:tbl>
    <w:p w14:paraId="34D6835F">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rPr>
        <w:t>特别要求：</w:t>
      </w:r>
      <w:r>
        <w:rPr>
          <w:rFonts w:hint="eastAsia"/>
          <w:highlight w:val="none"/>
          <w:lang w:val="en-US" w:eastAsia="zh-CN"/>
        </w:rPr>
        <w:t>培训机构</w:t>
      </w:r>
      <w:r>
        <w:rPr>
          <w:rFonts w:hint="eastAsia"/>
          <w:highlight w:val="none"/>
        </w:rPr>
        <w:t>服务费上限为</w:t>
      </w:r>
      <w:r>
        <w:rPr>
          <w:rFonts w:hint="eastAsia"/>
          <w:highlight w:val="none"/>
          <w:lang w:val="en-US" w:eastAsia="zh-CN"/>
        </w:rPr>
        <w:t>80</w:t>
      </w:r>
      <w:r>
        <w:rPr>
          <w:rFonts w:hint="eastAsia"/>
          <w:highlight w:val="none"/>
        </w:rPr>
        <w:t>%。</w:t>
      </w:r>
    </w:p>
    <w:p w14:paraId="62F25D84">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rPr>
        <w:t>报价说明：报价包含培训机构对学生收取的全部培训费（不包括教材费），包含寒暑假期间的培训费等。</w:t>
      </w:r>
    </w:p>
    <w:p w14:paraId="1CF15DE3">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highlight w:val="none"/>
          <w:lang w:val="en-US" w:eastAsia="zh-CN"/>
        </w:rPr>
      </w:pPr>
      <w:r>
        <w:rPr>
          <w:rFonts w:hint="eastAsia"/>
          <w:highlight w:val="none"/>
          <w:lang w:val="en-US" w:eastAsia="zh-CN"/>
        </w:rPr>
        <w:t>五、培训费收取、</w:t>
      </w:r>
      <w:r>
        <w:rPr>
          <w:rFonts w:hint="eastAsia" w:ascii="宋体" w:hAnsi="宋体" w:eastAsia="宋体" w:cs="宋体"/>
          <w:highlight w:val="none"/>
          <w:lang w:val="en-US" w:eastAsia="zh-CN"/>
        </w:rPr>
        <w:t>服务费支付、退费</w:t>
      </w:r>
    </w:p>
    <w:p w14:paraId="6EC89832">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highlight w:val="none"/>
          <w:lang w:val="en-US" w:eastAsia="zh-CN"/>
        </w:rPr>
      </w:pPr>
      <w:r>
        <w:rPr>
          <w:rFonts w:hint="eastAsia" w:ascii="宋体" w:hAnsi="宋体" w:eastAsia="宋体" w:cs="宋体"/>
          <w:highlight w:val="none"/>
        </w:rPr>
        <w:t>培训费按</w:t>
      </w:r>
      <w:r>
        <w:rPr>
          <w:rFonts w:hint="eastAsia" w:ascii="宋体" w:hAnsi="宋体" w:eastAsia="宋体" w:cs="宋体"/>
          <w:highlight w:val="none"/>
          <w:lang w:val="en-US" w:eastAsia="zh-CN"/>
        </w:rPr>
        <w:t>学期</w:t>
      </w:r>
      <w:r>
        <w:rPr>
          <w:rFonts w:hint="eastAsia" w:ascii="宋体" w:hAnsi="宋体" w:eastAsia="宋体" w:cs="宋体"/>
          <w:highlight w:val="none"/>
        </w:rPr>
        <w:t>收取，</w:t>
      </w:r>
      <w:r>
        <w:rPr>
          <w:rFonts w:hint="eastAsia" w:ascii="宋体" w:hAnsi="宋体" w:eastAsia="宋体" w:cs="宋体"/>
          <w:highlight w:val="none"/>
          <w:lang w:val="en-US" w:eastAsia="zh-CN"/>
        </w:rPr>
        <w:t>由采购人</w:t>
      </w:r>
      <w:r>
        <w:rPr>
          <w:rFonts w:hint="eastAsia" w:ascii="宋体" w:hAnsi="宋体" w:eastAsia="宋体" w:cs="宋体"/>
          <w:highlight w:val="none"/>
        </w:rPr>
        <w:t>统</w:t>
      </w:r>
      <w:r>
        <w:rPr>
          <w:rFonts w:hint="eastAsia" w:ascii="宋体" w:hAnsi="宋体" w:eastAsia="宋体" w:cs="宋体"/>
          <w:highlight w:val="none"/>
          <w:lang w:val="en-US" w:eastAsia="zh-CN"/>
        </w:rPr>
        <w:t>一收取，供应商不得直接向学生收取培训费。学院按学期向成交培训机构无息支付服务费。</w:t>
      </w:r>
    </w:p>
    <w:p w14:paraId="764A8730">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highlight w:val="none"/>
        </w:rPr>
      </w:pPr>
      <w:r>
        <w:rPr>
          <w:rFonts w:hint="eastAsia" w:ascii="宋体" w:hAnsi="宋体" w:eastAsia="宋体" w:cs="宋体"/>
          <w:highlight w:val="none"/>
        </w:rPr>
        <w:t>全额结算前如有学员退费，由学员本人提出申请，</w:t>
      </w:r>
      <w:r>
        <w:rPr>
          <w:rFonts w:hint="eastAsia" w:ascii="宋体" w:hAnsi="宋体" w:eastAsia="宋体" w:cs="宋体"/>
          <w:highlight w:val="none"/>
          <w:lang w:val="en-US" w:eastAsia="zh-CN"/>
        </w:rPr>
        <w:t>学院</w:t>
      </w:r>
      <w:r>
        <w:rPr>
          <w:rFonts w:hint="eastAsia" w:ascii="宋体" w:hAnsi="宋体" w:eastAsia="宋体" w:cs="宋体"/>
          <w:highlight w:val="none"/>
        </w:rPr>
        <w:t>负责退还培训费，</w:t>
      </w:r>
      <w:r>
        <w:rPr>
          <w:rFonts w:hint="eastAsia" w:ascii="宋体" w:hAnsi="宋体" w:eastAsia="宋体" w:cs="宋体"/>
          <w:highlight w:val="none"/>
          <w:lang w:eastAsia="zh-CN"/>
        </w:rPr>
        <w:t>培训</w:t>
      </w:r>
      <w:r>
        <w:rPr>
          <w:rFonts w:hint="eastAsia" w:ascii="宋体" w:hAnsi="宋体" w:eastAsia="宋体" w:cs="宋体"/>
          <w:highlight w:val="none"/>
        </w:rPr>
        <w:t>机构协助办理退费事宜，双方按实际缴费人数结算。全额结算后如有学员退费，双方根据学员实际学习时间商定退费标准，</w:t>
      </w:r>
      <w:r>
        <w:rPr>
          <w:rFonts w:hint="eastAsia" w:ascii="宋体" w:hAnsi="宋体" w:eastAsia="宋体" w:cs="宋体"/>
          <w:highlight w:val="none"/>
          <w:lang w:eastAsia="zh-CN"/>
        </w:rPr>
        <w:t>培训</w:t>
      </w:r>
      <w:r>
        <w:rPr>
          <w:rFonts w:hint="eastAsia" w:ascii="宋体" w:hAnsi="宋体" w:eastAsia="宋体" w:cs="宋体"/>
          <w:highlight w:val="none"/>
        </w:rPr>
        <w:t>机构注明学员学习时长并签章后提交退费名单，双方按结算比例退还学员费用。</w:t>
      </w:r>
    </w:p>
    <w:p w14:paraId="1D73F05F">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六、培训机构主要职责与义务</w:t>
      </w:r>
    </w:p>
    <w:p w14:paraId="4700BBD0">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lang w:val="en-US" w:eastAsia="zh-CN"/>
        </w:rPr>
        <w:t>1.</w:t>
      </w:r>
      <w:r>
        <w:rPr>
          <w:rFonts w:hint="eastAsia"/>
          <w:highlight w:val="none"/>
        </w:rPr>
        <w:t>规范收费行为，严格遵守定价要求。</w:t>
      </w:r>
    </w:p>
    <w:p w14:paraId="24A17957">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lang w:val="en-US" w:eastAsia="zh-CN"/>
        </w:rPr>
        <w:t>2.</w:t>
      </w:r>
      <w:r>
        <w:rPr>
          <w:rFonts w:hint="eastAsia"/>
          <w:highlight w:val="none"/>
        </w:rPr>
        <w:t>科学制定课程体系，组建优质师资与管理团队，确保达到开班标准，提升考试通过率。</w:t>
      </w:r>
    </w:p>
    <w:p w14:paraId="51A584C0">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highlight w:val="none"/>
        </w:rPr>
      </w:pPr>
      <w:r>
        <w:rPr>
          <w:rFonts w:hint="eastAsia" w:ascii="宋体" w:hAnsi="宋体" w:eastAsia="宋体" w:cs="宋体"/>
          <w:highlight w:val="none"/>
          <w:lang w:val="en-US" w:eastAsia="zh-CN"/>
        </w:rPr>
        <w:t>3.加强</w:t>
      </w:r>
      <w:r>
        <w:rPr>
          <w:rFonts w:hint="eastAsia" w:ascii="宋体" w:hAnsi="宋体" w:eastAsia="宋体" w:cs="宋体"/>
          <w:highlight w:val="none"/>
        </w:rPr>
        <w:t>培训期间学生安全管理，承担安全事故全部法律责任。</w:t>
      </w:r>
    </w:p>
    <w:p w14:paraId="767E301F">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遵守学校的各项规章制度，服从学校管理，不搞不正当竞争。</w:t>
      </w:r>
    </w:p>
    <w:p w14:paraId="720032E7">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highlight w:val="none"/>
          <w:lang w:eastAsia="zh-CN"/>
        </w:rPr>
      </w:pPr>
      <w:r>
        <w:rPr>
          <w:rFonts w:hint="eastAsia" w:ascii="宋体" w:hAnsi="宋体" w:eastAsia="宋体" w:cs="宋体"/>
          <w:highlight w:val="none"/>
          <w:lang w:val="en-US" w:eastAsia="zh-CN"/>
        </w:rPr>
        <w:t>5.</w:t>
      </w:r>
      <w:r>
        <w:rPr>
          <w:rFonts w:hint="eastAsia" w:ascii="宋体" w:hAnsi="宋体" w:eastAsia="宋体" w:cs="宋体"/>
          <w:highlight w:val="none"/>
        </w:rPr>
        <w:t>严格按照</w:t>
      </w:r>
      <w:r>
        <w:rPr>
          <w:rFonts w:hint="eastAsia" w:ascii="宋体" w:hAnsi="宋体" w:eastAsia="宋体" w:cs="宋体"/>
          <w:highlight w:val="none"/>
          <w:lang w:val="en-US" w:eastAsia="zh-CN"/>
        </w:rPr>
        <w:t>竞争性磋商文件要求</w:t>
      </w:r>
      <w:r>
        <w:rPr>
          <w:rFonts w:hint="eastAsia" w:ascii="宋体" w:hAnsi="宋体" w:eastAsia="宋体" w:cs="宋体"/>
          <w:highlight w:val="none"/>
        </w:rPr>
        <w:t>开展培训：日常培训利用学生课余时间在校内以面授形式进行；专升本寒暑假集中培训在</w:t>
      </w:r>
      <w:r>
        <w:rPr>
          <w:rFonts w:hint="eastAsia" w:ascii="宋体" w:hAnsi="宋体" w:eastAsia="宋体" w:cs="宋体"/>
          <w:highlight w:val="none"/>
          <w:lang w:val="en-US" w:eastAsia="zh-CN"/>
        </w:rPr>
        <w:t>供应商</w:t>
      </w:r>
      <w:r>
        <w:rPr>
          <w:rFonts w:hint="eastAsia" w:ascii="宋体" w:hAnsi="宋体" w:eastAsia="宋体" w:cs="宋体"/>
          <w:highlight w:val="none"/>
        </w:rPr>
        <w:t>自有基地开展的，需提前将基地地址、安全保障措施等报</w:t>
      </w:r>
      <w:r>
        <w:rPr>
          <w:rFonts w:hint="eastAsia" w:ascii="宋体" w:hAnsi="宋体" w:eastAsia="宋体" w:cs="宋体"/>
          <w:highlight w:val="none"/>
          <w:lang w:val="en-US" w:eastAsia="zh-CN"/>
        </w:rPr>
        <w:t>采购人</w:t>
      </w:r>
      <w:r>
        <w:rPr>
          <w:rFonts w:hint="eastAsia" w:ascii="宋体" w:hAnsi="宋体" w:eastAsia="宋体" w:cs="宋体"/>
          <w:highlight w:val="none"/>
        </w:rPr>
        <w:t>备案。</w:t>
      </w:r>
    </w:p>
    <w:p w14:paraId="2F27D874">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highlight w:val="none"/>
          <w:lang w:eastAsia="zh-CN"/>
        </w:rPr>
      </w:pPr>
      <w:r>
        <w:rPr>
          <w:rFonts w:hint="eastAsia" w:ascii="宋体" w:hAnsi="宋体" w:eastAsia="宋体" w:cs="宋体"/>
          <w:highlight w:val="none"/>
          <w:lang w:val="en-US" w:eastAsia="zh-CN"/>
        </w:rPr>
        <w:t>6.</w:t>
      </w:r>
      <w:r>
        <w:rPr>
          <w:rFonts w:hint="eastAsia" w:ascii="宋体" w:hAnsi="宋体" w:eastAsia="宋体" w:cs="宋体"/>
          <w:highlight w:val="none"/>
        </w:rPr>
        <w:t>规范收费行为，培训费报价包含全部培训服务费用（不含教材费），不得擅自提高收费标准或收取其他额外费用；收费前需将收费标准、收费方式等公示并报</w:t>
      </w:r>
      <w:r>
        <w:rPr>
          <w:rFonts w:hint="eastAsia" w:ascii="宋体" w:hAnsi="宋体" w:eastAsia="宋体" w:cs="宋体"/>
          <w:highlight w:val="none"/>
          <w:lang w:val="en-US" w:eastAsia="zh-CN"/>
        </w:rPr>
        <w:t>采购人</w:t>
      </w:r>
      <w:r>
        <w:rPr>
          <w:rFonts w:hint="eastAsia" w:ascii="宋体" w:hAnsi="宋体" w:eastAsia="宋体" w:cs="宋体"/>
          <w:highlight w:val="none"/>
        </w:rPr>
        <w:t>审核。</w:t>
      </w:r>
    </w:p>
    <w:p w14:paraId="3FBFB273">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highlight w:val="none"/>
          <w:lang w:eastAsia="zh-CN"/>
        </w:rPr>
      </w:pPr>
      <w:r>
        <w:rPr>
          <w:rFonts w:hint="eastAsia" w:ascii="宋体" w:hAnsi="宋体" w:eastAsia="宋体" w:cs="宋体"/>
          <w:highlight w:val="none"/>
          <w:lang w:val="en-US" w:eastAsia="zh-CN"/>
        </w:rPr>
        <w:t>7.</w:t>
      </w:r>
      <w:r>
        <w:rPr>
          <w:rFonts w:hint="eastAsia" w:ascii="宋体" w:hAnsi="宋体" w:eastAsia="宋体" w:cs="宋体"/>
          <w:highlight w:val="none"/>
        </w:rPr>
        <w:t>加强培训期间学生安全管理，制定完善的安全保障方案及应急预案，配备必要的安全设施及管理人员；培训期间发生的学生安全事故，由</w:t>
      </w:r>
      <w:r>
        <w:rPr>
          <w:rFonts w:hint="eastAsia" w:ascii="宋体" w:hAnsi="宋体" w:eastAsia="宋体" w:cs="宋体"/>
          <w:highlight w:val="none"/>
          <w:lang w:val="en-US" w:eastAsia="zh-CN"/>
        </w:rPr>
        <w:t>供应商</w:t>
      </w:r>
      <w:r>
        <w:rPr>
          <w:rFonts w:hint="eastAsia" w:ascii="宋体" w:hAnsi="宋体" w:eastAsia="宋体" w:cs="宋体"/>
          <w:highlight w:val="none"/>
        </w:rPr>
        <w:t>承担全部法律责任及经济赔偿责任。</w:t>
      </w:r>
    </w:p>
    <w:p w14:paraId="3BA149F8">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highlight w:val="none"/>
          <w:lang w:eastAsia="zh-CN"/>
        </w:rPr>
      </w:pPr>
      <w:r>
        <w:rPr>
          <w:rFonts w:hint="eastAsia" w:ascii="宋体" w:hAnsi="宋体" w:eastAsia="宋体" w:cs="宋体"/>
          <w:highlight w:val="none"/>
          <w:lang w:val="en-US" w:eastAsia="zh-CN"/>
        </w:rPr>
        <w:t>8.</w:t>
      </w:r>
      <w:r>
        <w:rPr>
          <w:rFonts w:hint="eastAsia" w:ascii="宋体" w:hAnsi="宋体" w:eastAsia="宋体" w:cs="宋体"/>
          <w:highlight w:val="none"/>
        </w:rPr>
        <w:t>遵守</w:t>
      </w:r>
      <w:r>
        <w:rPr>
          <w:rFonts w:hint="eastAsia" w:ascii="宋体" w:hAnsi="宋体" w:eastAsia="宋体" w:cs="宋体"/>
          <w:highlight w:val="none"/>
          <w:lang w:val="en-US" w:eastAsia="zh-CN"/>
        </w:rPr>
        <w:t>采购人</w:t>
      </w:r>
      <w:r>
        <w:rPr>
          <w:rFonts w:hint="eastAsia" w:ascii="宋体" w:hAnsi="宋体" w:eastAsia="宋体" w:cs="宋体"/>
          <w:highlight w:val="none"/>
        </w:rPr>
        <w:t>的各项规章制度，服从</w:t>
      </w:r>
      <w:r>
        <w:rPr>
          <w:rFonts w:hint="eastAsia" w:ascii="宋体" w:hAnsi="宋体" w:eastAsia="宋体" w:cs="宋体"/>
          <w:highlight w:val="none"/>
          <w:lang w:val="en-US" w:eastAsia="zh-CN"/>
        </w:rPr>
        <w:t>采购人</w:t>
      </w:r>
      <w:r>
        <w:rPr>
          <w:rFonts w:hint="eastAsia" w:ascii="宋体" w:hAnsi="宋体" w:eastAsia="宋体" w:cs="宋体"/>
          <w:highlight w:val="none"/>
        </w:rPr>
        <w:t>的统一管理，不得在校园内开展不正当竞争活动；未经</w:t>
      </w:r>
      <w:r>
        <w:rPr>
          <w:rFonts w:hint="eastAsia" w:ascii="宋体" w:hAnsi="宋体" w:eastAsia="宋体" w:cs="宋体"/>
          <w:highlight w:val="none"/>
          <w:lang w:val="en-US" w:eastAsia="zh-CN"/>
        </w:rPr>
        <w:t>采购人</w:t>
      </w:r>
      <w:r>
        <w:rPr>
          <w:rFonts w:hint="eastAsia" w:ascii="宋体" w:hAnsi="宋体" w:eastAsia="宋体" w:cs="宋体"/>
          <w:highlight w:val="none"/>
        </w:rPr>
        <w:t>同意，不得擅自以</w:t>
      </w:r>
      <w:r>
        <w:rPr>
          <w:rFonts w:hint="eastAsia" w:ascii="宋体" w:hAnsi="宋体" w:eastAsia="宋体" w:cs="宋体"/>
          <w:highlight w:val="none"/>
          <w:lang w:val="en-US" w:eastAsia="zh-CN"/>
        </w:rPr>
        <w:t>采购人</w:t>
      </w:r>
      <w:r>
        <w:rPr>
          <w:rFonts w:hint="eastAsia" w:ascii="宋体" w:hAnsi="宋体" w:eastAsia="宋体" w:cs="宋体"/>
          <w:highlight w:val="none"/>
        </w:rPr>
        <w:t>名义进行宣传或开展其他活动。</w:t>
      </w:r>
    </w:p>
    <w:p w14:paraId="1A9EEDC3">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highlight w:val="none"/>
          <w:lang w:eastAsia="zh-CN"/>
        </w:rPr>
      </w:pPr>
      <w:r>
        <w:rPr>
          <w:rFonts w:hint="eastAsia" w:ascii="宋体" w:hAnsi="宋体" w:eastAsia="宋体" w:cs="宋体"/>
          <w:highlight w:val="none"/>
          <w:lang w:val="en-US" w:eastAsia="zh-CN"/>
        </w:rPr>
        <w:t>9.</w:t>
      </w:r>
      <w:r>
        <w:rPr>
          <w:rFonts w:hint="eastAsia" w:ascii="宋体" w:hAnsi="宋体" w:eastAsia="宋体" w:cs="宋体"/>
          <w:highlight w:val="none"/>
        </w:rPr>
        <w:t>负责</w:t>
      </w:r>
      <w:r>
        <w:rPr>
          <w:rFonts w:hint="eastAsia" w:ascii="宋体" w:hAnsi="宋体" w:eastAsia="宋体" w:cs="宋体"/>
          <w:highlight w:val="none"/>
          <w:lang w:val="en-US" w:eastAsia="zh-CN"/>
        </w:rPr>
        <w:t>采购人</w:t>
      </w:r>
      <w:r>
        <w:rPr>
          <w:rFonts w:hint="eastAsia" w:ascii="宋体" w:hAnsi="宋体" w:eastAsia="宋体" w:cs="宋体"/>
          <w:highlight w:val="none"/>
        </w:rPr>
        <w:t>提供的教学场所的教学设备投入、文化宣传建设及室内外装修改造，改造方案需报</w:t>
      </w:r>
      <w:r>
        <w:rPr>
          <w:rFonts w:hint="eastAsia" w:ascii="宋体" w:hAnsi="宋体" w:eastAsia="宋体" w:cs="宋体"/>
          <w:highlight w:val="none"/>
          <w:lang w:val="en-US" w:eastAsia="zh-CN"/>
        </w:rPr>
        <w:t>采购人</w:t>
      </w:r>
      <w:r>
        <w:rPr>
          <w:rFonts w:hint="eastAsia" w:ascii="宋体" w:hAnsi="宋体" w:eastAsia="宋体" w:cs="宋体"/>
          <w:highlight w:val="none"/>
        </w:rPr>
        <w:t>审核通过后方可实施，改造费用由</w:t>
      </w:r>
      <w:r>
        <w:rPr>
          <w:rFonts w:hint="eastAsia" w:ascii="宋体" w:hAnsi="宋体" w:eastAsia="宋体" w:cs="宋体"/>
          <w:highlight w:val="none"/>
          <w:lang w:val="en-US" w:eastAsia="zh-CN"/>
        </w:rPr>
        <w:t>供应商</w:t>
      </w:r>
      <w:r>
        <w:rPr>
          <w:rFonts w:hint="eastAsia" w:ascii="宋体" w:hAnsi="宋体" w:eastAsia="宋体" w:cs="宋体"/>
          <w:highlight w:val="none"/>
        </w:rPr>
        <w:t>承担；协议终止后，</w:t>
      </w:r>
      <w:r>
        <w:rPr>
          <w:rFonts w:hint="eastAsia" w:ascii="宋体" w:hAnsi="宋体" w:eastAsia="宋体" w:cs="宋体"/>
          <w:highlight w:val="none"/>
          <w:lang w:val="en-US" w:eastAsia="zh-CN"/>
        </w:rPr>
        <w:t>供应商</w:t>
      </w:r>
      <w:r>
        <w:rPr>
          <w:rFonts w:hint="eastAsia" w:ascii="宋体" w:hAnsi="宋体" w:eastAsia="宋体" w:cs="宋体"/>
          <w:highlight w:val="none"/>
        </w:rPr>
        <w:t>投入的可移动教学设备归</w:t>
      </w:r>
      <w:r>
        <w:rPr>
          <w:rFonts w:hint="eastAsia" w:ascii="宋体" w:hAnsi="宋体" w:eastAsia="宋体" w:cs="宋体"/>
          <w:highlight w:val="none"/>
          <w:lang w:val="en-US" w:eastAsia="zh-CN"/>
        </w:rPr>
        <w:t>供应商</w:t>
      </w:r>
      <w:r>
        <w:rPr>
          <w:rFonts w:hint="eastAsia" w:ascii="宋体" w:hAnsi="宋体" w:eastAsia="宋体" w:cs="宋体"/>
          <w:highlight w:val="none"/>
        </w:rPr>
        <w:t>所有，不可移动的装修及设施归</w:t>
      </w:r>
      <w:r>
        <w:rPr>
          <w:rFonts w:hint="eastAsia" w:ascii="宋体" w:hAnsi="宋体" w:eastAsia="宋体" w:cs="宋体"/>
          <w:highlight w:val="none"/>
          <w:lang w:val="en-US" w:eastAsia="zh-CN"/>
        </w:rPr>
        <w:t>采购人</w:t>
      </w:r>
      <w:r>
        <w:rPr>
          <w:rFonts w:hint="eastAsia" w:ascii="宋体" w:hAnsi="宋体" w:eastAsia="宋体" w:cs="宋体"/>
          <w:highlight w:val="none"/>
        </w:rPr>
        <w:t>所有（双方另有约定的除外）。</w:t>
      </w:r>
    </w:p>
    <w:p w14:paraId="0811B469">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ascii="宋体" w:hAnsi="宋体" w:eastAsia="宋体" w:cs="宋体"/>
          <w:highlight w:val="none"/>
          <w:lang w:eastAsia="zh-CN"/>
        </w:rPr>
      </w:pPr>
      <w:r>
        <w:rPr>
          <w:rFonts w:hint="eastAsia" w:ascii="宋体" w:hAnsi="宋体" w:eastAsia="宋体" w:cs="宋体"/>
          <w:highlight w:val="none"/>
          <w:lang w:val="en-US" w:eastAsia="zh-CN"/>
        </w:rPr>
        <w:t>10.</w:t>
      </w:r>
      <w:r>
        <w:rPr>
          <w:rFonts w:hint="eastAsia" w:ascii="宋体" w:hAnsi="宋体" w:eastAsia="宋体" w:cs="宋体"/>
          <w:highlight w:val="none"/>
        </w:rPr>
        <w:t>定期向</w:t>
      </w:r>
      <w:r>
        <w:rPr>
          <w:rFonts w:hint="eastAsia" w:ascii="宋体" w:hAnsi="宋体" w:eastAsia="宋体" w:cs="宋体"/>
          <w:highlight w:val="none"/>
          <w:lang w:val="en-US" w:eastAsia="zh-CN"/>
        </w:rPr>
        <w:t>采购人</w:t>
      </w:r>
      <w:r>
        <w:rPr>
          <w:rFonts w:hint="eastAsia" w:ascii="宋体" w:hAnsi="宋体" w:eastAsia="宋体" w:cs="宋体"/>
          <w:highlight w:val="none"/>
        </w:rPr>
        <w:t>提交培训工作进展报告，包括参训学生名单、教学进度、考核结果等；培训结束后15日内，提交培训总结报告及成果分析报告。</w:t>
      </w:r>
    </w:p>
    <w:p w14:paraId="3E26E8A8">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lang w:val="en-US" w:eastAsia="zh-CN"/>
        </w:rPr>
        <w:t>七</w:t>
      </w:r>
      <w:r>
        <w:rPr>
          <w:rFonts w:hint="eastAsia"/>
          <w:highlight w:val="none"/>
        </w:rPr>
        <w:t>、办学风险押金标准</w:t>
      </w:r>
    </w:p>
    <w:p w14:paraId="1F00AE95">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（一）押金标准</w:t>
      </w:r>
    </w:p>
    <w:p w14:paraId="79100D8C">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1.包一专升本培训每年级押金20万元</w:t>
      </w:r>
    </w:p>
    <w:p w14:paraId="382322AE">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yellow"/>
          <w:lang w:val="en-US" w:eastAsia="zh-CN"/>
        </w:rPr>
      </w:pPr>
      <w:r>
        <w:rPr>
          <w:rFonts w:hint="eastAsia"/>
          <w:highlight w:val="yellow"/>
          <w:lang w:val="en-US" w:eastAsia="zh-CN"/>
        </w:rPr>
        <w:t>2.包二、包三每年级押金5万元</w:t>
      </w:r>
    </w:p>
    <w:p w14:paraId="71E25064">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3.包四每年级押金10万元</w:t>
      </w:r>
    </w:p>
    <w:p w14:paraId="25BEC78D">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（二）办学风险押金到账后15日内，学校与入选培训机构签订合作协议，协议生效后，培训机构按照协议要求进驻学校开展工作。</w:t>
      </w:r>
    </w:p>
    <w:p w14:paraId="0E9ADB8C">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default"/>
          <w:highlight w:val="none"/>
          <w:lang w:val="en-US" w:eastAsia="zh-CN"/>
        </w:rPr>
      </w:pPr>
      <w:r>
        <w:rPr>
          <w:rFonts w:hint="eastAsia"/>
          <w:highlight w:val="none"/>
          <w:lang w:val="en-US" w:eastAsia="zh-CN"/>
        </w:rPr>
        <w:t>八、校内面授能力要求</w:t>
      </w:r>
    </w:p>
    <w:p w14:paraId="530AE571">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1.供应商须在响应文件中提供拟投入的教学设备清单、师资储备情况（附师资资质证书）、校内培训案例等材料，证明具备在校内开展面授培训的条件。不满足上述条件视为不响应采购文件要求。</w:t>
      </w:r>
    </w:p>
    <w:p w14:paraId="3E82D0FD">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default"/>
          <w:highlight w:val="none"/>
          <w:lang w:val="en-US" w:eastAsia="zh-CN"/>
        </w:rPr>
      </w:pPr>
      <w:r>
        <w:rPr>
          <w:rFonts w:hint="eastAsia"/>
          <w:highlight w:val="none"/>
          <w:lang w:val="en-US" w:eastAsia="zh-CN"/>
        </w:rPr>
        <w:t>2.本项目要求入选培训机构要向学校派出至少两名常驻人员，专项负责本校的面授培训工作，供应商须在响应文件中提供为派驻人员缴纳的近一个月的社保证明。不满足上述条件视为不响应采购文件要求。</w:t>
      </w:r>
    </w:p>
    <w:p w14:paraId="300AFF7F">
      <w:pPr>
        <w:bidi w:val="0"/>
      </w:pPr>
      <w:bookmarkStart w:id="80" w:name="_Toc27457"/>
    </w:p>
    <w:p w14:paraId="26CB8B68">
      <w:pPr>
        <w:rPr>
          <w:color w:val="auto"/>
          <w:highlight w:val="none"/>
        </w:rPr>
      </w:pPr>
      <w:r>
        <w:rPr>
          <w:color w:val="auto"/>
          <w:highlight w:val="none"/>
        </w:rPr>
        <w:br w:type="page"/>
      </w:r>
    </w:p>
    <w:p w14:paraId="58368130">
      <w:pPr>
        <w:pStyle w:val="3"/>
        <w:bidi w:val="0"/>
      </w:pPr>
      <w:r>
        <w:t>第六章 响应文件格式</w:t>
      </w:r>
      <w:bookmarkEnd w:id="79"/>
      <w:bookmarkEnd w:id="80"/>
    </w:p>
    <w:p w14:paraId="252F3A7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p w14:paraId="33D1F0C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p w14:paraId="4C840AD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p w14:paraId="5830A084">
      <w:pPr>
        <w:keepNext/>
        <w:keepLines w:val="0"/>
        <w:pageBreakBefore w:val="0"/>
        <w:widowControl w:val="0"/>
        <w:tabs>
          <w:tab w:val="left" w:pos="4313"/>
        </w:tabs>
        <w:kinsoku/>
        <w:wordWrap w:val="0"/>
        <w:overflowPunct/>
        <w:topLinePunct/>
        <w:autoSpaceDE/>
        <w:autoSpaceDN/>
        <w:bidi w:val="0"/>
        <w:adjustRightInd w:val="0"/>
        <w:snapToGrid w:val="0"/>
        <w:spacing w:line="360" w:lineRule="auto"/>
        <w:ind w:left="0" w:leftChars="0" w:firstLine="0" w:firstLineChars="0"/>
        <w:textAlignment w:val="baseline"/>
        <w:rPr>
          <w:rFonts w:ascii="宋体" w:hAnsi="宋体" w:eastAsia="宋体" w:cs="宋体"/>
          <w:color w:val="auto"/>
          <w:sz w:val="32"/>
          <w:szCs w:val="32"/>
          <w:highlight w:val="none"/>
        </w:rPr>
      </w:pPr>
      <w:r>
        <w:rPr>
          <w:rFonts w:ascii="宋体" w:hAnsi="宋体" w:eastAsia="宋体" w:cs="宋体"/>
          <w:color w:val="auto"/>
          <w:sz w:val="32"/>
          <w:szCs w:val="32"/>
          <w:highlight w:val="none"/>
          <w:u w:val="single" w:color="auto"/>
        </w:rPr>
        <w:tab/>
      </w:r>
      <w:r>
        <w:rPr>
          <w:rFonts w:hint="eastAsia" w:cs="宋体"/>
          <w:color w:val="auto"/>
          <w:sz w:val="32"/>
          <w:szCs w:val="32"/>
          <w:highlight w:val="none"/>
          <w:u w:val="single" w:color="auto"/>
          <w:lang w:val="en-US" w:eastAsia="zh-CN"/>
        </w:rPr>
        <w:t xml:space="preserve">            </w:t>
      </w:r>
      <w:r>
        <w:rPr>
          <w:rFonts w:ascii="宋体" w:hAnsi="宋体" w:eastAsia="宋体" w:cs="宋体"/>
          <w:color w:val="auto"/>
          <w:spacing w:val="8"/>
          <w:sz w:val="32"/>
          <w:szCs w:val="32"/>
          <w:highlight w:val="none"/>
        </w:rPr>
        <w:t>（项目名称）</w:t>
      </w:r>
    </w:p>
    <w:p w14:paraId="26BE951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p w14:paraId="7A57E9DC">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6E25EF0D">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22A49DAB">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116C63A7">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1055F908">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2D15C9C5">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0D4876E2">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73826188">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sz w:val="48"/>
          <w:szCs w:val="48"/>
          <w:highlight w:val="none"/>
        </w:rPr>
      </w:pPr>
      <w:r>
        <w:rPr>
          <w:color w:val="auto"/>
          <w:sz w:val="48"/>
          <w:szCs w:val="48"/>
          <w:highlight w:val="none"/>
        </w:rPr>
        <w:t>响</w:t>
      </w:r>
      <w:r>
        <w:rPr>
          <w:rFonts w:hint="eastAsia"/>
          <w:color w:val="auto"/>
          <w:sz w:val="48"/>
          <w:szCs w:val="48"/>
          <w:highlight w:val="none"/>
          <w:lang w:val="en-US" w:eastAsia="zh-CN"/>
        </w:rPr>
        <w:t xml:space="preserve"> </w:t>
      </w:r>
      <w:r>
        <w:rPr>
          <w:color w:val="auto"/>
          <w:sz w:val="48"/>
          <w:szCs w:val="48"/>
          <w:highlight w:val="none"/>
        </w:rPr>
        <w:t>应</w:t>
      </w:r>
      <w:r>
        <w:rPr>
          <w:rFonts w:hint="eastAsia"/>
          <w:color w:val="auto"/>
          <w:sz w:val="48"/>
          <w:szCs w:val="48"/>
          <w:highlight w:val="none"/>
          <w:lang w:val="en-US" w:eastAsia="zh-CN"/>
        </w:rPr>
        <w:t xml:space="preserve"> </w:t>
      </w:r>
      <w:r>
        <w:rPr>
          <w:color w:val="auto"/>
          <w:sz w:val="48"/>
          <w:szCs w:val="48"/>
          <w:highlight w:val="none"/>
        </w:rPr>
        <w:t>文</w:t>
      </w:r>
      <w:r>
        <w:rPr>
          <w:rFonts w:hint="eastAsia"/>
          <w:color w:val="auto"/>
          <w:sz w:val="48"/>
          <w:szCs w:val="48"/>
          <w:highlight w:val="none"/>
          <w:lang w:val="en-US" w:eastAsia="zh-CN"/>
        </w:rPr>
        <w:t xml:space="preserve"> </w:t>
      </w:r>
      <w:r>
        <w:rPr>
          <w:color w:val="auto"/>
          <w:sz w:val="48"/>
          <w:szCs w:val="48"/>
          <w:highlight w:val="none"/>
        </w:rPr>
        <w:t>件</w:t>
      </w:r>
    </w:p>
    <w:p w14:paraId="14906ECA">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12FA552B">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2E1A4151">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1F2F22AA">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5D4EBB59">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5983C80B">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57F8260E">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p w14:paraId="0E55426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p w14:paraId="122AC972">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150"/>
        <w:rPr>
          <w:color w:val="auto"/>
          <w:sz w:val="32"/>
          <w:szCs w:val="32"/>
          <w:highlight w:val="none"/>
        </w:rPr>
      </w:pPr>
      <w:r>
        <w:rPr>
          <w:color w:val="auto"/>
          <w:sz w:val="32"/>
          <w:szCs w:val="32"/>
          <w:highlight w:val="none"/>
        </w:rPr>
        <w:t>供应商：</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32"/>
          <w:szCs w:val="32"/>
          <w:highlight w:val="none"/>
          <w:u w:val="single"/>
        </w:rPr>
        <w:t xml:space="preserve">    </w:t>
      </w:r>
      <w:r>
        <w:rPr>
          <w:color w:val="auto"/>
          <w:sz w:val="32"/>
          <w:szCs w:val="32"/>
          <w:highlight w:val="none"/>
        </w:rPr>
        <w:t>（盖单位公章）</w:t>
      </w:r>
    </w:p>
    <w:p w14:paraId="0E122C8A">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150"/>
        <w:rPr>
          <w:color w:val="auto"/>
          <w:sz w:val="32"/>
          <w:szCs w:val="32"/>
          <w:highlight w:val="none"/>
        </w:rPr>
      </w:pPr>
      <w:r>
        <w:rPr>
          <w:color w:val="auto"/>
          <w:sz w:val="32"/>
          <w:szCs w:val="32"/>
          <w:highlight w:val="none"/>
        </w:rPr>
        <w:t>法定代表人或其委托代理人：</w:t>
      </w:r>
      <w:r>
        <w:rPr>
          <w:color w:val="auto"/>
          <w:sz w:val="32"/>
          <w:szCs w:val="32"/>
          <w:highlight w:val="none"/>
          <w:u w:val="single"/>
        </w:rPr>
        <w:t xml:space="preserve">     </w:t>
      </w:r>
      <w:r>
        <w:rPr>
          <w:color w:val="auto"/>
          <w:sz w:val="32"/>
          <w:szCs w:val="32"/>
          <w:highlight w:val="none"/>
        </w:rPr>
        <w:t>（签字或盖章）</w:t>
      </w:r>
    </w:p>
    <w:p w14:paraId="7D63DA6C">
      <w:pPr>
        <w:keepNext/>
        <w:keepLines w:val="0"/>
        <w:pageBreakBefore w:val="0"/>
        <w:widowControl w:val="0"/>
        <w:kinsoku/>
        <w:wordWrap w:val="0"/>
        <w:overflowPunct/>
        <w:topLinePunct/>
        <w:autoSpaceDE/>
        <w:autoSpaceDN/>
        <w:bidi w:val="0"/>
        <w:adjustRightInd w:val="0"/>
        <w:snapToGrid w:val="0"/>
        <w:spacing w:line="360" w:lineRule="auto"/>
        <w:ind w:left="0" w:leftChars="0" w:firstLine="480" w:firstLineChars="150"/>
        <w:rPr>
          <w:rFonts w:ascii="宋体" w:hAnsi="宋体" w:eastAsia="宋体" w:cs="宋体"/>
          <w:color w:val="auto"/>
          <w:spacing w:val="-35"/>
          <w:sz w:val="30"/>
          <w:szCs w:val="30"/>
          <w:highlight w:val="none"/>
        </w:rPr>
      </w:pPr>
      <w:r>
        <w:rPr>
          <w:color w:val="auto"/>
          <w:sz w:val="32"/>
          <w:szCs w:val="32"/>
          <w:highlight w:val="none"/>
        </w:rPr>
        <w:t>编制日期：</w:t>
      </w:r>
      <w:r>
        <w:rPr>
          <w:color w:val="auto"/>
          <w:sz w:val="32"/>
          <w:szCs w:val="32"/>
          <w:highlight w:val="none"/>
          <w:u w:val="single"/>
        </w:rPr>
        <w:t xml:space="preserve">         </w:t>
      </w:r>
      <w:r>
        <w:rPr>
          <w:color w:val="auto"/>
          <w:sz w:val="32"/>
          <w:szCs w:val="32"/>
          <w:highlight w:val="none"/>
        </w:rPr>
        <w:t>年</w:t>
      </w:r>
      <w:r>
        <w:rPr>
          <w:color w:val="auto"/>
          <w:sz w:val="32"/>
          <w:szCs w:val="32"/>
          <w:highlight w:val="none"/>
          <w:u w:val="single"/>
        </w:rPr>
        <w:t xml:space="preserve">          </w:t>
      </w:r>
      <w:r>
        <w:rPr>
          <w:color w:val="auto"/>
          <w:sz w:val="32"/>
          <w:szCs w:val="32"/>
          <w:highlight w:val="none"/>
        </w:rPr>
        <w:t>月</w:t>
      </w:r>
      <w:r>
        <w:rPr>
          <w:color w:val="auto"/>
          <w:sz w:val="32"/>
          <w:szCs w:val="32"/>
          <w:highlight w:val="none"/>
          <w:u w:val="single"/>
        </w:rPr>
        <w:t xml:space="preserve">         </w:t>
      </w:r>
      <w:r>
        <w:rPr>
          <w:color w:val="auto"/>
          <w:sz w:val="32"/>
          <w:szCs w:val="32"/>
          <w:highlight w:val="none"/>
        </w:rPr>
        <w:t>日</w:t>
      </w:r>
    </w:p>
    <w:p w14:paraId="57F8D2ED">
      <w:pPr>
        <w:keepNext/>
        <w:keepLines w:val="0"/>
        <w:pageBreakBefore w:val="0"/>
        <w:widowControl w:val="0"/>
        <w:kinsoku/>
        <w:wordWrap w:val="0"/>
        <w:overflowPunct/>
        <w:topLinePunct/>
        <w:autoSpaceDE/>
        <w:autoSpaceDN/>
        <w:bidi w:val="0"/>
        <w:adjustRightInd w:val="0"/>
        <w:snapToGrid w:val="0"/>
        <w:spacing w:line="360" w:lineRule="auto"/>
        <w:ind w:left="0" w:leftChars="0"/>
        <w:rPr>
          <w:color w:val="auto"/>
          <w:sz w:val="32"/>
          <w:szCs w:val="32"/>
          <w:highlight w:val="none"/>
        </w:rPr>
      </w:pPr>
      <w:r>
        <w:rPr>
          <w:color w:val="auto"/>
          <w:sz w:val="32"/>
          <w:szCs w:val="32"/>
          <w:highlight w:val="none"/>
        </w:rPr>
        <w:br w:type="page"/>
      </w:r>
    </w:p>
    <w:p w14:paraId="0B1D7CE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sz w:val="32"/>
          <w:szCs w:val="32"/>
          <w:highlight w:val="none"/>
        </w:rPr>
      </w:pPr>
      <w:r>
        <w:rPr>
          <w:color w:val="auto"/>
          <w:sz w:val="32"/>
          <w:szCs w:val="32"/>
          <w:highlight w:val="none"/>
        </w:rPr>
        <w:t>目     录</w:t>
      </w:r>
    </w:p>
    <w:p w14:paraId="6477F2C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一、报价函</w:t>
      </w:r>
    </w:p>
    <w:p w14:paraId="512E94A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二、报价一览表</w:t>
      </w:r>
    </w:p>
    <w:p w14:paraId="63BDE66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三、</w:t>
      </w:r>
      <w:r>
        <w:rPr>
          <w:color w:val="auto"/>
          <w:highlight w:val="none"/>
        </w:rPr>
        <w:t>法定代表人身份证明</w:t>
      </w:r>
      <w:r>
        <w:rPr>
          <w:rFonts w:hint="eastAsia"/>
          <w:color w:val="auto"/>
          <w:highlight w:val="none"/>
          <w:lang w:val="en-US" w:eastAsia="zh-CN"/>
        </w:rPr>
        <w:t>或附有法定代表人身份证明的法人</w:t>
      </w:r>
      <w:r>
        <w:rPr>
          <w:color w:val="auto"/>
          <w:highlight w:val="none"/>
        </w:rPr>
        <w:t>授权委托书</w:t>
      </w:r>
    </w:p>
    <w:p w14:paraId="0880CA1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四、报价明细表</w:t>
      </w:r>
    </w:p>
    <w:p w14:paraId="5C0AB6C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五、</w:t>
      </w:r>
      <w:r>
        <w:rPr>
          <w:rFonts w:hint="eastAsia"/>
          <w:color w:val="auto"/>
          <w:highlight w:val="none"/>
          <w:lang w:val="en-US" w:eastAsia="zh-CN"/>
        </w:rPr>
        <w:t>商务证明材料</w:t>
      </w:r>
    </w:p>
    <w:p w14:paraId="49A3692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六、</w:t>
      </w:r>
      <w:r>
        <w:rPr>
          <w:rFonts w:hint="eastAsia"/>
          <w:color w:val="auto"/>
          <w:highlight w:val="none"/>
          <w:lang w:val="en-US" w:eastAsia="zh-CN"/>
        </w:rPr>
        <w:t>技术服务方案</w:t>
      </w:r>
    </w:p>
    <w:p w14:paraId="472A869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七、</w:t>
      </w:r>
      <w:r>
        <w:rPr>
          <w:rFonts w:hint="eastAsia"/>
          <w:color w:val="auto"/>
          <w:highlight w:val="none"/>
          <w:lang w:val="en-US" w:eastAsia="zh-CN"/>
        </w:rPr>
        <w:t>商务条款偏离表</w:t>
      </w:r>
    </w:p>
    <w:p w14:paraId="5FD9287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rPr>
      </w:pPr>
      <w:r>
        <w:rPr>
          <w:rFonts w:hint="eastAsia"/>
          <w:color w:val="auto"/>
          <w:highlight w:val="none"/>
        </w:rPr>
        <w:t>八、</w:t>
      </w:r>
      <w:r>
        <w:rPr>
          <w:color w:val="auto"/>
          <w:highlight w:val="none"/>
        </w:rPr>
        <w:t>技术条款偏离表</w:t>
      </w:r>
    </w:p>
    <w:p w14:paraId="4A4854B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rPr>
        <w:t>九、</w:t>
      </w:r>
      <w:r>
        <w:rPr>
          <w:color w:val="auto"/>
          <w:highlight w:val="none"/>
        </w:rPr>
        <w:t>资格审查资料</w:t>
      </w:r>
    </w:p>
    <w:p w14:paraId="61C008E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十、竞争性磋商文件规定的其他材料</w:t>
      </w:r>
    </w:p>
    <w:p w14:paraId="329C947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color w:val="auto"/>
          <w:highlight w:val="none"/>
          <w:lang w:val="en-US" w:eastAsia="zh-CN"/>
        </w:rPr>
      </w:pPr>
      <w:r>
        <w:rPr>
          <w:rFonts w:hint="eastAsia"/>
          <w:color w:val="auto"/>
          <w:highlight w:val="none"/>
          <w:lang w:val="en-US" w:eastAsia="zh-CN"/>
        </w:rPr>
        <w:t>十一、供应商认为需要提交的其他材料</w:t>
      </w:r>
    </w:p>
    <w:p w14:paraId="5B66C3D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eastAsia="宋体"/>
          <w:color w:val="auto"/>
          <w:highlight w:val="none"/>
          <w:lang w:eastAsia="zh-CN"/>
        </w:rPr>
      </w:pPr>
      <w:r>
        <w:rPr>
          <w:rFonts w:hint="eastAsia" w:eastAsia="宋体"/>
          <w:color w:val="auto"/>
          <w:highlight w:val="none"/>
          <w:lang w:eastAsia="zh-CN"/>
        </w:rPr>
        <w:br w:type="page"/>
      </w:r>
    </w:p>
    <w:p w14:paraId="1E372C77">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81" w:name="_Toc30977"/>
      <w:bookmarkStart w:id="82" w:name="_Toc27870"/>
      <w:r>
        <w:rPr>
          <w:color w:val="auto"/>
          <w:highlight w:val="none"/>
        </w:rPr>
        <w:t>一、报价函</w:t>
      </w:r>
      <w:bookmarkEnd w:id="81"/>
      <w:bookmarkEnd w:id="82"/>
    </w:p>
    <w:p w14:paraId="60FE6FD8">
      <w:pPr>
        <w:keepNext/>
        <w:keepLines w:val="0"/>
        <w:pageBreakBefore w:val="0"/>
        <w:widowControl w:val="0"/>
        <w:tabs>
          <w:tab w:val="left" w:pos="1890"/>
        </w:tabs>
        <w:kinsoku/>
        <w:wordWrap w:val="0"/>
        <w:overflowPunct/>
        <w:topLinePunct/>
        <w:autoSpaceDE/>
        <w:autoSpaceDN/>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9"/>
          <w:sz w:val="24"/>
          <w:szCs w:val="24"/>
          <w:highlight w:val="none"/>
        </w:rPr>
        <w:t>（采购人名称</w:t>
      </w:r>
      <w:r>
        <w:rPr>
          <w:rFonts w:hint="eastAsia" w:ascii="宋体" w:hAnsi="宋体" w:eastAsia="宋体" w:cs="宋体"/>
          <w:color w:val="auto"/>
          <w:spacing w:val="2"/>
          <w:sz w:val="24"/>
          <w:szCs w:val="24"/>
          <w:highlight w:val="none"/>
        </w:rPr>
        <w:t>）：</w:t>
      </w:r>
    </w:p>
    <w:p w14:paraId="07FD9549">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516" w:firstLineChars="200"/>
        <w:textAlignment w:val="baseline"/>
        <w:rPr>
          <w:rFonts w:hint="eastAsia" w:ascii="宋体" w:hAnsi="宋体" w:eastAsia="宋体" w:cs="宋体"/>
          <w:color w:val="auto"/>
          <w:sz w:val="24"/>
          <w:szCs w:val="24"/>
          <w:highlight w:val="none"/>
        </w:rPr>
      </w:pPr>
      <w:r>
        <w:rPr>
          <w:rFonts w:hint="eastAsia" w:cs="宋体"/>
          <w:color w:val="auto"/>
          <w:spacing w:val="9"/>
          <w:sz w:val="24"/>
          <w:szCs w:val="24"/>
          <w:highlight w:val="none"/>
          <w:lang w:eastAsia="zh-CN"/>
        </w:rPr>
        <w:t>1.</w:t>
      </w:r>
      <w:r>
        <w:rPr>
          <w:rFonts w:hint="eastAsia" w:ascii="宋体" w:hAnsi="宋体" w:eastAsia="宋体" w:cs="宋体"/>
          <w:color w:val="auto"/>
          <w:spacing w:val="9"/>
          <w:sz w:val="24"/>
          <w:szCs w:val="24"/>
          <w:highlight w:val="none"/>
        </w:rPr>
        <w:t>我方已仔细研究了</w:t>
      </w:r>
      <w:r>
        <w:rPr>
          <w:rFonts w:hint="eastAsia" w:ascii="宋体" w:hAnsi="宋体" w:eastAsia="宋体" w:cs="宋体"/>
          <w:color w:val="auto"/>
          <w:spacing w:val="9"/>
          <w:sz w:val="24"/>
          <w:szCs w:val="24"/>
          <w:highlight w:val="none"/>
          <w:u w:val="single" w:color="auto"/>
        </w:rPr>
        <w:t xml:space="preserve">    </w:t>
      </w:r>
      <w:r>
        <w:rPr>
          <w:rFonts w:hint="eastAsia" w:cs="宋体"/>
          <w:color w:val="auto"/>
          <w:spacing w:val="9"/>
          <w:sz w:val="24"/>
          <w:szCs w:val="24"/>
          <w:highlight w:val="none"/>
          <w:u w:val="single" w:color="auto"/>
          <w:lang w:val="en-US" w:eastAsia="zh-CN"/>
        </w:rPr>
        <w:t xml:space="preserve">     </w:t>
      </w:r>
      <w:r>
        <w:rPr>
          <w:rFonts w:hint="eastAsia" w:ascii="宋体" w:hAnsi="宋体" w:eastAsia="宋体" w:cs="宋体"/>
          <w:color w:val="auto"/>
          <w:spacing w:val="9"/>
          <w:sz w:val="24"/>
          <w:szCs w:val="24"/>
          <w:highlight w:val="none"/>
          <w:u w:val="single" w:color="auto"/>
        </w:rPr>
        <w:t xml:space="preserve"> （项目编号</w:t>
      </w:r>
      <w:r>
        <w:rPr>
          <w:rFonts w:hint="eastAsia" w:ascii="宋体" w:hAnsi="宋体" w:eastAsia="宋体" w:cs="宋体"/>
          <w:color w:val="auto"/>
          <w:spacing w:val="-4"/>
          <w:sz w:val="24"/>
          <w:szCs w:val="24"/>
          <w:highlight w:val="none"/>
          <w:u w:val="single" w:color="auto"/>
        </w:rPr>
        <w:t>）（</w:t>
      </w:r>
      <w:r>
        <w:rPr>
          <w:rFonts w:hint="eastAsia" w:ascii="宋体" w:hAnsi="宋体" w:eastAsia="宋体" w:cs="宋体"/>
          <w:color w:val="auto"/>
          <w:spacing w:val="9"/>
          <w:sz w:val="24"/>
          <w:szCs w:val="24"/>
          <w:highlight w:val="none"/>
          <w:u w:val="single" w:color="auto"/>
        </w:rPr>
        <w:t xml:space="preserve">项目名称）   </w:t>
      </w:r>
      <w:r>
        <w:rPr>
          <w:rFonts w:hint="eastAsia" w:cs="宋体"/>
          <w:color w:val="auto"/>
          <w:spacing w:val="9"/>
          <w:sz w:val="24"/>
          <w:szCs w:val="24"/>
          <w:highlight w:val="none"/>
          <w:u w:val="single" w:color="auto"/>
          <w:lang w:val="en-US" w:eastAsia="zh-CN"/>
        </w:rPr>
        <w:t xml:space="preserve">    </w:t>
      </w:r>
      <w:r>
        <w:rPr>
          <w:rFonts w:hint="eastAsia" w:ascii="宋体" w:hAnsi="宋体" w:eastAsia="宋体" w:cs="宋体"/>
          <w:color w:val="auto"/>
          <w:spacing w:val="9"/>
          <w:sz w:val="24"/>
          <w:szCs w:val="24"/>
          <w:highlight w:val="none"/>
          <w:u w:val="single" w:color="auto"/>
        </w:rPr>
        <w:t xml:space="preserve">  </w:t>
      </w:r>
      <w:r>
        <w:rPr>
          <w:rFonts w:hint="eastAsia" w:cs="宋体"/>
          <w:color w:val="auto"/>
          <w:spacing w:val="9"/>
          <w:sz w:val="24"/>
          <w:szCs w:val="24"/>
          <w:highlight w:val="none"/>
          <w:u w:val="single" w:color="auto"/>
          <w:lang w:val="en-US" w:eastAsia="zh-CN"/>
        </w:rPr>
        <w:t>标包</w:t>
      </w:r>
      <w:r>
        <w:rPr>
          <w:rFonts w:hint="eastAsia" w:ascii="宋体" w:hAnsi="宋体" w:eastAsia="宋体" w:cs="宋体"/>
          <w:color w:val="auto"/>
          <w:spacing w:val="9"/>
          <w:sz w:val="24"/>
          <w:szCs w:val="24"/>
          <w:highlight w:val="none"/>
        </w:rPr>
        <w:t>竞争性磋商文件的全部内容，愿意以</w:t>
      </w:r>
      <w:r>
        <w:rPr>
          <w:rFonts w:hint="eastAsia" w:cs="宋体"/>
          <w:color w:val="auto"/>
          <w:spacing w:val="9"/>
          <w:sz w:val="24"/>
          <w:szCs w:val="24"/>
          <w:highlight w:val="none"/>
          <w:u w:val="single"/>
          <w:lang w:eastAsia="zh-CN"/>
        </w:rPr>
        <w:t>（</w:t>
      </w:r>
      <w:r>
        <w:rPr>
          <w:rFonts w:hint="eastAsia" w:cs="宋体"/>
          <w:color w:val="auto"/>
          <w:spacing w:val="9"/>
          <w:sz w:val="24"/>
          <w:szCs w:val="24"/>
          <w:highlight w:val="none"/>
          <w:u w:val="single"/>
          <w:lang w:val="en-US" w:eastAsia="zh-CN"/>
        </w:rPr>
        <w:t>项目1</w:t>
      </w:r>
      <w:r>
        <w:rPr>
          <w:rFonts w:hint="eastAsia" w:cs="宋体"/>
          <w:color w:val="auto"/>
          <w:spacing w:val="9"/>
          <w:sz w:val="24"/>
          <w:szCs w:val="24"/>
          <w:highlight w:val="none"/>
          <w:u w:val="single"/>
          <w:lang w:eastAsia="zh-CN"/>
        </w:rPr>
        <w:t>）</w:t>
      </w:r>
      <w:r>
        <w:rPr>
          <w:rFonts w:hint="eastAsia" w:cs="宋体"/>
          <w:color w:val="auto"/>
          <w:spacing w:val="9"/>
          <w:sz w:val="24"/>
          <w:szCs w:val="24"/>
          <w:highlight w:val="none"/>
          <w:u w:val="single"/>
          <w:lang w:val="en-US" w:eastAsia="zh-CN"/>
        </w:rPr>
        <w:t xml:space="preserve">     </w:t>
      </w:r>
      <w:r>
        <w:rPr>
          <w:rFonts w:hint="eastAsia" w:cs="宋体"/>
          <w:color w:val="auto"/>
          <w:spacing w:val="9"/>
          <w:sz w:val="24"/>
          <w:szCs w:val="24"/>
          <w:highlight w:val="none"/>
          <w:lang w:val="en-US" w:eastAsia="zh-CN"/>
        </w:rPr>
        <w:t>培训费：</w:t>
      </w:r>
      <w:r>
        <w:rPr>
          <w:rFonts w:hint="eastAsia" w:cs="宋体"/>
          <w:color w:val="auto"/>
          <w:spacing w:val="9"/>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color="auto"/>
        </w:rPr>
        <w:t>（大写）</w:t>
      </w:r>
      <w:r>
        <w:rPr>
          <w:rFonts w:hint="eastAsia" w:cs="宋体"/>
          <w:color w:val="auto"/>
          <w:spacing w:val="8"/>
          <w:sz w:val="24"/>
          <w:szCs w:val="24"/>
          <w:highlight w:val="none"/>
          <w:u w:val="single" w:color="auto"/>
          <w:lang w:val="en-US" w:eastAsia="zh-CN"/>
        </w:rPr>
        <w:t xml:space="preserve">    </w:t>
      </w:r>
      <w:r>
        <w:rPr>
          <w:rFonts w:hint="eastAsia" w:ascii="宋体" w:hAnsi="宋体" w:eastAsia="宋体" w:cs="宋体"/>
          <w:color w:val="auto"/>
          <w:spacing w:val="8"/>
          <w:sz w:val="24"/>
          <w:szCs w:val="24"/>
          <w:highlight w:val="none"/>
          <w:u w:val="single" w:color="auto"/>
        </w:rPr>
        <w:t>(</w:t>
      </w:r>
      <w:r>
        <w:rPr>
          <w:rFonts w:hint="eastAsia" w:cs="宋体"/>
          <w:color w:val="auto"/>
          <w:spacing w:val="8"/>
          <w:sz w:val="24"/>
          <w:szCs w:val="24"/>
          <w:highlight w:val="none"/>
          <w:u w:val="single" w:color="auto"/>
          <w:lang w:val="en-US" w:eastAsia="zh-CN"/>
        </w:rPr>
        <w:t>小写：  元/生</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pacing w:val="46"/>
          <w:sz w:val="24"/>
          <w:szCs w:val="24"/>
          <w:highlight w:val="none"/>
          <w:u w:val="single" w:color="auto"/>
        </w:rPr>
        <w:t xml:space="preserve"> </w:t>
      </w:r>
      <w:r>
        <w:rPr>
          <w:rFonts w:hint="eastAsia" w:cs="宋体"/>
          <w:color w:val="auto"/>
          <w:spacing w:val="46"/>
          <w:sz w:val="24"/>
          <w:szCs w:val="24"/>
          <w:highlight w:val="none"/>
          <w:u w:val="none" w:color="auto"/>
          <w:lang w:eastAsia="zh-CN"/>
        </w:rPr>
        <w:t>，</w:t>
      </w:r>
      <w:r>
        <w:rPr>
          <w:rFonts w:hint="eastAsia" w:cs="宋体"/>
          <w:color w:val="auto"/>
          <w:spacing w:val="8"/>
          <w:sz w:val="24"/>
          <w:szCs w:val="24"/>
          <w:highlight w:val="none"/>
          <w:lang w:val="en-US" w:eastAsia="zh-CN"/>
        </w:rPr>
        <w:t>服务费</w:t>
      </w:r>
      <w:r>
        <w:rPr>
          <w:rFonts w:hint="eastAsia" w:cs="宋体"/>
          <w:color w:val="auto"/>
          <w:spacing w:val="9"/>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color="auto"/>
        </w:rPr>
        <w:t>（大写）</w:t>
      </w:r>
      <w:r>
        <w:rPr>
          <w:rFonts w:hint="eastAsia" w:cs="宋体"/>
          <w:color w:val="auto"/>
          <w:spacing w:val="8"/>
          <w:sz w:val="24"/>
          <w:szCs w:val="24"/>
          <w:highlight w:val="none"/>
          <w:u w:val="single" w:color="auto"/>
          <w:lang w:val="en-US" w:eastAsia="zh-CN"/>
        </w:rPr>
        <w:t xml:space="preserve">    </w:t>
      </w:r>
      <w:r>
        <w:rPr>
          <w:rFonts w:hint="eastAsia" w:ascii="宋体" w:hAnsi="宋体" w:eastAsia="宋体" w:cs="宋体"/>
          <w:color w:val="auto"/>
          <w:spacing w:val="8"/>
          <w:sz w:val="24"/>
          <w:szCs w:val="24"/>
          <w:highlight w:val="none"/>
          <w:u w:val="single" w:color="auto"/>
        </w:rPr>
        <w:t>(</w:t>
      </w:r>
      <w:r>
        <w:rPr>
          <w:rFonts w:hint="eastAsia" w:cs="宋体"/>
          <w:color w:val="auto"/>
          <w:spacing w:val="8"/>
          <w:sz w:val="24"/>
          <w:szCs w:val="24"/>
          <w:highlight w:val="none"/>
          <w:u w:val="single" w:color="auto"/>
          <w:lang w:val="en-US" w:eastAsia="zh-CN"/>
        </w:rPr>
        <w:t>小写：  %</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pacing w:val="46"/>
          <w:sz w:val="24"/>
          <w:szCs w:val="24"/>
          <w:highlight w:val="none"/>
          <w:u w:val="single" w:color="auto"/>
        </w:rPr>
        <w:t xml:space="preserve"> </w:t>
      </w:r>
      <w:r>
        <w:rPr>
          <w:rFonts w:hint="eastAsia" w:cs="宋体"/>
          <w:color w:val="auto"/>
          <w:spacing w:val="46"/>
          <w:sz w:val="24"/>
          <w:szCs w:val="24"/>
          <w:highlight w:val="none"/>
          <w:u w:val="none" w:color="auto"/>
          <w:lang w:eastAsia="zh-CN"/>
        </w:rPr>
        <w:t>；</w:t>
      </w:r>
      <w:r>
        <w:rPr>
          <w:rFonts w:hint="eastAsia" w:cs="宋体"/>
          <w:color w:val="auto"/>
          <w:spacing w:val="9"/>
          <w:sz w:val="24"/>
          <w:szCs w:val="24"/>
          <w:highlight w:val="none"/>
          <w:u w:val="single"/>
          <w:lang w:eastAsia="zh-CN"/>
        </w:rPr>
        <w:t>（</w:t>
      </w:r>
      <w:r>
        <w:rPr>
          <w:rFonts w:hint="eastAsia" w:cs="宋体"/>
          <w:color w:val="auto"/>
          <w:spacing w:val="9"/>
          <w:sz w:val="24"/>
          <w:szCs w:val="24"/>
          <w:highlight w:val="none"/>
          <w:u w:val="single"/>
          <w:lang w:val="en-US" w:eastAsia="zh-CN"/>
        </w:rPr>
        <w:t>项目2</w:t>
      </w:r>
      <w:r>
        <w:rPr>
          <w:rFonts w:hint="eastAsia" w:cs="宋体"/>
          <w:color w:val="auto"/>
          <w:spacing w:val="9"/>
          <w:sz w:val="24"/>
          <w:szCs w:val="24"/>
          <w:highlight w:val="none"/>
          <w:u w:val="single"/>
          <w:lang w:eastAsia="zh-CN"/>
        </w:rPr>
        <w:t>）</w:t>
      </w:r>
      <w:r>
        <w:rPr>
          <w:rFonts w:hint="eastAsia" w:cs="宋体"/>
          <w:color w:val="auto"/>
          <w:spacing w:val="9"/>
          <w:sz w:val="24"/>
          <w:szCs w:val="24"/>
          <w:highlight w:val="none"/>
          <w:u w:val="single"/>
          <w:lang w:val="en-US" w:eastAsia="zh-CN"/>
        </w:rPr>
        <w:t xml:space="preserve">     </w:t>
      </w:r>
      <w:r>
        <w:rPr>
          <w:rFonts w:hint="eastAsia" w:cs="宋体"/>
          <w:color w:val="auto"/>
          <w:spacing w:val="9"/>
          <w:sz w:val="24"/>
          <w:szCs w:val="24"/>
          <w:highlight w:val="none"/>
          <w:lang w:val="en-US" w:eastAsia="zh-CN"/>
        </w:rPr>
        <w:t>培训费：</w:t>
      </w:r>
      <w:r>
        <w:rPr>
          <w:rFonts w:hint="eastAsia" w:cs="宋体"/>
          <w:color w:val="auto"/>
          <w:spacing w:val="9"/>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color="auto"/>
        </w:rPr>
        <w:t>（大写）</w:t>
      </w:r>
      <w:r>
        <w:rPr>
          <w:rFonts w:hint="eastAsia" w:cs="宋体"/>
          <w:color w:val="auto"/>
          <w:spacing w:val="8"/>
          <w:sz w:val="24"/>
          <w:szCs w:val="24"/>
          <w:highlight w:val="none"/>
          <w:u w:val="single" w:color="auto"/>
          <w:lang w:val="en-US" w:eastAsia="zh-CN"/>
        </w:rPr>
        <w:t xml:space="preserve">    </w:t>
      </w:r>
      <w:r>
        <w:rPr>
          <w:rFonts w:hint="eastAsia" w:ascii="宋体" w:hAnsi="宋体" w:eastAsia="宋体" w:cs="宋体"/>
          <w:color w:val="auto"/>
          <w:spacing w:val="8"/>
          <w:sz w:val="24"/>
          <w:szCs w:val="24"/>
          <w:highlight w:val="none"/>
          <w:u w:val="single" w:color="auto"/>
        </w:rPr>
        <w:t>(</w:t>
      </w:r>
      <w:r>
        <w:rPr>
          <w:rFonts w:hint="eastAsia" w:cs="宋体"/>
          <w:color w:val="auto"/>
          <w:spacing w:val="8"/>
          <w:sz w:val="24"/>
          <w:szCs w:val="24"/>
          <w:highlight w:val="none"/>
          <w:u w:val="single" w:color="auto"/>
          <w:lang w:val="en-US" w:eastAsia="zh-CN"/>
        </w:rPr>
        <w:t>小写：  元/生</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pacing w:val="46"/>
          <w:sz w:val="24"/>
          <w:szCs w:val="24"/>
          <w:highlight w:val="none"/>
          <w:u w:val="single" w:color="auto"/>
        </w:rPr>
        <w:t xml:space="preserve"> </w:t>
      </w:r>
      <w:r>
        <w:rPr>
          <w:rFonts w:hint="eastAsia" w:cs="宋体"/>
          <w:color w:val="auto"/>
          <w:spacing w:val="8"/>
          <w:sz w:val="24"/>
          <w:szCs w:val="24"/>
          <w:highlight w:val="none"/>
          <w:lang w:eastAsia="zh-CN"/>
        </w:rPr>
        <w:t>，</w:t>
      </w:r>
      <w:r>
        <w:rPr>
          <w:rFonts w:hint="eastAsia" w:cs="宋体"/>
          <w:color w:val="auto"/>
          <w:spacing w:val="8"/>
          <w:sz w:val="24"/>
          <w:szCs w:val="24"/>
          <w:highlight w:val="none"/>
          <w:lang w:val="en-US" w:eastAsia="zh-CN"/>
        </w:rPr>
        <w:t>服务费</w:t>
      </w:r>
      <w:r>
        <w:rPr>
          <w:rFonts w:hint="eastAsia" w:cs="宋体"/>
          <w:color w:val="auto"/>
          <w:spacing w:val="9"/>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color="auto"/>
        </w:rPr>
        <w:t>（大写）</w:t>
      </w:r>
      <w:r>
        <w:rPr>
          <w:rFonts w:hint="eastAsia" w:cs="宋体"/>
          <w:color w:val="auto"/>
          <w:spacing w:val="8"/>
          <w:sz w:val="24"/>
          <w:szCs w:val="24"/>
          <w:highlight w:val="none"/>
          <w:u w:val="single" w:color="auto"/>
          <w:lang w:val="en-US" w:eastAsia="zh-CN"/>
        </w:rPr>
        <w:t xml:space="preserve">    </w:t>
      </w:r>
      <w:r>
        <w:rPr>
          <w:rFonts w:hint="eastAsia" w:ascii="宋体" w:hAnsi="宋体" w:eastAsia="宋体" w:cs="宋体"/>
          <w:color w:val="auto"/>
          <w:spacing w:val="8"/>
          <w:sz w:val="24"/>
          <w:szCs w:val="24"/>
          <w:highlight w:val="none"/>
          <w:u w:val="single" w:color="auto"/>
        </w:rPr>
        <w:t>(</w:t>
      </w:r>
      <w:r>
        <w:rPr>
          <w:rFonts w:hint="eastAsia" w:cs="宋体"/>
          <w:color w:val="auto"/>
          <w:spacing w:val="8"/>
          <w:sz w:val="24"/>
          <w:szCs w:val="24"/>
          <w:highlight w:val="none"/>
          <w:u w:val="single" w:color="auto"/>
          <w:lang w:val="en-US" w:eastAsia="zh-CN"/>
        </w:rPr>
        <w:t>小写：  %</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color w:val="auto"/>
          <w:spacing w:val="8"/>
          <w:sz w:val="24"/>
          <w:szCs w:val="24"/>
          <w:highlight w:val="none"/>
        </w:rPr>
        <w:t>的报价，</w:t>
      </w:r>
      <w:r>
        <w:rPr>
          <w:rFonts w:hint="eastAsia" w:cs="宋体"/>
          <w:color w:val="auto"/>
          <w:spacing w:val="8"/>
          <w:sz w:val="24"/>
          <w:szCs w:val="24"/>
          <w:highlight w:val="none"/>
          <w:lang w:val="en-US" w:eastAsia="zh-CN"/>
        </w:rPr>
        <w:t>服务对象</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cs="宋体"/>
          <w:color w:val="auto"/>
          <w:spacing w:val="5"/>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
          <w:sz w:val="24"/>
          <w:szCs w:val="24"/>
          <w:highlight w:val="none"/>
        </w:rPr>
        <w:t>按合</w:t>
      </w:r>
      <w:r>
        <w:rPr>
          <w:rFonts w:hint="eastAsia" w:ascii="宋体" w:hAnsi="宋体" w:eastAsia="宋体" w:cs="宋体"/>
          <w:color w:val="auto"/>
          <w:spacing w:val="7"/>
          <w:sz w:val="24"/>
          <w:szCs w:val="24"/>
          <w:highlight w:val="none"/>
        </w:rPr>
        <w:t>同约定实施和完成本项目，</w:t>
      </w:r>
      <w:r>
        <w:rPr>
          <w:rFonts w:hint="eastAsia" w:cs="宋体"/>
          <w:color w:val="auto"/>
          <w:spacing w:val="7"/>
          <w:sz w:val="24"/>
          <w:szCs w:val="24"/>
          <w:highlight w:val="none"/>
          <w:lang w:val="en-US" w:eastAsia="zh-CN"/>
        </w:rPr>
        <w:t>服务</w:t>
      </w:r>
      <w:r>
        <w:rPr>
          <w:rFonts w:hint="eastAsia" w:ascii="宋体" w:hAnsi="宋体" w:eastAsia="宋体" w:cs="宋体"/>
          <w:color w:val="auto"/>
          <w:spacing w:val="7"/>
          <w:sz w:val="24"/>
          <w:szCs w:val="24"/>
          <w:highlight w:val="none"/>
        </w:rPr>
        <w:t>标准：</w:t>
      </w:r>
      <w:r>
        <w:rPr>
          <w:rFonts w:hint="eastAsia" w:ascii="宋体" w:hAnsi="宋体" w:eastAsia="宋体" w:cs="宋体"/>
          <w:color w:val="auto"/>
          <w:spacing w:val="7"/>
          <w:sz w:val="24"/>
          <w:szCs w:val="24"/>
          <w:highlight w:val="none"/>
          <w:u w:val="single" w:color="auto"/>
        </w:rPr>
        <w:t xml:space="preserve">  </w:t>
      </w:r>
      <w:r>
        <w:rPr>
          <w:rFonts w:hint="eastAsia" w:cs="宋体"/>
          <w:color w:val="auto"/>
          <w:spacing w:val="7"/>
          <w:sz w:val="24"/>
          <w:szCs w:val="24"/>
          <w:highlight w:val="none"/>
          <w:u w:val="single" w:color="auto"/>
          <w:lang w:val="en-US" w:eastAsia="zh-CN"/>
        </w:rPr>
        <w:t xml:space="preserve">           </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595DB6E7">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516" w:firstLineChars="200"/>
        <w:textAlignment w:val="baseline"/>
        <w:rPr>
          <w:rFonts w:hint="eastAsia" w:ascii="宋体" w:hAnsi="宋体" w:eastAsia="宋体" w:cs="宋体"/>
          <w:color w:val="auto"/>
          <w:sz w:val="24"/>
          <w:szCs w:val="24"/>
          <w:highlight w:val="none"/>
        </w:rPr>
      </w:pPr>
      <w:r>
        <w:rPr>
          <w:rFonts w:hint="eastAsia" w:cs="宋体"/>
          <w:color w:val="auto"/>
          <w:spacing w:val="9"/>
          <w:position w:val="1"/>
          <w:sz w:val="24"/>
          <w:szCs w:val="24"/>
          <w:highlight w:val="none"/>
          <w:lang w:eastAsia="zh-CN"/>
        </w:rPr>
        <w:t>2.</w:t>
      </w:r>
      <w:r>
        <w:rPr>
          <w:rFonts w:hint="eastAsia" w:cs="宋体"/>
          <w:color w:val="auto"/>
          <w:spacing w:val="9"/>
          <w:position w:val="1"/>
          <w:sz w:val="24"/>
          <w:szCs w:val="24"/>
          <w:highlight w:val="none"/>
          <w:lang w:val="en-US" w:eastAsia="zh-CN"/>
        </w:rPr>
        <w:t>磋商有效期：</w:t>
      </w:r>
      <w:r>
        <w:rPr>
          <w:rFonts w:hint="eastAsia" w:cs="宋体"/>
          <w:color w:val="auto"/>
          <w:spacing w:val="9"/>
          <w:position w:val="1"/>
          <w:sz w:val="24"/>
          <w:szCs w:val="24"/>
          <w:highlight w:val="none"/>
          <w:u w:val="single"/>
          <w:lang w:val="en-US" w:eastAsia="zh-CN"/>
        </w:rPr>
        <w:t xml:space="preserve">   </w:t>
      </w:r>
      <w:r>
        <w:rPr>
          <w:rFonts w:hint="eastAsia" w:cs="宋体"/>
          <w:color w:val="auto"/>
          <w:spacing w:val="9"/>
          <w:position w:val="1"/>
          <w:sz w:val="24"/>
          <w:szCs w:val="24"/>
          <w:highlight w:val="none"/>
          <w:u w:val="none"/>
          <w:lang w:val="en-US" w:eastAsia="zh-CN"/>
        </w:rPr>
        <w:t>日历天，</w:t>
      </w:r>
      <w:r>
        <w:rPr>
          <w:rFonts w:hint="eastAsia" w:ascii="宋体" w:hAnsi="宋体" w:eastAsia="宋体" w:cs="宋体"/>
          <w:color w:val="auto"/>
          <w:spacing w:val="9"/>
          <w:position w:val="1"/>
          <w:sz w:val="24"/>
          <w:szCs w:val="24"/>
          <w:highlight w:val="none"/>
        </w:rPr>
        <w:t>我方承诺在竞争性磋商报价有效期内不修改、撤销响应文件。</w:t>
      </w:r>
    </w:p>
    <w:p w14:paraId="05F1FE03">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504" w:firstLineChars="200"/>
        <w:textAlignment w:val="baseline"/>
        <w:rPr>
          <w:rFonts w:hint="eastAsia" w:ascii="宋体" w:hAnsi="宋体" w:eastAsia="宋体" w:cs="宋体"/>
          <w:color w:val="auto"/>
          <w:sz w:val="24"/>
          <w:szCs w:val="24"/>
          <w:highlight w:val="none"/>
        </w:rPr>
      </w:pPr>
      <w:r>
        <w:rPr>
          <w:rFonts w:hint="eastAsia" w:cs="宋体"/>
          <w:color w:val="auto"/>
          <w:spacing w:val="6"/>
          <w:position w:val="1"/>
          <w:sz w:val="24"/>
          <w:szCs w:val="24"/>
          <w:highlight w:val="none"/>
          <w:lang w:eastAsia="zh-CN"/>
        </w:rPr>
        <w:t>3.</w:t>
      </w:r>
      <w:r>
        <w:rPr>
          <w:rFonts w:hint="eastAsia" w:ascii="宋体" w:hAnsi="宋体" w:eastAsia="宋体" w:cs="宋体"/>
          <w:color w:val="auto"/>
          <w:spacing w:val="6"/>
          <w:position w:val="1"/>
          <w:sz w:val="24"/>
          <w:szCs w:val="24"/>
          <w:highlight w:val="none"/>
        </w:rPr>
        <w:t>如我方成交：</w:t>
      </w:r>
    </w:p>
    <w:p w14:paraId="68ED56FC">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position w:val="1"/>
          <w:sz w:val="24"/>
          <w:szCs w:val="24"/>
          <w:highlight w:val="none"/>
        </w:rPr>
        <w:t>（1）我方承诺在收到成交通知书后，在成交通知书规定的期限内与采购人签订合同。</w:t>
      </w:r>
    </w:p>
    <w:p w14:paraId="0B515725">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position w:val="1"/>
          <w:sz w:val="24"/>
          <w:szCs w:val="24"/>
          <w:highlight w:val="none"/>
        </w:rPr>
        <w:t>（2）我方承诺在合同约定的期限内完成</w:t>
      </w:r>
      <w:r>
        <w:rPr>
          <w:rFonts w:hint="eastAsia" w:cs="宋体"/>
          <w:color w:val="auto"/>
          <w:spacing w:val="8"/>
          <w:position w:val="1"/>
          <w:sz w:val="24"/>
          <w:szCs w:val="24"/>
          <w:highlight w:val="none"/>
          <w:lang w:val="en-US" w:eastAsia="zh-CN"/>
        </w:rPr>
        <w:t>全部合同服务</w:t>
      </w:r>
      <w:r>
        <w:rPr>
          <w:rFonts w:hint="eastAsia" w:ascii="宋体" w:hAnsi="宋体" w:eastAsia="宋体" w:cs="宋体"/>
          <w:color w:val="auto"/>
          <w:spacing w:val="8"/>
          <w:position w:val="1"/>
          <w:sz w:val="24"/>
          <w:szCs w:val="24"/>
          <w:highlight w:val="none"/>
        </w:rPr>
        <w:t>。</w:t>
      </w:r>
    </w:p>
    <w:p w14:paraId="3AF03137">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516" w:firstLineChars="200"/>
        <w:textAlignment w:val="baseline"/>
        <w:rPr>
          <w:rFonts w:hint="eastAsia" w:ascii="宋体" w:hAnsi="宋体" w:eastAsia="宋体" w:cs="宋体"/>
          <w:color w:val="auto"/>
          <w:spacing w:val="9"/>
          <w:position w:val="1"/>
          <w:sz w:val="24"/>
          <w:szCs w:val="24"/>
          <w:highlight w:val="none"/>
        </w:rPr>
      </w:pPr>
      <w:r>
        <w:rPr>
          <w:rFonts w:hint="eastAsia" w:cs="宋体"/>
          <w:color w:val="auto"/>
          <w:spacing w:val="9"/>
          <w:position w:val="1"/>
          <w:sz w:val="24"/>
          <w:szCs w:val="24"/>
          <w:highlight w:val="none"/>
          <w:lang w:eastAsia="zh-CN"/>
        </w:rPr>
        <w:t>4.</w:t>
      </w:r>
      <w:r>
        <w:rPr>
          <w:rFonts w:hint="eastAsia" w:ascii="宋体" w:hAnsi="宋体" w:eastAsia="宋体" w:cs="宋体"/>
          <w:color w:val="auto"/>
          <w:spacing w:val="9"/>
          <w:position w:val="1"/>
          <w:sz w:val="24"/>
          <w:szCs w:val="24"/>
          <w:highlight w:val="none"/>
        </w:rPr>
        <w:t>我方在此声明，所递交的响应文件及有关资料内容完整、真实和准确</w:t>
      </w:r>
      <w:r>
        <w:rPr>
          <w:rFonts w:hint="eastAsia" w:ascii="宋体" w:hAnsi="宋体" w:eastAsia="宋体" w:cs="宋体"/>
          <w:color w:val="auto"/>
          <w:spacing w:val="9"/>
          <w:position w:val="1"/>
          <w:sz w:val="24"/>
          <w:szCs w:val="24"/>
          <w:highlight w:val="none"/>
          <w:lang w:eastAsia="zh-CN"/>
        </w:rPr>
        <w:t>，</w:t>
      </w:r>
      <w:r>
        <w:rPr>
          <w:rFonts w:hint="eastAsia" w:ascii="宋体" w:hAnsi="宋体" w:eastAsia="宋体" w:cs="宋体"/>
          <w:color w:val="auto"/>
          <w:spacing w:val="9"/>
          <w:position w:val="1"/>
          <w:sz w:val="24"/>
          <w:szCs w:val="24"/>
          <w:highlight w:val="none"/>
        </w:rPr>
        <w:t>且不存在第二章“</w:t>
      </w:r>
      <w:r>
        <w:rPr>
          <w:rFonts w:hint="eastAsia" w:ascii="宋体" w:hAnsi="宋体" w:eastAsia="宋体" w:cs="宋体"/>
          <w:color w:val="auto"/>
          <w:spacing w:val="9"/>
          <w:position w:val="1"/>
          <w:sz w:val="24"/>
          <w:szCs w:val="24"/>
          <w:highlight w:val="none"/>
          <w:lang w:val="en-US" w:eastAsia="zh-CN"/>
        </w:rPr>
        <w:t>供应商</w:t>
      </w:r>
      <w:r>
        <w:rPr>
          <w:rFonts w:hint="eastAsia" w:ascii="宋体" w:hAnsi="宋体" w:eastAsia="宋体" w:cs="宋体"/>
          <w:color w:val="auto"/>
          <w:spacing w:val="9"/>
          <w:position w:val="1"/>
          <w:sz w:val="24"/>
          <w:szCs w:val="24"/>
          <w:highlight w:val="none"/>
        </w:rPr>
        <w:t>须知”第1.4.</w:t>
      </w:r>
      <w:r>
        <w:rPr>
          <w:rFonts w:hint="eastAsia" w:ascii="宋体" w:hAnsi="宋体" w:eastAsia="宋体" w:cs="宋体"/>
          <w:color w:val="auto"/>
          <w:spacing w:val="9"/>
          <w:position w:val="1"/>
          <w:sz w:val="24"/>
          <w:szCs w:val="24"/>
          <w:highlight w:val="none"/>
          <w:lang w:val="en-US" w:eastAsia="zh-CN"/>
        </w:rPr>
        <w:t>2</w:t>
      </w:r>
      <w:r>
        <w:rPr>
          <w:rFonts w:hint="eastAsia" w:ascii="宋体" w:hAnsi="宋体" w:eastAsia="宋体" w:cs="宋体"/>
          <w:color w:val="auto"/>
          <w:spacing w:val="9"/>
          <w:position w:val="1"/>
          <w:sz w:val="24"/>
          <w:szCs w:val="24"/>
          <w:highlight w:val="none"/>
        </w:rPr>
        <w:t>项规定的任何一种情形。</w:t>
      </w:r>
    </w:p>
    <w:p w14:paraId="21B81C42">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5</w:t>
      </w:r>
      <w:r>
        <w:rPr>
          <w:rFonts w:hint="eastAsia" w:cs="宋体"/>
          <w:color w:val="auto"/>
          <w:spacing w:val="-22"/>
          <w:sz w:val="24"/>
          <w:szCs w:val="24"/>
          <w:highlight w:val="none"/>
          <w:lang w:eastAsia="zh-CN"/>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9"/>
          <w:sz w:val="24"/>
          <w:szCs w:val="24"/>
          <w:highlight w:val="none"/>
        </w:rPr>
        <w:t>其他补充说明）。</w:t>
      </w:r>
    </w:p>
    <w:p w14:paraId="4CA3896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3506E0F0">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u w:val="single"/>
        </w:rPr>
      </w:pPr>
      <w:r>
        <w:rPr>
          <w:rFonts w:hint="eastAsia"/>
          <w:color w:val="auto"/>
          <w:highlight w:val="none"/>
        </w:rPr>
        <w:t>供应商</w:t>
      </w:r>
      <w:r>
        <w:rPr>
          <w:rFonts w:hint="eastAsia"/>
          <w:color w:val="auto"/>
          <w:highlight w:val="none"/>
          <w:u w:val="single"/>
        </w:rPr>
        <w:t>：                   （盖单位公章）</w:t>
      </w:r>
    </w:p>
    <w:p w14:paraId="5B3918B1">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u w:val="single"/>
        </w:rPr>
      </w:pPr>
      <w:r>
        <w:rPr>
          <w:rFonts w:hint="eastAsia"/>
          <w:color w:val="auto"/>
          <w:highlight w:val="none"/>
        </w:rPr>
        <w:t>法定代表人或其委托代理人：</w:t>
      </w:r>
      <w:r>
        <w:rPr>
          <w:rFonts w:hint="eastAsia"/>
          <w:color w:val="auto"/>
          <w:highlight w:val="none"/>
          <w:u w:val="single"/>
        </w:rPr>
        <w:t xml:space="preserve">         （签字或盖章）</w:t>
      </w:r>
    </w:p>
    <w:p w14:paraId="59501DD4">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rPr>
      </w:pPr>
      <w:r>
        <w:rPr>
          <w:rFonts w:hint="eastAsia"/>
          <w:color w:val="auto"/>
          <w:highlight w:val="none"/>
        </w:rPr>
        <w:t>地址：</w:t>
      </w:r>
    </w:p>
    <w:p w14:paraId="3C865262">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rPr>
      </w:pPr>
      <w:r>
        <w:rPr>
          <w:rFonts w:hint="eastAsia"/>
          <w:color w:val="auto"/>
          <w:highlight w:val="none"/>
        </w:rPr>
        <w:t>网址：</w:t>
      </w:r>
    </w:p>
    <w:p w14:paraId="4F557274">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rPr>
      </w:pPr>
      <w:r>
        <w:rPr>
          <w:rFonts w:hint="eastAsia"/>
          <w:color w:val="auto"/>
          <w:highlight w:val="none"/>
        </w:rPr>
        <w:t>电话：</w:t>
      </w:r>
    </w:p>
    <w:p w14:paraId="491F015A">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rPr>
      </w:pPr>
      <w:r>
        <w:rPr>
          <w:rFonts w:hint="eastAsia"/>
          <w:color w:val="auto"/>
          <w:highlight w:val="none"/>
        </w:rPr>
        <w:t>传真：</w:t>
      </w:r>
    </w:p>
    <w:p w14:paraId="1A673253">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rPr>
      </w:pPr>
      <w:r>
        <w:rPr>
          <w:rFonts w:hint="eastAsia"/>
          <w:color w:val="auto"/>
          <w:highlight w:val="none"/>
        </w:rPr>
        <w:t>邮政编码：</w:t>
      </w:r>
    </w:p>
    <w:p w14:paraId="52CBD9B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5A2E5A51">
      <w:pPr>
        <w:keepNext/>
        <w:keepLines w:val="0"/>
        <w:pageBreakBefore w:val="0"/>
        <w:widowControl w:val="0"/>
        <w:kinsoku/>
        <w:wordWrap w:val="0"/>
        <w:overflowPunct/>
        <w:topLinePunct/>
        <w:autoSpaceDE/>
        <w:autoSpaceDN/>
        <w:bidi w:val="0"/>
        <w:adjustRightInd w:val="0"/>
        <w:snapToGrid w:val="0"/>
        <w:spacing w:line="360" w:lineRule="auto"/>
        <w:ind w:left="0" w:leftChars="0"/>
        <w:jc w:val="right"/>
        <w:rPr>
          <w:rFonts w:hint="eastAsia" w:ascii="宋体" w:hAnsi="宋体" w:eastAsia="宋体" w:cs="宋体"/>
          <w:color w:val="auto"/>
          <w:sz w:val="24"/>
          <w:szCs w:val="24"/>
          <w:highlight w:val="none"/>
        </w:rPr>
      </w:pPr>
      <w:r>
        <w:rPr>
          <w:rFonts w:hint="eastAsia" w:cs="宋体"/>
          <w:color w:val="auto"/>
          <w:sz w:val="24"/>
          <w:szCs w:val="24"/>
          <w:highlight w:val="none"/>
          <w:u w:val="single" w:color="auto"/>
          <w:lang w:val="en-US" w:eastAsia="zh-CN"/>
        </w:rPr>
        <w:t xml:space="preserve">        </w:t>
      </w:r>
      <w:r>
        <w:rPr>
          <w:rFonts w:hint="eastAsia" w:ascii="宋体" w:hAnsi="宋体" w:eastAsia="宋体" w:cs="宋体"/>
          <w:color w:val="auto"/>
          <w:spacing w:val="-90"/>
          <w:sz w:val="24"/>
          <w:szCs w:val="24"/>
          <w:highlight w:val="none"/>
        </w:rPr>
        <w:t xml:space="preserve"> </w:t>
      </w:r>
      <w:bookmarkStart w:id="83" w:name="_Toc31581"/>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
          <w:sz w:val="24"/>
          <w:szCs w:val="24"/>
          <w:highlight w:val="none"/>
        </w:rPr>
        <w:t>日</w:t>
      </w:r>
      <w:bookmarkEnd w:id="83"/>
    </w:p>
    <w:p w14:paraId="4070B13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631E663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ascii="宋体" w:hAnsi="宋体" w:eastAsia="宋体" w:cs="宋体"/>
          <w:b/>
          <w:bCs/>
          <w:color w:val="auto"/>
          <w:spacing w:val="6"/>
          <w:sz w:val="20"/>
          <w:szCs w:val="20"/>
          <w:highlight w:val="none"/>
        </w:rPr>
      </w:pPr>
      <w:r>
        <w:rPr>
          <w:rFonts w:ascii="宋体" w:hAnsi="宋体" w:eastAsia="宋体" w:cs="宋体"/>
          <w:b/>
          <w:bCs/>
          <w:color w:val="auto"/>
          <w:spacing w:val="6"/>
          <w:sz w:val="20"/>
          <w:szCs w:val="20"/>
          <w:highlight w:val="none"/>
        </w:rPr>
        <w:br w:type="page"/>
      </w:r>
    </w:p>
    <w:p w14:paraId="2D531601">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84" w:name="_Toc1356"/>
      <w:bookmarkStart w:id="85" w:name="_Toc1621"/>
      <w:r>
        <w:rPr>
          <w:color w:val="auto"/>
          <w:highlight w:val="none"/>
        </w:rPr>
        <w:t>二、报价一览表</w:t>
      </w:r>
      <w:bookmarkEnd w:id="84"/>
      <w:bookmarkEnd w:id="85"/>
    </w:p>
    <w:p w14:paraId="660F48FF">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highlight w:val="none"/>
          <w:lang w:val="en-US" w:eastAsia="zh-CN"/>
        </w:rPr>
      </w:pPr>
      <w:r>
        <w:rPr>
          <w:rFonts w:hint="eastAsia"/>
          <w:highlight w:val="none"/>
          <w:lang w:val="en-US" w:eastAsia="zh-CN"/>
        </w:rPr>
        <w:t>报价一览表（包一）</w:t>
      </w:r>
    </w:p>
    <w:tbl>
      <w:tblPr>
        <w:tblStyle w:val="23"/>
        <w:tblW w:w="92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3"/>
        <w:gridCol w:w="2055"/>
        <w:gridCol w:w="2318"/>
        <w:gridCol w:w="3053"/>
      </w:tblGrid>
      <w:tr w14:paraId="5A8E2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24D1514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项目名称</w:t>
            </w:r>
          </w:p>
        </w:tc>
        <w:tc>
          <w:tcPr>
            <w:tcW w:w="7426" w:type="dxa"/>
            <w:gridSpan w:val="3"/>
            <w:vAlign w:val="center"/>
          </w:tcPr>
          <w:p w14:paraId="5C03161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7032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5AAF8E7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供应商名称</w:t>
            </w:r>
          </w:p>
        </w:tc>
        <w:tc>
          <w:tcPr>
            <w:tcW w:w="7426" w:type="dxa"/>
            <w:gridSpan w:val="3"/>
            <w:vAlign w:val="center"/>
          </w:tcPr>
          <w:p w14:paraId="41CA0D1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0BC8C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4" w:hRule="atLeast"/>
          <w:jc w:val="center"/>
        </w:trPr>
        <w:tc>
          <w:tcPr>
            <w:tcW w:w="1833" w:type="dxa"/>
            <w:vMerge w:val="restart"/>
            <w:tcBorders>
              <w:bottom w:val="nil"/>
            </w:tcBorders>
            <w:vAlign w:val="center"/>
          </w:tcPr>
          <w:p w14:paraId="19CA248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color w:val="auto"/>
                <w:highlight w:val="none"/>
                <w:lang w:val="en-US"/>
              </w:rPr>
            </w:pPr>
            <w:r>
              <w:rPr>
                <w:rFonts w:hint="eastAsia"/>
                <w:color w:val="auto"/>
                <w:highlight w:val="none"/>
                <w:lang w:val="en-US" w:eastAsia="zh-CN"/>
              </w:rPr>
              <w:t>包一</w:t>
            </w:r>
          </w:p>
        </w:tc>
        <w:tc>
          <w:tcPr>
            <w:tcW w:w="2055" w:type="dxa"/>
            <w:vMerge w:val="restart"/>
            <w:vAlign w:val="center"/>
          </w:tcPr>
          <w:p w14:paraId="2E34F23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eastAsia="宋体"/>
                <w:color w:val="auto"/>
                <w:highlight w:val="none"/>
                <w:lang w:eastAsia="zh-CN"/>
              </w:rPr>
            </w:pPr>
            <w:r>
              <w:rPr>
                <w:rFonts w:hint="eastAsia"/>
                <w:color w:val="auto"/>
                <w:highlight w:val="none"/>
                <w:lang w:val="en-US" w:eastAsia="zh-CN"/>
              </w:rPr>
              <w:t>专升本辅导培训</w:t>
            </w:r>
          </w:p>
        </w:tc>
        <w:tc>
          <w:tcPr>
            <w:tcW w:w="2318" w:type="dxa"/>
            <w:tcBorders>
              <w:right w:val="single" w:color="auto" w:sz="4" w:space="0"/>
            </w:tcBorders>
            <w:vAlign w:val="center"/>
          </w:tcPr>
          <w:p w14:paraId="3668870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lang w:val="en-US" w:eastAsia="zh-CN"/>
              </w:rPr>
              <w:t>培训费（单价）</w:t>
            </w:r>
          </w:p>
        </w:tc>
        <w:tc>
          <w:tcPr>
            <w:tcW w:w="3053" w:type="dxa"/>
            <w:tcBorders>
              <w:left w:val="single" w:color="auto" w:sz="4" w:space="0"/>
            </w:tcBorders>
            <w:shd w:val="clear" w:color="auto" w:fill="auto"/>
            <w:vAlign w:val="center"/>
          </w:tcPr>
          <w:p w14:paraId="56C2974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2B2A2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continue"/>
            <w:tcBorders>
              <w:top w:val="nil"/>
            </w:tcBorders>
            <w:vAlign w:val="center"/>
          </w:tcPr>
          <w:p w14:paraId="73E2287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2055" w:type="dxa"/>
            <w:vMerge w:val="continue"/>
            <w:vAlign w:val="center"/>
          </w:tcPr>
          <w:p w14:paraId="61D0E7A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eastAsia="宋体"/>
                <w:color w:val="auto"/>
                <w:highlight w:val="none"/>
                <w:lang w:eastAsia="zh-CN"/>
              </w:rPr>
            </w:pPr>
          </w:p>
        </w:tc>
        <w:tc>
          <w:tcPr>
            <w:tcW w:w="2318" w:type="dxa"/>
            <w:tcBorders>
              <w:right w:val="single" w:color="auto" w:sz="4" w:space="0"/>
            </w:tcBorders>
            <w:vAlign w:val="center"/>
          </w:tcPr>
          <w:p w14:paraId="6F7C2AF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lang w:val="en-US" w:eastAsia="zh-CN"/>
              </w:rPr>
              <w:t>服务费（费率）</w:t>
            </w:r>
          </w:p>
        </w:tc>
        <w:tc>
          <w:tcPr>
            <w:tcW w:w="3053" w:type="dxa"/>
            <w:tcBorders>
              <w:left w:val="single" w:color="auto" w:sz="4" w:space="0"/>
            </w:tcBorders>
            <w:shd w:val="clear" w:color="auto" w:fill="auto"/>
            <w:vAlign w:val="center"/>
          </w:tcPr>
          <w:p w14:paraId="61AEE8E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2F46F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7C6FA3B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服务对象</w:t>
            </w:r>
          </w:p>
        </w:tc>
        <w:tc>
          <w:tcPr>
            <w:tcW w:w="7426" w:type="dxa"/>
            <w:gridSpan w:val="3"/>
            <w:vAlign w:val="center"/>
          </w:tcPr>
          <w:p w14:paraId="7B0BAEB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23F77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4D1FE20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lang w:val="en-US" w:eastAsia="zh-CN"/>
              </w:rPr>
              <w:t>服务</w:t>
            </w:r>
            <w:r>
              <w:rPr>
                <w:color w:val="auto"/>
                <w:highlight w:val="none"/>
              </w:rPr>
              <w:t>标准</w:t>
            </w:r>
          </w:p>
        </w:tc>
        <w:tc>
          <w:tcPr>
            <w:tcW w:w="7426" w:type="dxa"/>
            <w:gridSpan w:val="3"/>
            <w:vAlign w:val="center"/>
          </w:tcPr>
          <w:p w14:paraId="7F559E0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601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jc w:val="center"/>
        </w:trPr>
        <w:tc>
          <w:tcPr>
            <w:tcW w:w="1833" w:type="dxa"/>
            <w:vAlign w:val="center"/>
          </w:tcPr>
          <w:p w14:paraId="42B46F5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对竞争性磋商的认同程度</w:t>
            </w:r>
          </w:p>
        </w:tc>
        <w:tc>
          <w:tcPr>
            <w:tcW w:w="7426" w:type="dxa"/>
            <w:gridSpan w:val="3"/>
            <w:vAlign w:val="center"/>
          </w:tcPr>
          <w:p w14:paraId="3C1050E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40BEE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jc w:val="center"/>
        </w:trPr>
        <w:tc>
          <w:tcPr>
            <w:tcW w:w="1833" w:type="dxa"/>
            <w:vAlign w:val="center"/>
          </w:tcPr>
          <w:p w14:paraId="3074848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eastAsia="宋体"/>
                <w:color w:val="auto"/>
                <w:highlight w:val="none"/>
                <w:lang w:val="en-US" w:eastAsia="zh-CN"/>
              </w:rPr>
            </w:pPr>
            <w:r>
              <w:rPr>
                <w:rFonts w:hint="eastAsia"/>
                <w:color w:val="auto"/>
                <w:highlight w:val="none"/>
                <w:lang w:val="en-US" w:eastAsia="zh-CN"/>
              </w:rPr>
              <w:t>备注</w:t>
            </w:r>
          </w:p>
        </w:tc>
        <w:tc>
          <w:tcPr>
            <w:tcW w:w="7426" w:type="dxa"/>
            <w:gridSpan w:val="3"/>
            <w:vAlign w:val="center"/>
          </w:tcPr>
          <w:p w14:paraId="6F59BB7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bl>
    <w:p w14:paraId="4412C83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6BEDDAF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供应商：</w:t>
      </w:r>
      <w:r>
        <w:rPr>
          <w:rFonts w:hint="eastAsia"/>
          <w:color w:val="auto"/>
          <w:highlight w:val="none"/>
          <w:u w:val="single"/>
          <w:lang w:val="en-US" w:eastAsia="zh-CN"/>
        </w:rPr>
        <w:t xml:space="preserve">                                 </w:t>
      </w:r>
      <w:r>
        <w:rPr>
          <w:color w:val="auto"/>
          <w:highlight w:val="none"/>
        </w:rPr>
        <w:t>（公章）</w:t>
      </w:r>
    </w:p>
    <w:p w14:paraId="63142CD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（签字或盖章）</w:t>
      </w:r>
    </w:p>
    <w:p w14:paraId="7B9E6FA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526FE79A">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color w:val="auto"/>
          <w:highlight w:val="none"/>
        </w:rPr>
      </w:pPr>
      <w:r>
        <w:rPr>
          <w:color w:val="auto"/>
          <w:highlight w:val="none"/>
        </w:rPr>
        <w:t>年    月    日</w:t>
      </w:r>
    </w:p>
    <w:p w14:paraId="7FF5DDD3">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b/>
          <w:bCs/>
          <w:color w:val="auto"/>
          <w:spacing w:val="7"/>
          <w:sz w:val="20"/>
          <w:szCs w:val="20"/>
          <w:highlight w:val="none"/>
        </w:rPr>
      </w:pPr>
      <w:r>
        <w:rPr>
          <w:rFonts w:ascii="宋体" w:hAnsi="宋体" w:eastAsia="宋体" w:cs="宋体"/>
          <w:b/>
          <w:bCs/>
          <w:color w:val="auto"/>
          <w:spacing w:val="7"/>
          <w:sz w:val="20"/>
          <w:szCs w:val="20"/>
          <w:highlight w:val="none"/>
        </w:rPr>
        <w:br w:type="page"/>
      </w:r>
    </w:p>
    <w:p w14:paraId="63F1FA15">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highlight w:val="none"/>
          <w:lang w:val="en-US" w:eastAsia="zh-CN"/>
        </w:rPr>
      </w:pPr>
      <w:r>
        <w:rPr>
          <w:rFonts w:hint="eastAsia"/>
          <w:highlight w:val="none"/>
          <w:lang w:val="en-US" w:eastAsia="zh-CN"/>
        </w:rPr>
        <w:t>报价一览表（包二）</w:t>
      </w:r>
    </w:p>
    <w:tbl>
      <w:tblPr>
        <w:tblStyle w:val="23"/>
        <w:tblW w:w="93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9"/>
        <w:gridCol w:w="2072"/>
        <w:gridCol w:w="2338"/>
        <w:gridCol w:w="3080"/>
      </w:tblGrid>
      <w:tr w14:paraId="3F60C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1849" w:type="dxa"/>
            <w:vAlign w:val="center"/>
          </w:tcPr>
          <w:p w14:paraId="33BEE7F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项目名称</w:t>
            </w:r>
          </w:p>
        </w:tc>
        <w:tc>
          <w:tcPr>
            <w:tcW w:w="7490" w:type="dxa"/>
            <w:gridSpan w:val="3"/>
            <w:vAlign w:val="center"/>
          </w:tcPr>
          <w:p w14:paraId="3CB527B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1F5D1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1849" w:type="dxa"/>
            <w:vAlign w:val="center"/>
          </w:tcPr>
          <w:p w14:paraId="286C4E6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供应商名称</w:t>
            </w:r>
          </w:p>
        </w:tc>
        <w:tc>
          <w:tcPr>
            <w:tcW w:w="7490" w:type="dxa"/>
            <w:gridSpan w:val="3"/>
            <w:vAlign w:val="center"/>
          </w:tcPr>
          <w:p w14:paraId="15B2E81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69470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1849" w:type="dxa"/>
            <w:vMerge w:val="restart"/>
            <w:tcBorders>
              <w:top w:val="nil"/>
            </w:tcBorders>
            <w:vAlign w:val="center"/>
          </w:tcPr>
          <w:p w14:paraId="6F314E8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包二</w:t>
            </w:r>
          </w:p>
        </w:tc>
        <w:tc>
          <w:tcPr>
            <w:tcW w:w="2072" w:type="dxa"/>
            <w:vMerge w:val="restart"/>
            <w:vAlign w:val="center"/>
          </w:tcPr>
          <w:p w14:paraId="4322EEA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r>
              <w:rPr>
                <w:rFonts w:hint="eastAsia"/>
                <w:color w:val="auto"/>
                <w:highlight w:val="none"/>
                <w:lang w:val="en-US" w:eastAsia="zh-CN"/>
              </w:rPr>
              <w:t>项目1：护士资格证</w:t>
            </w:r>
          </w:p>
        </w:tc>
        <w:tc>
          <w:tcPr>
            <w:tcW w:w="2338" w:type="dxa"/>
            <w:tcBorders>
              <w:right w:val="single" w:color="auto" w:sz="4" w:space="0"/>
            </w:tcBorders>
            <w:vAlign w:val="center"/>
          </w:tcPr>
          <w:p w14:paraId="7D5D975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培训费（单价）</w:t>
            </w:r>
          </w:p>
        </w:tc>
        <w:tc>
          <w:tcPr>
            <w:tcW w:w="3080" w:type="dxa"/>
            <w:tcBorders>
              <w:left w:val="single" w:color="auto" w:sz="4" w:space="0"/>
            </w:tcBorders>
            <w:vAlign w:val="center"/>
          </w:tcPr>
          <w:p w14:paraId="74E397D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4D7A6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1849" w:type="dxa"/>
            <w:vMerge w:val="continue"/>
            <w:vAlign w:val="center"/>
          </w:tcPr>
          <w:p w14:paraId="4D6CE7E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2072" w:type="dxa"/>
            <w:vMerge w:val="continue"/>
            <w:vAlign w:val="center"/>
          </w:tcPr>
          <w:p w14:paraId="1381C91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2338" w:type="dxa"/>
            <w:tcBorders>
              <w:right w:val="single" w:color="auto" w:sz="4" w:space="0"/>
            </w:tcBorders>
            <w:vAlign w:val="center"/>
          </w:tcPr>
          <w:p w14:paraId="555752F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服务费（费率）</w:t>
            </w:r>
          </w:p>
        </w:tc>
        <w:tc>
          <w:tcPr>
            <w:tcW w:w="3080" w:type="dxa"/>
            <w:tcBorders>
              <w:left w:val="single" w:color="auto" w:sz="4" w:space="0"/>
            </w:tcBorders>
            <w:vAlign w:val="center"/>
          </w:tcPr>
          <w:p w14:paraId="282FA3F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72D4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1849" w:type="dxa"/>
            <w:vMerge w:val="continue"/>
            <w:vAlign w:val="center"/>
          </w:tcPr>
          <w:p w14:paraId="24DEF81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p>
        </w:tc>
        <w:tc>
          <w:tcPr>
            <w:tcW w:w="2072" w:type="dxa"/>
            <w:vMerge w:val="restart"/>
            <w:vAlign w:val="center"/>
          </w:tcPr>
          <w:p w14:paraId="064761B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r>
              <w:rPr>
                <w:rFonts w:hint="eastAsia"/>
                <w:color w:val="auto"/>
                <w:highlight w:val="none"/>
                <w:lang w:val="en-US" w:eastAsia="zh-CN"/>
              </w:rPr>
              <w:t>项目2：教师资格证</w:t>
            </w:r>
          </w:p>
        </w:tc>
        <w:tc>
          <w:tcPr>
            <w:tcW w:w="2338" w:type="dxa"/>
            <w:tcBorders>
              <w:right w:val="single" w:color="auto" w:sz="4" w:space="0"/>
            </w:tcBorders>
            <w:vAlign w:val="center"/>
          </w:tcPr>
          <w:p w14:paraId="443F4F6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培训费（单价）</w:t>
            </w:r>
          </w:p>
        </w:tc>
        <w:tc>
          <w:tcPr>
            <w:tcW w:w="3080" w:type="dxa"/>
            <w:tcBorders>
              <w:left w:val="single" w:color="auto" w:sz="4" w:space="0"/>
            </w:tcBorders>
            <w:vAlign w:val="center"/>
          </w:tcPr>
          <w:p w14:paraId="2687A6E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7ACA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1849" w:type="dxa"/>
            <w:vMerge w:val="continue"/>
            <w:vAlign w:val="center"/>
          </w:tcPr>
          <w:p w14:paraId="6B3E252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2072" w:type="dxa"/>
            <w:vMerge w:val="continue"/>
            <w:vAlign w:val="center"/>
          </w:tcPr>
          <w:p w14:paraId="04091C9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2338" w:type="dxa"/>
            <w:tcBorders>
              <w:right w:val="single" w:color="auto" w:sz="4" w:space="0"/>
            </w:tcBorders>
            <w:vAlign w:val="center"/>
          </w:tcPr>
          <w:p w14:paraId="4271B82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服务费（费率）</w:t>
            </w:r>
          </w:p>
        </w:tc>
        <w:tc>
          <w:tcPr>
            <w:tcW w:w="3080" w:type="dxa"/>
            <w:tcBorders>
              <w:left w:val="single" w:color="auto" w:sz="4" w:space="0"/>
            </w:tcBorders>
            <w:vAlign w:val="center"/>
          </w:tcPr>
          <w:p w14:paraId="7461847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51797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1849" w:type="dxa"/>
            <w:vAlign w:val="center"/>
          </w:tcPr>
          <w:p w14:paraId="5426C56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服务对象</w:t>
            </w:r>
          </w:p>
        </w:tc>
        <w:tc>
          <w:tcPr>
            <w:tcW w:w="7490" w:type="dxa"/>
            <w:gridSpan w:val="3"/>
            <w:vAlign w:val="center"/>
          </w:tcPr>
          <w:p w14:paraId="102556D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54D1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1849" w:type="dxa"/>
            <w:vAlign w:val="center"/>
          </w:tcPr>
          <w:p w14:paraId="3514589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lang w:val="en-US" w:eastAsia="zh-CN"/>
              </w:rPr>
              <w:t>服务</w:t>
            </w:r>
            <w:r>
              <w:rPr>
                <w:color w:val="auto"/>
                <w:highlight w:val="none"/>
              </w:rPr>
              <w:t>标准</w:t>
            </w:r>
          </w:p>
        </w:tc>
        <w:tc>
          <w:tcPr>
            <w:tcW w:w="7490" w:type="dxa"/>
            <w:gridSpan w:val="3"/>
            <w:vAlign w:val="center"/>
          </w:tcPr>
          <w:p w14:paraId="673108E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787C5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jc w:val="center"/>
        </w:trPr>
        <w:tc>
          <w:tcPr>
            <w:tcW w:w="1849" w:type="dxa"/>
            <w:vAlign w:val="center"/>
          </w:tcPr>
          <w:p w14:paraId="7213452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对竞争性磋商的认同程度</w:t>
            </w:r>
          </w:p>
        </w:tc>
        <w:tc>
          <w:tcPr>
            <w:tcW w:w="7490" w:type="dxa"/>
            <w:gridSpan w:val="3"/>
            <w:vAlign w:val="center"/>
          </w:tcPr>
          <w:p w14:paraId="4E9F12A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50EC5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jc w:val="center"/>
        </w:trPr>
        <w:tc>
          <w:tcPr>
            <w:tcW w:w="1849" w:type="dxa"/>
            <w:vAlign w:val="center"/>
          </w:tcPr>
          <w:p w14:paraId="5FA4F6E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eastAsia="宋体"/>
                <w:color w:val="auto"/>
                <w:highlight w:val="none"/>
                <w:lang w:val="en-US" w:eastAsia="zh-CN"/>
              </w:rPr>
            </w:pPr>
            <w:r>
              <w:rPr>
                <w:rFonts w:hint="eastAsia"/>
                <w:color w:val="auto"/>
                <w:highlight w:val="none"/>
                <w:lang w:val="en-US" w:eastAsia="zh-CN"/>
              </w:rPr>
              <w:t>备注</w:t>
            </w:r>
          </w:p>
        </w:tc>
        <w:tc>
          <w:tcPr>
            <w:tcW w:w="7490" w:type="dxa"/>
            <w:gridSpan w:val="3"/>
            <w:vAlign w:val="center"/>
          </w:tcPr>
          <w:p w14:paraId="26619A9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bl>
    <w:p w14:paraId="1145BB0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4DBDC18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供应商：</w:t>
      </w:r>
      <w:r>
        <w:rPr>
          <w:rFonts w:hint="eastAsia"/>
          <w:color w:val="auto"/>
          <w:highlight w:val="none"/>
          <w:u w:val="single"/>
          <w:lang w:val="en-US" w:eastAsia="zh-CN"/>
        </w:rPr>
        <w:t xml:space="preserve">                                 </w:t>
      </w:r>
      <w:r>
        <w:rPr>
          <w:color w:val="auto"/>
          <w:highlight w:val="none"/>
        </w:rPr>
        <w:t>（公章）</w:t>
      </w:r>
    </w:p>
    <w:p w14:paraId="2ED6EBD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（签字或盖章）</w:t>
      </w:r>
    </w:p>
    <w:p w14:paraId="5A616A5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32718510">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color w:val="auto"/>
          <w:highlight w:val="none"/>
        </w:rPr>
      </w:pPr>
      <w:r>
        <w:rPr>
          <w:color w:val="auto"/>
          <w:highlight w:val="none"/>
        </w:rPr>
        <w:t>年    月    日</w:t>
      </w:r>
    </w:p>
    <w:p w14:paraId="6DF7A1B5">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b/>
          <w:bCs/>
          <w:color w:val="auto"/>
          <w:spacing w:val="7"/>
          <w:sz w:val="20"/>
          <w:szCs w:val="20"/>
          <w:highlight w:val="none"/>
        </w:rPr>
      </w:pPr>
      <w:r>
        <w:rPr>
          <w:rFonts w:ascii="宋体" w:hAnsi="宋体" w:eastAsia="宋体" w:cs="宋体"/>
          <w:b/>
          <w:bCs/>
          <w:color w:val="auto"/>
          <w:spacing w:val="7"/>
          <w:sz w:val="20"/>
          <w:szCs w:val="20"/>
          <w:highlight w:val="none"/>
        </w:rPr>
        <w:br w:type="page"/>
      </w:r>
    </w:p>
    <w:p w14:paraId="09618E54">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highlight w:val="none"/>
          <w:lang w:val="en-US" w:eastAsia="zh-CN"/>
        </w:rPr>
      </w:pPr>
      <w:r>
        <w:rPr>
          <w:rFonts w:hint="eastAsia"/>
          <w:highlight w:val="none"/>
          <w:lang w:val="en-US" w:eastAsia="zh-CN"/>
        </w:rPr>
        <w:t>报价一览表（包三）</w:t>
      </w:r>
    </w:p>
    <w:tbl>
      <w:tblPr>
        <w:tblStyle w:val="23"/>
        <w:tblW w:w="93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9"/>
        <w:gridCol w:w="2072"/>
        <w:gridCol w:w="2338"/>
        <w:gridCol w:w="3080"/>
      </w:tblGrid>
      <w:tr w14:paraId="4E3BD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1849" w:type="dxa"/>
            <w:vAlign w:val="center"/>
          </w:tcPr>
          <w:p w14:paraId="110AFDA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项目名称</w:t>
            </w:r>
          </w:p>
        </w:tc>
        <w:tc>
          <w:tcPr>
            <w:tcW w:w="7490" w:type="dxa"/>
            <w:gridSpan w:val="3"/>
            <w:vAlign w:val="center"/>
          </w:tcPr>
          <w:p w14:paraId="08F9148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59EEC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1849" w:type="dxa"/>
            <w:vAlign w:val="center"/>
          </w:tcPr>
          <w:p w14:paraId="4C88B6F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供应商名称</w:t>
            </w:r>
          </w:p>
        </w:tc>
        <w:tc>
          <w:tcPr>
            <w:tcW w:w="7490" w:type="dxa"/>
            <w:gridSpan w:val="3"/>
            <w:vAlign w:val="center"/>
          </w:tcPr>
          <w:p w14:paraId="455239E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45DDA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1849" w:type="dxa"/>
            <w:vMerge w:val="restart"/>
            <w:tcBorders>
              <w:top w:val="nil"/>
            </w:tcBorders>
            <w:vAlign w:val="center"/>
          </w:tcPr>
          <w:p w14:paraId="6112721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包三</w:t>
            </w:r>
          </w:p>
        </w:tc>
        <w:tc>
          <w:tcPr>
            <w:tcW w:w="2072" w:type="dxa"/>
            <w:vMerge w:val="restart"/>
            <w:vAlign w:val="center"/>
          </w:tcPr>
          <w:p w14:paraId="6640B09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r>
              <w:rPr>
                <w:rFonts w:hint="eastAsia"/>
                <w:color w:val="auto"/>
                <w:highlight w:val="none"/>
                <w:lang w:val="en-US" w:eastAsia="zh-CN"/>
              </w:rPr>
              <w:t>项目1：计算机等级证</w:t>
            </w:r>
          </w:p>
        </w:tc>
        <w:tc>
          <w:tcPr>
            <w:tcW w:w="2338" w:type="dxa"/>
            <w:tcBorders>
              <w:right w:val="single" w:color="auto" w:sz="4" w:space="0"/>
            </w:tcBorders>
            <w:vAlign w:val="center"/>
          </w:tcPr>
          <w:p w14:paraId="3ACB152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培训费（单价）</w:t>
            </w:r>
          </w:p>
        </w:tc>
        <w:tc>
          <w:tcPr>
            <w:tcW w:w="3080" w:type="dxa"/>
            <w:tcBorders>
              <w:left w:val="single" w:color="auto" w:sz="4" w:space="0"/>
            </w:tcBorders>
            <w:vAlign w:val="center"/>
          </w:tcPr>
          <w:p w14:paraId="4D2BD7C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76D9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1849" w:type="dxa"/>
            <w:vMerge w:val="continue"/>
            <w:vAlign w:val="center"/>
          </w:tcPr>
          <w:p w14:paraId="5A017A7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2072" w:type="dxa"/>
            <w:vMerge w:val="continue"/>
            <w:vAlign w:val="center"/>
          </w:tcPr>
          <w:p w14:paraId="4FA7488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2338" w:type="dxa"/>
            <w:tcBorders>
              <w:right w:val="single" w:color="auto" w:sz="4" w:space="0"/>
            </w:tcBorders>
            <w:vAlign w:val="center"/>
          </w:tcPr>
          <w:p w14:paraId="33EC1D6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服务费（费率）</w:t>
            </w:r>
          </w:p>
        </w:tc>
        <w:tc>
          <w:tcPr>
            <w:tcW w:w="3080" w:type="dxa"/>
            <w:tcBorders>
              <w:left w:val="single" w:color="auto" w:sz="4" w:space="0"/>
            </w:tcBorders>
            <w:vAlign w:val="center"/>
          </w:tcPr>
          <w:p w14:paraId="468B93B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08A9A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1849" w:type="dxa"/>
            <w:vMerge w:val="continue"/>
            <w:vAlign w:val="center"/>
          </w:tcPr>
          <w:p w14:paraId="39D7C5B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p>
        </w:tc>
        <w:tc>
          <w:tcPr>
            <w:tcW w:w="2072" w:type="dxa"/>
            <w:vMerge w:val="restart"/>
            <w:vAlign w:val="center"/>
          </w:tcPr>
          <w:p w14:paraId="23DBF23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r>
              <w:rPr>
                <w:rFonts w:hint="eastAsia"/>
                <w:color w:val="auto"/>
                <w:highlight w:val="none"/>
                <w:lang w:val="en-US" w:eastAsia="zh-CN"/>
              </w:rPr>
              <w:t>项目2：英语四六级</w:t>
            </w:r>
          </w:p>
        </w:tc>
        <w:tc>
          <w:tcPr>
            <w:tcW w:w="2338" w:type="dxa"/>
            <w:tcBorders>
              <w:right w:val="single" w:color="auto" w:sz="4" w:space="0"/>
            </w:tcBorders>
            <w:vAlign w:val="center"/>
          </w:tcPr>
          <w:p w14:paraId="7C29DC8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培训费（单价）</w:t>
            </w:r>
          </w:p>
        </w:tc>
        <w:tc>
          <w:tcPr>
            <w:tcW w:w="3080" w:type="dxa"/>
            <w:tcBorders>
              <w:left w:val="single" w:color="auto" w:sz="4" w:space="0"/>
            </w:tcBorders>
            <w:vAlign w:val="center"/>
          </w:tcPr>
          <w:p w14:paraId="65A6DF3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28648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1849" w:type="dxa"/>
            <w:vMerge w:val="continue"/>
            <w:vAlign w:val="center"/>
          </w:tcPr>
          <w:p w14:paraId="043A033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2072" w:type="dxa"/>
            <w:vMerge w:val="continue"/>
            <w:vAlign w:val="center"/>
          </w:tcPr>
          <w:p w14:paraId="21A4548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2338" w:type="dxa"/>
            <w:tcBorders>
              <w:right w:val="single" w:color="auto" w:sz="4" w:space="0"/>
            </w:tcBorders>
            <w:vAlign w:val="center"/>
          </w:tcPr>
          <w:p w14:paraId="0F3BCB2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服务费（费率）</w:t>
            </w:r>
          </w:p>
        </w:tc>
        <w:tc>
          <w:tcPr>
            <w:tcW w:w="3080" w:type="dxa"/>
            <w:tcBorders>
              <w:left w:val="single" w:color="auto" w:sz="4" w:space="0"/>
            </w:tcBorders>
            <w:vAlign w:val="center"/>
          </w:tcPr>
          <w:p w14:paraId="7DB8746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2A71C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1849" w:type="dxa"/>
            <w:vAlign w:val="center"/>
          </w:tcPr>
          <w:p w14:paraId="38A5381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服务对象</w:t>
            </w:r>
          </w:p>
        </w:tc>
        <w:tc>
          <w:tcPr>
            <w:tcW w:w="7490" w:type="dxa"/>
            <w:gridSpan w:val="3"/>
            <w:vAlign w:val="center"/>
          </w:tcPr>
          <w:p w14:paraId="392E120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0A3D2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1849" w:type="dxa"/>
            <w:vAlign w:val="center"/>
          </w:tcPr>
          <w:p w14:paraId="3C026DE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lang w:val="en-US" w:eastAsia="zh-CN"/>
              </w:rPr>
              <w:t>服务</w:t>
            </w:r>
            <w:r>
              <w:rPr>
                <w:color w:val="auto"/>
                <w:highlight w:val="none"/>
              </w:rPr>
              <w:t>标准</w:t>
            </w:r>
          </w:p>
        </w:tc>
        <w:tc>
          <w:tcPr>
            <w:tcW w:w="7490" w:type="dxa"/>
            <w:gridSpan w:val="3"/>
            <w:vAlign w:val="center"/>
          </w:tcPr>
          <w:p w14:paraId="0403EF9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6E7D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3" w:hRule="atLeast"/>
          <w:jc w:val="center"/>
        </w:trPr>
        <w:tc>
          <w:tcPr>
            <w:tcW w:w="1849" w:type="dxa"/>
            <w:vAlign w:val="center"/>
          </w:tcPr>
          <w:p w14:paraId="3C6D5FB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对竞争性磋商的认同程度</w:t>
            </w:r>
          </w:p>
        </w:tc>
        <w:tc>
          <w:tcPr>
            <w:tcW w:w="7490" w:type="dxa"/>
            <w:gridSpan w:val="3"/>
            <w:vAlign w:val="center"/>
          </w:tcPr>
          <w:p w14:paraId="4E200EF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704FE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jc w:val="center"/>
        </w:trPr>
        <w:tc>
          <w:tcPr>
            <w:tcW w:w="1849" w:type="dxa"/>
            <w:vAlign w:val="center"/>
          </w:tcPr>
          <w:p w14:paraId="6F0962C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eastAsia="宋体"/>
                <w:color w:val="auto"/>
                <w:highlight w:val="none"/>
                <w:lang w:val="en-US" w:eastAsia="zh-CN"/>
              </w:rPr>
            </w:pPr>
            <w:r>
              <w:rPr>
                <w:rFonts w:hint="eastAsia"/>
                <w:color w:val="auto"/>
                <w:highlight w:val="none"/>
                <w:lang w:val="en-US" w:eastAsia="zh-CN"/>
              </w:rPr>
              <w:t>备注</w:t>
            </w:r>
          </w:p>
        </w:tc>
        <w:tc>
          <w:tcPr>
            <w:tcW w:w="7490" w:type="dxa"/>
            <w:gridSpan w:val="3"/>
            <w:vAlign w:val="center"/>
          </w:tcPr>
          <w:p w14:paraId="688F5EE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bl>
    <w:p w14:paraId="71C468D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eastAsia="宋体"/>
          <w:color w:val="auto"/>
          <w:highlight w:val="none"/>
          <w:lang w:val="en-US" w:eastAsia="zh-CN"/>
        </w:rPr>
      </w:pPr>
    </w:p>
    <w:p w14:paraId="4667F04E">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供应商：</w:t>
      </w:r>
      <w:r>
        <w:rPr>
          <w:rFonts w:hint="eastAsia"/>
          <w:color w:val="auto"/>
          <w:highlight w:val="none"/>
          <w:u w:val="single"/>
          <w:lang w:val="en-US" w:eastAsia="zh-CN"/>
        </w:rPr>
        <w:t xml:space="preserve">                                 </w:t>
      </w:r>
      <w:r>
        <w:rPr>
          <w:color w:val="auto"/>
          <w:highlight w:val="none"/>
        </w:rPr>
        <w:t>（公章）</w:t>
      </w:r>
    </w:p>
    <w:p w14:paraId="72B833D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（签字或盖章）</w:t>
      </w:r>
    </w:p>
    <w:p w14:paraId="2BC268C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282C11B3">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color w:val="auto"/>
          <w:highlight w:val="none"/>
        </w:rPr>
      </w:pPr>
      <w:r>
        <w:rPr>
          <w:color w:val="auto"/>
          <w:highlight w:val="none"/>
        </w:rPr>
        <w:t>年    月    日</w:t>
      </w:r>
    </w:p>
    <w:p w14:paraId="6D2F5A44">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b/>
          <w:bCs/>
          <w:color w:val="auto"/>
          <w:spacing w:val="7"/>
          <w:sz w:val="20"/>
          <w:szCs w:val="20"/>
          <w:highlight w:val="none"/>
        </w:rPr>
      </w:pPr>
      <w:r>
        <w:rPr>
          <w:rFonts w:ascii="宋体" w:hAnsi="宋体" w:eastAsia="宋体" w:cs="宋体"/>
          <w:b/>
          <w:bCs/>
          <w:color w:val="auto"/>
          <w:spacing w:val="7"/>
          <w:sz w:val="20"/>
          <w:szCs w:val="20"/>
          <w:highlight w:val="none"/>
        </w:rPr>
        <w:br w:type="page"/>
      </w:r>
    </w:p>
    <w:p w14:paraId="6E30F959">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highlight w:val="none"/>
          <w:lang w:val="en-US" w:eastAsia="zh-CN"/>
        </w:rPr>
      </w:pPr>
      <w:r>
        <w:rPr>
          <w:rFonts w:hint="eastAsia"/>
          <w:highlight w:val="none"/>
          <w:lang w:val="en-US" w:eastAsia="zh-CN"/>
        </w:rPr>
        <w:t>报价一览表（包四）</w:t>
      </w:r>
    </w:p>
    <w:tbl>
      <w:tblPr>
        <w:tblStyle w:val="23"/>
        <w:tblW w:w="90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7"/>
        <w:gridCol w:w="2014"/>
        <w:gridCol w:w="2273"/>
        <w:gridCol w:w="2995"/>
      </w:tblGrid>
      <w:tr w14:paraId="33900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jc w:val="center"/>
        </w:trPr>
        <w:tc>
          <w:tcPr>
            <w:tcW w:w="1797" w:type="dxa"/>
            <w:vAlign w:val="center"/>
          </w:tcPr>
          <w:p w14:paraId="2CD882A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项目名称</w:t>
            </w:r>
          </w:p>
        </w:tc>
        <w:tc>
          <w:tcPr>
            <w:tcW w:w="7282" w:type="dxa"/>
            <w:gridSpan w:val="3"/>
            <w:vAlign w:val="center"/>
          </w:tcPr>
          <w:p w14:paraId="247A89D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50BD7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90" w:hRule="atLeast"/>
          <w:jc w:val="center"/>
        </w:trPr>
        <w:tc>
          <w:tcPr>
            <w:tcW w:w="1797" w:type="dxa"/>
            <w:vAlign w:val="center"/>
          </w:tcPr>
          <w:p w14:paraId="4BF4FE4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供应商名称</w:t>
            </w:r>
          </w:p>
        </w:tc>
        <w:tc>
          <w:tcPr>
            <w:tcW w:w="7282" w:type="dxa"/>
            <w:gridSpan w:val="3"/>
            <w:vAlign w:val="center"/>
          </w:tcPr>
          <w:p w14:paraId="1957DF5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33FF3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90" w:hRule="atLeast"/>
          <w:jc w:val="center"/>
        </w:trPr>
        <w:tc>
          <w:tcPr>
            <w:tcW w:w="1797" w:type="dxa"/>
            <w:vMerge w:val="restart"/>
            <w:vAlign w:val="center"/>
          </w:tcPr>
          <w:p w14:paraId="0047081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包四</w:t>
            </w:r>
          </w:p>
        </w:tc>
        <w:tc>
          <w:tcPr>
            <w:tcW w:w="2014" w:type="dxa"/>
            <w:vMerge w:val="restart"/>
            <w:vAlign w:val="center"/>
          </w:tcPr>
          <w:p w14:paraId="2DC771F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r>
              <w:rPr>
                <w:rFonts w:hint="eastAsia"/>
                <w:color w:val="auto"/>
                <w:highlight w:val="none"/>
                <w:lang w:val="en-US" w:eastAsia="zh-CN"/>
              </w:rPr>
              <w:t>无人机培训</w:t>
            </w:r>
          </w:p>
        </w:tc>
        <w:tc>
          <w:tcPr>
            <w:tcW w:w="2273" w:type="dxa"/>
            <w:tcBorders>
              <w:right w:val="single" w:color="auto" w:sz="4" w:space="0"/>
            </w:tcBorders>
            <w:vAlign w:val="center"/>
          </w:tcPr>
          <w:p w14:paraId="4EEC724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培训费（单价）</w:t>
            </w:r>
          </w:p>
        </w:tc>
        <w:tc>
          <w:tcPr>
            <w:tcW w:w="2995" w:type="dxa"/>
            <w:tcBorders>
              <w:left w:val="single" w:color="auto" w:sz="4" w:space="0"/>
            </w:tcBorders>
            <w:vAlign w:val="center"/>
          </w:tcPr>
          <w:p w14:paraId="6CACD88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4E03A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jc w:val="center"/>
        </w:trPr>
        <w:tc>
          <w:tcPr>
            <w:tcW w:w="1797" w:type="dxa"/>
            <w:vMerge w:val="continue"/>
            <w:vAlign w:val="center"/>
          </w:tcPr>
          <w:p w14:paraId="3A1BD76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2014" w:type="dxa"/>
            <w:vMerge w:val="continue"/>
            <w:vAlign w:val="center"/>
          </w:tcPr>
          <w:p w14:paraId="70B77C8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color w:val="auto"/>
                <w:highlight w:val="none"/>
                <w:lang w:val="en-US" w:eastAsia="zh-CN"/>
              </w:rPr>
            </w:pPr>
          </w:p>
        </w:tc>
        <w:tc>
          <w:tcPr>
            <w:tcW w:w="2273" w:type="dxa"/>
            <w:tcBorders>
              <w:right w:val="single" w:color="auto" w:sz="4" w:space="0"/>
            </w:tcBorders>
            <w:vAlign w:val="center"/>
          </w:tcPr>
          <w:p w14:paraId="167DE9E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服务费（费率）</w:t>
            </w:r>
          </w:p>
        </w:tc>
        <w:tc>
          <w:tcPr>
            <w:tcW w:w="2995" w:type="dxa"/>
            <w:tcBorders>
              <w:left w:val="single" w:color="auto" w:sz="4" w:space="0"/>
            </w:tcBorders>
            <w:vAlign w:val="center"/>
          </w:tcPr>
          <w:p w14:paraId="3B1FBBD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19C6B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jc w:val="center"/>
        </w:trPr>
        <w:tc>
          <w:tcPr>
            <w:tcW w:w="1797" w:type="dxa"/>
            <w:vAlign w:val="center"/>
          </w:tcPr>
          <w:p w14:paraId="23D2453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服务对象</w:t>
            </w:r>
          </w:p>
        </w:tc>
        <w:tc>
          <w:tcPr>
            <w:tcW w:w="7282" w:type="dxa"/>
            <w:gridSpan w:val="3"/>
            <w:vAlign w:val="center"/>
          </w:tcPr>
          <w:p w14:paraId="486AFD3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64EF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90" w:hRule="atLeast"/>
          <w:jc w:val="center"/>
        </w:trPr>
        <w:tc>
          <w:tcPr>
            <w:tcW w:w="1797" w:type="dxa"/>
            <w:vAlign w:val="center"/>
          </w:tcPr>
          <w:p w14:paraId="633DA52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lang w:val="en-US" w:eastAsia="zh-CN"/>
              </w:rPr>
              <w:t>服务</w:t>
            </w:r>
            <w:r>
              <w:rPr>
                <w:color w:val="auto"/>
                <w:highlight w:val="none"/>
              </w:rPr>
              <w:t>标准</w:t>
            </w:r>
          </w:p>
        </w:tc>
        <w:tc>
          <w:tcPr>
            <w:tcW w:w="7282" w:type="dxa"/>
            <w:gridSpan w:val="3"/>
            <w:vAlign w:val="center"/>
          </w:tcPr>
          <w:p w14:paraId="09AE54C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1BD51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jc w:val="center"/>
        </w:trPr>
        <w:tc>
          <w:tcPr>
            <w:tcW w:w="1797" w:type="dxa"/>
            <w:vAlign w:val="center"/>
          </w:tcPr>
          <w:p w14:paraId="2E0F942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对竞争性磋商的认同程度</w:t>
            </w:r>
          </w:p>
        </w:tc>
        <w:tc>
          <w:tcPr>
            <w:tcW w:w="7282" w:type="dxa"/>
            <w:gridSpan w:val="3"/>
            <w:vAlign w:val="center"/>
          </w:tcPr>
          <w:p w14:paraId="02EFE88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68E39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jc w:val="center"/>
        </w:trPr>
        <w:tc>
          <w:tcPr>
            <w:tcW w:w="1797" w:type="dxa"/>
            <w:vAlign w:val="center"/>
          </w:tcPr>
          <w:p w14:paraId="4DB77F7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eastAsia="宋体"/>
                <w:color w:val="auto"/>
                <w:highlight w:val="none"/>
                <w:lang w:val="en-US" w:eastAsia="zh-CN"/>
              </w:rPr>
            </w:pPr>
            <w:r>
              <w:rPr>
                <w:rFonts w:hint="eastAsia"/>
                <w:color w:val="auto"/>
                <w:highlight w:val="none"/>
                <w:lang w:val="en-US" w:eastAsia="zh-CN"/>
              </w:rPr>
              <w:t>备注</w:t>
            </w:r>
          </w:p>
        </w:tc>
        <w:tc>
          <w:tcPr>
            <w:tcW w:w="7282" w:type="dxa"/>
            <w:gridSpan w:val="3"/>
            <w:vAlign w:val="center"/>
          </w:tcPr>
          <w:p w14:paraId="35A8AAF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bl>
    <w:p w14:paraId="424B299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eastAsia="宋体"/>
          <w:color w:val="auto"/>
          <w:highlight w:val="none"/>
          <w:lang w:val="en-US" w:eastAsia="zh-CN"/>
        </w:rPr>
      </w:pPr>
    </w:p>
    <w:p w14:paraId="43D6BFC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供应商：</w:t>
      </w:r>
      <w:r>
        <w:rPr>
          <w:rFonts w:hint="eastAsia"/>
          <w:color w:val="auto"/>
          <w:highlight w:val="none"/>
          <w:u w:val="single"/>
          <w:lang w:val="en-US" w:eastAsia="zh-CN"/>
        </w:rPr>
        <w:t xml:space="preserve">                                 </w:t>
      </w:r>
      <w:r>
        <w:rPr>
          <w:color w:val="auto"/>
          <w:highlight w:val="none"/>
        </w:rPr>
        <w:t>（公章）</w:t>
      </w:r>
    </w:p>
    <w:p w14:paraId="6BF1E79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（签字或盖章）</w:t>
      </w:r>
    </w:p>
    <w:p w14:paraId="5497AEE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4342D41F">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color w:val="auto"/>
          <w:highlight w:val="none"/>
        </w:rPr>
      </w:pPr>
      <w:r>
        <w:rPr>
          <w:color w:val="auto"/>
          <w:highlight w:val="none"/>
        </w:rPr>
        <w:t>年    月    日</w:t>
      </w:r>
    </w:p>
    <w:p w14:paraId="497D066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ascii="宋体" w:hAnsi="宋体" w:eastAsia="宋体" w:cs="宋体"/>
          <w:b/>
          <w:bCs/>
          <w:color w:val="auto"/>
          <w:spacing w:val="7"/>
          <w:sz w:val="20"/>
          <w:szCs w:val="20"/>
          <w:highlight w:val="none"/>
        </w:rPr>
      </w:pPr>
      <w:r>
        <w:rPr>
          <w:rFonts w:ascii="宋体" w:hAnsi="宋体" w:eastAsia="宋体" w:cs="宋体"/>
          <w:b/>
          <w:bCs/>
          <w:color w:val="auto"/>
          <w:spacing w:val="7"/>
          <w:sz w:val="20"/>
          <w:szCs w:val="20"/>
          <w:highlight w:val="none"/>
        </w:rPr>
        <w:br w:type="page"/>
      </w:r>
    </w:p>
    <w:p w14:paraId="6DC929F7">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bookmarkStart w:id="86" w:name="_Toc14446"/>
      <w:bookmarkStart w:id="87" w:name="_Toc6735"/>
      <w:r>
        <w:rPr>
          <w:color w:val="auto"/>
          <w:highlight w:val="none"/>
        </w:rPr>
        <w:t>三、</w:t>
      </w:r>
      <w:bookmarkEnd w:id="86"/>
      <w:r>
        <w:rPr>
          <w:color w:val="auto"/>
          <w:highlight w:val="none"/>
        </w:rPr>
        <w:t>法定代表人身份证明</w:t>
      </w:r>
      <w:r>
        <w:rPr>
          <w:rFonts w:hint="eastAsia"/>
          <w:color w:val="auto"/>
          <w:highlight w:val="none"/>
          <w:lang w:val="en-US" w:eastAsia="zh-CN"/>
        </w:rPr>
        <w:t>或附有法定代表人身份证明的法人</w:t>
      </w:r>
      <w:r>
        <w:rPr>
          <w:color w:val="auto"/>
          <w:highlight w:val="none"/>
        </w:rPr>
        <w:t>授权委托书</w:t>
      </w:r>
      <w:bookmarkEnd w:id="87"/>
    </w:p>
    <w:p w14:paraId="422E1877">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color w:val="auto"/>
          <w:highlight w:val="none"/>
          <w:lang w:eastAsia="zh-CN"/>
        </w:rPr>
      </w:pPr>
      <w:bookmarkStart w:id="88" w:name="_Toc6442"/>
      <w:bookmarkStart w:id="89" w:name="_Toc19317"/>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）法定代表人身份证明</w:t>
      </w:r>
      <w:bookmarkEnd w:id="88"/>
      <w:bookmarkEnd w:id="89"/>
    </w:p>
    <w:p w14:paraId="3E65A03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755A0C0B">
      <w:pPr>
        <w:keepNext/>
        <w:keepLines w:val="0"/>
        <w:pageBreakBefore w:val="0"/>
        <w:widowControl w:val="0"/>
        <w:kinsoku/>
        <w:wordWrap w:val="0"/>
        <w:overflowPunct/>
        <w:topLinePunct/>
        <w:autoSpaceDE/>
        <w:autoSpaceDN/>
        <w:bidi w:val="0"/>
        <w:adjustRightInd w:val="0"/>
        <w:snapToGrid w:val="0"/>
        <w:spacing w:line="360" w:lineRule="auto"/>
        <w:ind w:left="0" w:leftChars="0" w:right="0"/>
        <w:textAlignment w:val="baseline"/>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6"/>
          <w:sz w:val="24"/>
          <w:szCs w:val="24"/>
          <w:highlight w:val="none"/>
        </w:rPr>
        <w:t>供应商名称：</w:t>
      </w:r>
      <w:r>
        <w:rPr>
          <w:rFonts w:hint="eastAsia" w:cs="宋体"/>
          <w:color w:val="auto"/>
          <w:spacing w:val="6"/>
          <w:sz w:val="24"/>
          <w:szCs w:val="24"/>
          <w:highlight w:val="none"/>
          <w:u w:val="single"/>
          <w:lang w:val="en-US" w:eastAsia="zh-CN"/>
        </w:rPr>
        <w:t xml:space="preserve">                              </w:t>
      </w:r>
    </w:p>
    <w:p w14:paraId="578FBB36">
      <w:pPr>
        <w:keepNext/>
        <w:keepLines w:val="0"/>
        <w:pageBreakBefore w:val="0"/>
        <w:widowControl w:val="0"/>
        <w:kinsoku/>
        <w:wordWrap w:val="0"/>
        <w:overflowPunct/>
        <w:topLinePunct/>
        <w:autoSpaceDE/>
        <w:autoSpaceDN/>
        <w:bidi w:val="0"/>
        <w:adjustRightInd w:val="0"/>
        <w:snapToGrid w:val="0"/>
        <w:spacing w:line="360" w:lineRule="auto"/>
        <w:ind w:left="0" w:leftChars="0" w:right="0"/>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单位性质：</w:t>
      </w:r>
      <w:r>
        <w:rPr>
          <w:rFonts w:hint="eastAsia" w:cs="宋体"/>
          <w:color w:val="auto"/>
          <w:spacing w:val="6"/>
          <w:sz w:val="24"/>
          <w:szCs w:val="24"/>
          <w:highlight w:val="none"/>
          <w:u w:val="single"/>
          <w:lang w:val="en-US" w:eastAsia="zh-CN"/>
        </w:rPr>
        <w:t xml:space="preserve">                                </w:t>
      </w:r>
    </w:p>
    <w:p w14:paraId="432C750A">
      <w:pPr>
        <w:keepNext/>
        <w:keepLines w:val="0"/>
        <w:pageBreakBefore w:val="0"/>
        <w:widowControl w:val="0"/>
        <w:kinsoku/>
        <w:wordWrap w:val="0"/>
        <w:overflowPunct/>
        <w:topLinePunct/>
        <w:autoSpaceDE/>
        <w:autoSpaceDN/>
        <w:bidi w:val="0"/>
        <w:adjustRightInd w:val="0"/>
        <w:snapToGrid w:val="0"/>
        <w:spacing w:line="360" w:lineRule="auto"/>
        <w:ind w:left="0" w:leftChars="0" w:right="0"/>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地址：</w:t>
      </w:r>
      <w:r>
        <w:rPr>
          <w:rFonts w:hint="eastAsia" w:cs="宋体"/>
          <w:color w:val="auto"/>
          <w:spacing w:val="6"/>
          <w:sz w:val="24"/>
          <w:szCs w:val="24"/>
          <w:highlight w:val="none"/>
          <w:u w:val="single"/>
          <w:lang w:val="en-US" w:eastAsia="zh-CN"/>
        </w:rPr>
        <w:t xml:space="preserve">                                    </w:t>
      </w:r>
    </w:p>
    <w:p w14:paraId="78E97D83">
      <w:pPr>
        <w:keepNext/>
        <w:keepLines w:val="0"/>
        <w:pageBreakBefore w:val="0"/>
        <w:widowControl w:val="0"/>
        <w:kinsoku/>
        <w:wordWrap w:val="0"/>
        <w:overflowPunct/>
        <w:topLinePunct/>
        <w:autoSpaceDE/>
        <w:autoSpaceDN/>
        <w:bidi w:val="0"/>
        <w:adjustRightInd w:val="0"/>
        <w:snapToGrid w:val="0"/>
        <w:spacing w:line="360" w:lineRule="auto"/>
        <w:ind w:left="0" w:leftChars="0" w:right="0"/>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成立时间：</w:t>
      </w:r>
      <w:r>
        <w:rPr>
          <w:rFonts w:ascii="宋体" w:hAnsi="宋体" w:eastAsia="宋体" w:cs="宋体"/>
          <w:color w:val="auto"/>
          <w:spacing w:val="19"/>
          <w:sz w:val="24"/>
          <w:szCs w:val="24"/>
          <w:highlight w:val="none"/>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86"/>
          <w:sz w:val="24"/>
          <w:szCs w:val="24"/>
          <w:highlight w:val="none"/>
        </w:rPr>
        <w:t xml:space="preserve"> </w:t>
      </w:r>
      <w:r>
        <w:rPr>
          <w:rFonts w:ascii="宋体" w:hAnsi="宋体" w:eastAsia="宋体" w:cs="宋体"/>
          <w:color w:val="auto"/>
          <w:spacing w:val="3"/>
          <w:sz w:val="24"/>
          <w:szCs w:val="24"/>
          <w:highlight w:val="none"/>
        </w:rPr>
        <w:t>年</w:t>
      </w:r>
      <w:r>
        <w:rPr>
          <w:rFonts w:ascii="宋体" w:hAnsi="宋体" w:eastAsia="宋体" w:cs="宋体"/>
          <w:color w:val="auto"/>
          <w:spacing w:val="-98"/>
          <w:sz w:val="24"/>
          <w:szCs w:val="24"/>
          <w:highlight w:val="none"/>
        </w:rPr>
        <w:t xml:space="preserve"> </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87"/>
          <w:sz w:val="24"/>
          <w:szCs w:val="24"/>
          <w:highlight w:val="none"/>
        </w:rPr>
        <w:t xml:space="preserve"> </w:t>
      </w:r>
      <w:r>
        <w:rPr>
          <w:rFonts w:ascii="宋体" w:hAnsi="宋体" w:eastAsia="宋体" w:cs="宋体"/>
          <w:color w:val="auto"/>
          <w:spacing w:val="3"/>
          <w:sz w:val="24"/>
          <w:szCs w:val="24"/>
          <w:highlight w:val="none"/>
        </w:rPr>
        <w:t xml:space="preserve">月 </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55"/>
          <w:sz w:val="24"/>
          <w:szCs w:val="24"/>
          <w:highlight w:val="none"/>
        </w:rPr>
        <w:t xml:space="preserve"> </w:t>
      </w:r>
      <w:r>
        <w:rPr>
          <w:rFonts w:ascii="宋体" w:hAnsi="宋体" w:eastAsia="宋体" w:cs="宋体"/>
          <w:color w:val="auto"/>
          <w:spacing w:val="3"/>
          <w:sz w:val="24"/>
          <w:szCs w:val="24"/>
          <w:highlight w:val="none"/>
        </w:rPr>
        <w:t>日</w:t>
      </w:r>
    </w:p>
    <w:p w14:paraId="69E6A00A">
      <w:pPr>
        <w:keepNext/>
        <w:keepLines w:val="0"/>
        <w:pageBreakBefore w:val="0"/>
        <w:widowControl w:val="0"/>
        <w:kinsoku/>
        <w:wordWrap w:val="0"/>
        <w:overflowPunct/>
        <w:topLinePunct/>
        <w:autoSpaceDE/>
        <w:autoSpaceDN/>
        <w:bidi w:val="0"/>
        <w:adjustRightInd w:val="0"/>
        <w:snapToGrid w:val="0"/>
        <w:spacing w:line="360" w:lineRule="auto"/>
        <w:ind w:left="0" w:leftChars="0" w:right="0"/>
        <w:textAlignment w:val="baseline"/>
        <w:rPr>
          <w:rFonts w:hint="default" w:ascii="宋体" w:hAnsi="宋体" w:eastAsia="宋体" w:cs="宋体"/>
          <w:color w:val="auto"/>
          <w:sz w:val="24"/>
          <w:szCs w:val="24"/>
          <w:highlight w:val="none"/>
          <w:lang w:val="en-US"/>
        </w:rPr>
      </w:pPr>
      <w:r>
        <w:rPr>
          <w:rFonts w:ascii="宋体" w:hAnsi="宋体" w:eastAsia="宋体" w:cs="宋体"/>
          <w:color w:val="auto"/>
          <w:spacing w:val="5"/>
          <w:sz w:val="24"/>
          <w:szCs w:val="24"/>
          <w:highlight w:val="none"/>
        </w:rPr>
        <w:t>经营期限：</w:t>
      </w:r>
      <w:r>
        <w:rPr>
          <w:rFonts w:hint="eastAsia" w:cs="宋体"/>
          <w:color w:val="auto"/>
          <w:spacing w:val="6"/>
          <w:sz w:val="24"/>
          <w:szCs w:val="24"/>
          <w:highlight w:val="none"/>
          <w:u w:val="single"/>
          <w:lang w:val="en-US" w:eastAsia="zh-CN"/>
        </w:rPr>
        <w:t xml:space="preserve">                               </w:t>
      </w:r>
    </w:p>
    <w:p w14:paraId="7AF7DB0A">
      <w:pPr>
        <w:keepNext/>
        <w:keepLines w:val="0"/>
        <w:pageBreakBefore w:val="0"/>
        <w:widowControl w:val="0"/>
        <w:kinsoku/>
        <w:wordWrap w:val="0"/>
        <w:overflowPunct/>
        <w:topLinePunct/>
        <w:autoSpaceDE/>
        <w:autoSpaceDN/>
        <w:bidi w:val="0"/>
        <w:adjustRightInd w:val="0"/>
        <w:snapToGrid w:val="0"/>
        <w:spacing w:line="360" w:lineRule="auto"/>
        <w:ind w:left="0" w:leftChars="0" w:right="0"/>
        <w:textAlignment w:val="baseline"/>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5"/>
          <w:sz w:val="24"/>
          <w:szCs w:val="24"/>
          <w:highlight w:val="none"/>
        </w:rPr>
        <w:t>姓名：</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5"/>
          <w:sz w:val="24"/>
          <w:szCs w:val="24"/>
          <w:highlight w:val="none"/>
        </w:rPr>
        <w:t xml:space="preserve"> 性别：</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33"/>
          <w:sz w:val="24"/>
          <w:szCs w:val="24"/>
          <w:highlight w:val="none"/>
        </w:rPr>
        <w:t xml:space="preserve"> </w:t>
      </w:r>
      <w:r>
        <w:rPr>
          <w:rFonts w:ascii="宋体" w:hAnsi="宋体" w:eastAsia="宋体" w:cs="宋体"/>
          <w:color w:val="auto"/>
          <w:spacing w:val="5"/>
          <w:sz w:val="24"/>
          <w:szCs w:val="24"/>
          <w:highlight w:val="none"/>
        </w:rPr>
        <w:t>年龄：</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职务：</w:t>
      </w:r>
      <w:r>
        <w:rPr>
          <w:rFonts w:hint="eastAsia" w:cs="宋体"/>
          <w:color w:val="auto"/>
          <w:spacing w:val="5"/>
          <w:sz w:val="24"/>
          <w:szCs w:val="24"/>
          <w:highlight w:val="none"/>
          <w:u w:val="single"/>
          <w:lang w:val="en-US" w:eastAsia="zh-CN"/>
        </w:rPr>
        <w:t xml:space="preserve">      </w:t>
      </w:r>
    </w:p>
    <w:p w14:paraId="60875A67">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4"/>
        <w:textAlignment w:val="baseline"/>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 xml:space="preserve">系 </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6"/>
          <w:sz w:val="24"/>
          <w:szCs w:val="24"/>
          <w:highlight w:val="none"/>
        </w:rPr>
        <w:t>（供应商名称</w:t>
      </w:r>
      <w:r>
        <w:rPr>
          <w:rFonts w:ascii="宋体" w:hAnsi="宋体" w:eastAsia="宋体" w:cs="宋体"/>
          <w:color w:val="auto"/>
          <w:spacing w:val="5"/>
          <w:sz w:val="24"/>
          <w:szCs w:val="24"/>
          <w:highlight w:val="none"/>
        </w:rPr>
        <w:t>）的法定代表人。</w:t>
      </w:r>
      <w:r>
        <w:rPr>
          <w:rFonts w:ascii="宋体" w:hAnsi="宋体" w:eastAsia="宋体" w:cs="宋体"/>
          <w:color w:val="auto"/>
          <w:sz w:val="24"/>
          <w:szCs w:val="24"/>
          <w:highlight w:val="none"/>
        </w:rPr>
        <w:t xml:space="preserve"> </w:t>
      </w:r>
    </w:p>
    <w:p w14:paraId="6F02585B">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4"/>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特此证明。</w:t>
      </w:r>
    </w:p>
    <w:p w14:paraId="4139AC9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6059AAF6">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default" w:eastAsia="宋体"/>
          <w:b/>
          <w:bCs/>
          <w:color w:val="auto"/>
          <w:highlight w:val="none"/>
          <w:lang w:val="en-US" w:eastAsia="zh-CN"/>
        </w:rPr>
      </w:pPr>
      <w:r>
        <w:rPr>
          <w:rFonts w:hint="eastAsia"/>
          <w:b/>
          <w:bCs/>
          <w:color w:val="auto"/>
          <w:highlight w:val="none"/>
          <w:lang w:val="en-US" w:eastAsia="zh-CN"/>
        </w:rPr>
        <w:t>附身份证复印件</w:t>
      </w:r>
    </w:p>
    <w:p w14:paraId="51668B3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3EFE894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65CEFB09">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color w:val="auto"/>
          <w:highlight w:val="none"/>
        </w:rPr>
      </w:pPr>
      <w:r>
        <w:rPr>
          <w:color w:val="auto"/>
          <w:highlight w:val="none"/>
        </w:rPr>
        <w:t>供应商：</w:t>
      </w:r>
      <w:r>
        <w:rPr>
          <w:color w:val="auto"/>
          <w:highlight w:val="none"/>
          <w:u w:val="single"/>
        </w:rPr>
        <w:t xml:space="preserve">            （单位</w:t>
      </w:r>
      <w:r>
        <w:rPr>
          <w:rFonts w:hint="eastAsia"/>
          <w:color w:val="auto"/>
          <w:highlight w:val="none"/>
          <w:u w:val="single"/>
          <w:lang w:val="en-US" w:eastAsia="zh-CN"/>
        </w:rPr>
        <w:t>公</w:t>
      </w:r>
      <w:r>
        <w:rPr>
          <w:color w:val="auto"/>
          <w:highlight w:val="none"/>
          <w:u w:val="single"/>
        </w:rPr>
        <w:t>章）</w:t>
      </w:r>
    </w:p>
    <w:p w14:paraId="3857C1E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3A42AEA4">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color w:val="auto"/>
          <w:highlight w:val="none"/>
        </w:rPr>
      </w:pPr>
      <w:r>
        <w:rPr>
          <w:color w:val="auto"/>
          <w:highlight w:val="none"/>
        </w:rPr>
        <w:tab/>
      </w:r>
      <w:r>
        <w:rPr>
          <w:color w:val="auto"/>
          <w:highlight w:val="none"/>
        </w:rPr>
        <w:t xml:space="preserve"> 年</w:t>
      </w:r>
      <w:r>
        <w:rPr>
          <w:rFonts w:hint="eastAsia"/>
          <w:color w:val="auto"/>
          <w:highlight w:val="none"/>
          <w:lang w:val="en-US" w:eastAsia="zh-CN"/>
        </w:rPr>
        <w:t xml:space="preserve">    </w:t>
      </w:r>
      <w:r>
        <w:rPr>
          <w:color w:val="auto"/>
          <w:highlight w:val="none"/>
        </w:rPr>
        <w:t>月</w:t>
      </w:r>
      <w:r>
        <w:rPr>
          <w:rFonts w:hint="eastAsia"/>
          <w:color w:val="auto"/>
          <w:highlight w:val="none"/>
          <w:lang w:val="en-US" w:eastAsia="zh-CN"/>
        </w:rPr>
        <w:t xml:space="preserve">    </w:t>
      </w:r>
      <w:r>
        <w:rPr>
          <w:color w:val="auto"/>
          <w:highlight w:val="none"/>
        </w:rPr>
        <w:t>日</w:t>
      </w:r>
    </w:p>
    <w:p w14:paraId="562B8B9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br w:type="page"/>
      </w:r>
    </w:p>
    <w:p w14:paraId="0F7E4AD2">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color w:val="auto"/>
          <w:highlight w:val="none"/>
        </w:rPr>
      </w:pPr>
      <w:bookmarkStart w:id="90" w:name="_Toc19953"/>
      <w:bookmarkStart w:id="91" w:name="_Toc6311"/>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color w:val="auto"/>
          <w:highlight w:val="none"/>
        </w:rPr>
        <w:t>授权委托书</w:t>
      </w:r>
      <w:bookmarkEnd w:id="90"/>
      <w:bookmarkEnd w:id="91"/>
    </w:p>
    <w:p w14:paraId="25F4D27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6"/>
          <w:sz w:val="24"/>
          <w:szCs w:val="24"/>
          <w:highlight w:val="none"/>
        </w:rPr>
        <w:t>本人</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 xml:space="preserve">（姓名）系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（供应商名称）的法定代表人，现委托</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 xml:space="preserve"> （姓名）为我方代理</w:t>
      </w:r>
      <w:r>
        <w:rPr>
          <w:rFonts w:hint="eastAsia" w:ascii="宋体" w:hAnsi="宋体" w:eastAsia="宋体" w:cs="宋体"/>
          <w:color w:val="auto"/>
          <w:spacing w:val="7"/>
          <w:sz w:val="24"/>
          <w:szCs w:val="24"/>
          <w:highlight w:val="none"/>
        </w:rPr>
        <w:t>人。代理人根据授权，以我方名义签署、澄清、说明、补正、递交、</w:t>
      </w:r>
      <w:r>
        <w:rPr>
          <w:rFonts w:hint="eastAsia" w:ascii="宋体" w:hAnsi="宋体" w:eastAsia="宋体" w:cs="宋体"/>
          <w:color w:val="auto"/>
          <w:spacing w:val="6"/>
          <w:sz w:val="24"/>
          <w:szCs w:val="24"/>
          <w:highlight w:val="none"/>
        </w:rPr>
        <w:t>撤回、修改</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（项目名称）</w:t>
      </w:r>
      <w:r>
        <w:rPr>
          <w:rFonts w:hint="eastAsia" w:ascii="宋体" w:hAnsi="宋体" w:eastAsia="宋体" w:cs="宋体"/>
          <w:color w:val="auto"/>
          <w:spacing w:val="9"/>
          <w:sz w:val="24"/>
          <w:szCs w:val="24"/>
          <w:highlight w:val="none"/>
        </w:rPr>
        <w:t>竞争性磋商响应文件、签订合同和处理有关事宜，其法律后果由我方承担。</w:t>
      </w:r>
    </w:p>
    <w:p w14:paraId="7716E04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代理人无转委托权。</w:t>
      </w:r>
    </w:p>
    <w:p w14:paraId="5779177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委托期限：</w:t>
      </w:r>
      <w:r>
        <w:rPr>
          <w:rFonts w:hint="eastAsia" w:ascii="宋体" w:hAnsi="宋体" w:eastAsia="宋体" w:cs="宋体"/>
          <w:color w:val="auto"/>
          <w:spacing w:val="6"/>
          <w:sz w:val="24"/>
          <w:szCs w:val="24"/>
          <w:highlight w:val="none"/>
          <w:u w:val="single" w:color="auto"/>
        </w:rPr>
        <w:t>90天</w:t>
      </w:r>
      <w:r>
        <w:rPr>
          <w:rFonts w:hint="eastAsia" w:ascii="宋体" w:hAnsi="宋体" w:eastAsia="宋体" w:cs="宋体"/>
          <w:color w:val="auto"/>
          <w:spacing w:val="6"/>
          <w:sz w:val="24"/>
          <w:szCs w:val="24"/>
          <w:highlight w:val="none"/>
        </w:rPr>
        <w:t>。</w:t>
      </w:r>
    </w:p>
    <w:p w14:paraId="4881686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本授权书于</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日签字生效，</w:t>
      </w:r>
    </w:p>
    <w:p w14:paraId="1EDF635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特此声明。</w:t>
      </w:r>
    </w:p>
    <w:p w14:paraId="1884E64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b/>
          <w:bCs/>
          <w:color w:val="auto"/>
          <w:highlight w:val="none"/>
        </w:rPr>
      </w:pPr>
      <w:r>
        <w:rPr>
          <w:rFonts w:hint="eastAsia"/>
          <w:b/>
          <w:bCs/>
          <w:color w:val="auto"/>
          <w:highlight w:val="none"/>
        </w:rPr>
        <w:t>附法定代表人身份证明</w:t>
      </w:r>
      <w:r>
        <w:rPr>
          <w:rFonts w:hint="eastAsia"/>
          <w:b/>
          <w:bCs/>
          <w:color w:val="auto"/>
          <w:highlight w:val="none"/>
          <w:lang w:val="en-US" w:eastAsia="zh-CN"/>
        </w:rPr>
        <w:t>及代理人</w:t>
      </w:r>
      <w:r>
        <w:rPr>
          <w:rFonts w:hint="eastAsia"/>
          <w:b/>
          <w:bCs/>
          <w:color w:val="auto"/>
          <w:highlight w:val="none"/>
        </w:rPr>
        <w:t>身份证复</w:t>
      </w:r>
      <w:r>
        <w:rPr>
          <w:rFonts w:hint="eastAsia"/>
          <w:b/>
          <w:bCs/>
          <w:color w:val="auto"/>
          <w:highlight w:val="none"/>
          <w:lang w:eastAsia="zh-CN"/>
        </w:rPr>
        <w:t>印件</w:t>
      </w:r>
    </w:p>
    <w:p w14:paraId="64039F7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sz w:val="24"/>
          <w:szCs w:val="24"/>
          <w:highlight w:val="none"/>
        </w:rPr>
      </w:pPr>
    </w:p>
    <w:p w14:paraId="6472DB0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color w:val="auto"/>
          <w:sz w:val="24"/>
          <w:szCs w:val="24"/>
          <w:highlight w:val="none"/>
        </w:rPr>
      </w:pPr>
    </w:p>
    <w:p w14:paraId="1F902C2F">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u w:val="single"/>
        </w:rPr>
      </w:pPr>
      <w:r>
        <w:rPr>
          <w:rFonts w:hint="eastAsia"/>
          <w:color w:val="auto"/>
          <w:highlight w:val="none"/>
        </w:rPr>
        <w:t>供应商</w:t>
      </w:r>
      <w:r>
        <w:rPr>
          <w:rFonts w:hint="eastAsia"/>
          <w:color w:val="auto"/>
          <w:highlight w:val="none"/>
          <w:lang w:val="en-US" w:eastAsia="zh-CN"/>
        </w:rPr>
        <w:t>名称</w:t>
      </w:r>
      <w:r>
        <w:rPr>
          <w:rFonts w:hint="eastAsia"/>
          <w:color w:val="auto"/>
          <w:highlight w:val="none"/>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（盖单位章）</w:t>
      </w:r>
    </w:p>
    <w:p w14:paraId="5F297A88">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u w:val="singl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（签字或盖章）</w:t>
      </w:r>
    </w:p>
    <w:p w14:paraId="5F396714">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default" w:eastAsia="宋体"/>
          <w:color w:val="auto"/>
          <w:highlight w:val="none"/>
          <w:u w:val="single"/>
          <w:lang w:val="en-US" w:eastAsia="zh-CN"/>
        </w:rPr>
      </w:pPr>
      <w:r>
        <w:rPr>
          <w:rFonts w:hint="eastAsia"/>
          <w:color w:val="auto"/>
          <w:highlight w:val="none"/>
        </w:rPr>
        <w:t>身份证号码：</w:t>
      </w:r>
      <w:r>
        <w:rPr>
          <w:rFonts w:hint="eastAsia"/>
          <w:color w:val="auto"/>
          <w:highlight w:val="none"/>
          <w:u w:val="single"/>
          <w:lang w:val="en-US" w:eastAsia="zh-CN"/>
        </w:rPr>
        <w:t xml:space="preserve">                                 </w:t>
      </w:r>
    </w:p>
    <w:p w14:paraId="6C33403F">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（签字）</w:t>
      </w:r>
    </w:p>
    <w:p w14:paraId="15BB9CB0">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default" w:eastAsia="宋体"/>
          <w:color w:val="auto"/>
          <w:highlight w:val="none"/>
          <w:u w:val="single"/>
          <w:lang w:val="en-US" w:eastAsia="zh-CN"/>
        </w:rPr>
      </w:pPr>
      <w:r>
        <w:rPr>
          <w:rFonts w:hint="eastAsia"/>
          <w:color w:val="auto"/>
          <w:highlight w:val="none"/>
        </w:rPr>
        <w:t>身份证号码：</w:t>
      </w:r>
      <w:r>
        <w:rPr>
          <w:rFonts w:hint="eastAsia"/>
          <w:color w:val="auto"/>
          <w:highlight w:val="none"/>
          <w:u w:val="single"/>
          <w:lang w:val="en-US" w:eastAsia="zh-CN"/>
        </w:rPr>
        <w:t xml:space="preserve">                                 </w:t>
      </w:r>
    </w:p>
    <w:p w14:paraId="644593DF">
      <w:pPr>
        <w:keepNext/>
        <w:keepLines w:val="0"/>
        <w:pageBreakBefore w:val="0"/>
        <w:widowControl w:val="0"/>
        <w:kinsoku/>
        <w:wordWrap w:val="0"/>
        <w:overflowPunct/>
        <w:topLinePunct/>
        <w:autoSpaceDE/>
        <w:autoSpaceDN/>
        <w:bidi w:val="0"/>
        <w:adjustRightInd w:val="0"/>
        <w:snapToGrid w:val="0"/>
        <w:spacing w:line="360" w:lineRule="auto"/>
        <w:ind w:left="0" w:leftChars="0"/>
        <w:jc w:val="right"/>
        <w:rPr>
          <w:rFonts w:hint="eastAsia"/>
          <w:color w:val="auto"/>
          <w:highlight w:val="none"/>
        </w:rPr>
      </w:pPr>
      <w:r>
        <w:rPr>
          <w:rFonts w:hint="eastAsia"/>
          <w:color w:val="auto"/>
          <w:highlight w:val="none"/>
        </w:rPr>
        <w:tab/>
      </w:r>
      <w:r>
        <w:rPr>
          <w:rFonts w:hint="eastAsia"/>
          <w:color w:val="auto"/>
          <w:highlight w:val="none"/>
        </w:rPr>
        <w:t xml:space="preserve"> </w:t>
      </w:r>
      <w:bookmarkStart w:id="92" w:name="_Toc1488"/>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bookmarkEnd w:id="92"/>
    </w:p>
    <w:p w14:paraId="764B2CC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bookmarkStart w:id="93" w:name="_Toc25802"/>
      <w:bookmarkStart w:id="94" w:name="_Toc11552"/>
      <w:r>
        <w:rPr>
          <w:color w:val="auto"/>
          <w:highlight w:val="none"/>
        </w:rPr>
        <w:br w:type="page"/>
      </w:r>
    </w:p>
    <w:p w14:paraId="4C62B684">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rPr>
          <w:color w:val="auto"/>
          <w:highlight w:val="none"/>
        </w:rPr>
      </w:pPr>
      <w:r>
        <w:rPr>
          <w:color w:val="auto"/>
          <w:highlight w:val="none"/>
        </w:rPr>
        <w:t>四、</w:t>
      </w:r>
      <w:bookmarkEnd w:id="93"/>
      <w:bookmarkStart w:id="95" w:name="_Toc9387"/>
      <w:r>
        <w:rPr>
          <w:color w:val="auto"/>
          <w:highlight w:val="none"/>
        </w:rPr>
        <w:t>报价明细表</w:t>
      </w:r>
      <w:bookmarkEnd w:id="94"/>
      <w:bookmarkEnd w:id="95"/>
    </w:p>
    <w:p w14:paraId="4A22AAFE">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sz w:val="28"/>
          <w:szCs w:val="28"/>
          <w:highlight w:val="none"/>
          <w:lang w:eastAsia="zh-CN"/>
        </w:rPr>
      </w:pPr>
      <w:r>
        <w:rPr>
          <w:rFonts w:hint="eastAsia"/>
          <w:sz w:val="28"/>
          <w:szCs w:val="28"/>
          <w:highlight w:val="none"/>
        </w:rPr>
        <w:t>报价</w:t>
      </w:r>
      <w:r>
        <w:rPr>
          <w:rFonts w:hint="eastAsia"/>
          <w:sz w:val="28"/>
          <w:szCs w:val="28"/>
          <w:highlight w:val="none"/>
          <w:lang w:val="en-US" w:eastAsia="zh-CN"/>
        </w:rPr>
        <w:t>明细</w:t>
      </w:r>
      <w:r>
        <w:rPr>
          <w:rFonts w:hint="eastAsia"/>
          <w:sz w:val="28"/>
          <w:szCs w:val="28"/>
          <w:highlight w:val="none"/>
        </w:rPr>
        <w:t>表</w:t>
      </w:r>
      <w:r>
        <w:rPr>
          <w:rFonts w:hint="eastAsia"/>
          <w:sz w:val="28"/>
          <w:szCs w:val="28"/>
          <w:highlight w:val="none"/>
          <w:lang w:eastAsia="zh-CN"/>
        </w:rPr>
        <w:t>（</w:t>
      </w:r>
      <w:r>
        <w:rPr>
          <w:rFonts w:hint="eastAsia"/>
          <w:sz w:val="28"/>
          <w:szCs w:val="28"/>
          <w:highlight w:val="none"/>
        </w:rPr>
        <w:t>包一</w:t>
      </w:r>
      <w:r>
        <w:rPr>
          <w:rFonts w:hint="eastAsia"/>
          <w:sz w:val="28"/>
          <w:szCs w:val="28"/>
          <w:highlight w:val="none"/>
          <w:lang w:eastAsia="zh-CN"/>
        </w:rPr>
        <w:t>）</w:t>
      </w:r>
    </w:p>
    <w:tbl>
      <w:tblPr>
        <w:tblStyle w:val="19"/>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538"/>
        <w:gridCol w:w="1450"/>
        <w:gridCol w:w="1400"/>
        <w:gridCol w:w="1200"/>
        <w:gridCol w:w="937"/>
        <w:gridCol w:w="873"/>
      </w:tblGrid>
      <w:tr w14:paraId="0A57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737" w:type="dxa"/>
            <w:tcBorders>
              <w:top w:val="single" w:color="auto" w:sz="4" w:space="0"/>
              <w:left w:val="single" w:color="auto" w:sz="4" w:space="0"/>
              <w:bottom w:val="single" w:color="auto" w:sz="4" w:space="0"/>
              <w:right w:val="single" w:color="auto" w:sz="4" w:space="0"/>
            </w:tcBorders>
            <w:vAlign w:val="center"/>
          </w:tcPr>
          <w:p w14:paraId="6BA6953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rFonts w:hint="eastAsia"/>
                <w:highlight w:val="none"/>
              </w:rPr>
              <w:t>项目名称</w:t>
            </w:r>
          </w:p>
        </w:tc>
        <w:tc>
          <w:tcPr>
            <w:tcW w:w="1538" w:type="dxa"/>
            <w:tcBorders>
              <w:top w:val="single" w:color="auto" w:sz="4" w:space="0"/>
              <w:left w:val="single" w:color="auto" w:sz="4" w:space="0"/>
              <w:bottom w:val="single" w:color="auto" w:sz="4" w:space="0"/>
              <w:right w:val="single" w:color="auto" w:sz="4" w:space="0"/>
            </w:tcBorders>
            <w:vAlign w:val="center"/>
          </w:tcPr>
          <w:p w14:paraId="2222599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rFonts w:hint="eastAsia"/>
                <w:highlight w:val="none"/>
              </w:rPr>
              <w:t>培训</w:t>
            </w:r>
            <w:r>
              <w:rPr>
                <w:highlight w:val="none"/>
              </w:rPr>
              <w:t>费</w:t>
            </w:r>
          </w:p>
          <w:p w14:paraId="019F32F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rPr>
                <w:highlight w:val="none"/>
              </w:rPr>
            </w:pPr>
            <w:r>
              <w:rPr>
                <w:rFonts w:hint="eastAsia"/>
                <w:highlight w:val="none"/>
              </w:rPr>
              <w:t>（元</w:t>
            </w:r>
            <w:r>
              <w:rPr>
                <w:rFonts w:hint="eastAsia"/>
                <w:highlight w:val="none"/>
                <w:lang w:val="en-US" w:eastAsia="zh-CN"/>
              </w:rPr>
              <w:t>/生</w:t>
            </w:r>
            <w:r>
              <w:rPr>
                <w:rFonts w:hint="eastAsia"/>
                <w:highlight w:val="none"/>
              </w:rPr>
              <w:t>）</w:t>
            </w:r>
          </w:p>
        </w:tc>
        <w:tc>
          <w:tcPr>
            <w:tcW w:w="1450" w:type="dxa"/>
            <w:tcBorders>
              <w:top w:val="single" w:color="auto" w:sz="4" w:space="0"/>
              <w:left w:val="single" w:color="auto" w:sz="4" w:space="0"/>
              <w:bottom w:val="single" w:color="auto" w:sz="4" w:space="0"/>
              <w:right w:val="single" w:color="auto" w:sz="4" w:space="0"/>
            </w:tcBorders>
            <w:vAlign w:val="center"/>
          </w:tcPr>
          <w:p w14:paraId="1A1076A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教材费</w:t>
            </w:r>
          </w:p>
          <w:p w14:paraId="62A1CAC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rPr>
                <w:highlight w:val="none"/>
              </w:rPr>
            </w:pPr>
            <w:r>
              <w:rPr>
                <w:rFonts w:hint="eastAsia"/>
                <w:highlight w:val="none"/>
              </w:rPr>
              <w:t>（元</w:t>
            </w:r>
            <w:r>
              <w:rPr>
                <w:rFonts w:hint="eastAsia"/>
                <w:highlight w:val="none"/>
                <w:lang w:val="en-US" w:eastAsia="zh-CN"/>
              </w:rPr>
              <w:t>/生</w:t>
            </w:r>
            <w:r>
              <w:rPr>
                <w:rFonts w:hint="eastAsia"/>
                <w:highlight w:val="none"/>
              </w:rPr>
              <w:t>）</w:t>
            </w:r>
          </w:p>
        </w:tc>
        <w:tc>
          <w:tcPr>
            <w:tcW w:w="1400" w:type="dxa"/>
            <w:tcBorders>
              <w:top w:val="single" w:color="auto" w:sz="4" w:space="0"/>
              <w:left w:val="single" w:color="auto" w:sz="4" w:space="0"/>
              <w:right w:val="single" w:color="auto" w:sz="4" w:space="0"/>
            </w:tcBorders>
            <w:vAlign w:val="center"/>
          </w:tcPr>
          <w:p w14:paraId="7931621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rPr>
                <w:highlight w:val="none"/>
              </w:rPr>
            </w:pPr>
            <w:r>
              <w:rPr>
                <w:rFonts w:hint="eastAsia"/>
                <w:highlight w:val="none"/>
              </w:rPr>
              <w:t>项目课时安排</w:t>
            </w:r>
          </w:p>
        </w:tc>
        <w:tc>
          <w:tcPr>
            <w:tcW w:w="1200" w:type="dxa"/>
            <w:tcBorders>
              <w:top w:val="single" w:color="auto" w:sz="4" w:space="0"/>
              <w:left w:val="single" w:color="auto" w:sz="4" w:space="0"/>
              <w:right w:val="single" w:color="auto" w:sz="4" w:space="0"/>
            </w:tcBorders>
            <w:vAlign w:val="center"/>
          </w:tcPr>
          <w:p w14:paraId="5BD15CF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rPr>
                <w:highlight w:val="none"/>
              </w:rPr>
            </w:pPr>
            <w:r>
              <w:rPr>
                <w:rFonts w:hint="eastAsia"/>
                <w:highlight w:val="none"/>
                <w:lang w:val="en-US" w:eastAsia="zh-CN"/>
              </w:rPr>
              <w:t>服务</w:t>
            </w:r>
            <w:r>
              <w:rPr>
                <w:rFonts w:hint="eastAsia"/>
                <w:highlight w:val="none"/>
              </w:rPr>
              <w:t>费（%）</w:t>
            </w:r>
          </w:p>
        </w:tc>
        <w:tc>
          <w:tcPr>
            <w:tcW w:w="937" w:type="dxa"/>
            <w:tcBorders>
              <w:top w:val="single" w:color="auto" w:sz="4" w:space="0"/>
              <w:left w:val="single" w:color="auto" w:sz="4" w:space="0"/>
              <w:right w:val="single" w:color="auto" w:sz="4" w:space="0"/>
            </w:tcBorders>
            <w:vAlign w:val="center"/>
          </w:tcPr>
          <w:p w14:paraId="27A38AE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rPr>
                <w:highlight w:val="none"/>
              </w:rPr>
            </w:pPr>
            <w:r>
              <w:rPr>
                <w:rFonts w:hint="eastAsia"/>
                <w:highlight w:val="none"/>
                <w:lang w:val="en-US" w:eastAsia="zh-CN"/>
              </w:rPr>
              <w:t>通过率（%）</w:t>
            </w:r>
          </w:p>
        </w:tc>
        <w:tc>
          <w:tcPr>
            <w:tcW w:w="873" w:type="dxa"/>
            <w:tcBorders>
              <w:top w:val="single" w:color="auto" w:sz="4" w:space="0"/>
              <w:left w:val="single" w:color="auto" w:sz="4" w:space="0"/>
              <w:bottom w:val="single" w:color="auto" w:sz="4" w:space="0"/>
              <w:right w:val="single" w:color="auto" w:sz="4" w:space="0"/>
            </w:tcBorders>
            <w:vAlign w:val="center"/>
          </w:tcPr>
          <w:p w14:paraId="6A76C20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rPr>
                <w:rFonts w:hint="eastAsia"/>
                <w:highlight w:val="none"/>
                <w:lang w:val="en-US" w:eastAsia="zh-CN"/>
              </w:rPr>
            </w:pPr>
            <w:r>
              <w:rPr>
                <w:rFonts w:hint="eastAsia"/>
                <w:highlight w:val="none"/>
              </w:rPr>
              <w:t>备注</w:t>
            </w:r>
          </w:p>
        </w:tc>
      </w:tr>
      <w:tr w14:paraId="37B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737" w:type="dxa"/>
            <w:tcBorders>
              <w:top w:val="single" w:color="auto" w:sz="4" w:space="0"/>
              <w:left w:val="single" w:color="auto" w:sz="4" w:space="0"/>
              <w:bottom w:val="single" w:color="auto" w:sz="4" w:space="0"/>
              <w:right w:val="single" w:color="auto" w:sz="4" w:space="0"/>
            </w:tcBorders>
            <w:vAlign w:val="center"/>
          </w:tcPr>
          <w:p w14:paraId="1242611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14:paraId="698644A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678DB9C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00" w:type="dxa"/>
            <w:tcBorders>
              <w:left w:val="single" w:color="auto" w:sz="4" w:space="0"/>
              <w:bottom w:val="single" w:color="auto" w:sz="4" w:space="0"/>
              <w:right w:val="single" w:color="auto" w:sz="4" w:space="0"/>
            </w:tcBorders>
            <w:vAlign w:val="center"/>
          </w:tcPr>
          <w:p w14:paraId="7767FF2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200" w:type="dxa"/>
            <w:tcBorders>
              <w:left w:val="single" w:color="auto" w:sz="4" w:space="0"/>
              <w:bottom w:val="single" w:color="auto" w:sz="4" w:space="0"/>
              <w:right w:val="single" w:color="auto" w:sz="4" w:space="0"/>
            </w:tcBorders>
            <w:vAlign w:val="center"/>
          </w:tcPr>
          <w:p w14:paraId="2EA9CF5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37" w:type="dxa"/>
            <w:tcBorders>
              <w:left w:val="single" w:color="auto" w:sz="4" w:space="0"/>
              <w:bottom w:val="single" w:color="auto" w:sz="4" w:space="0"/>
              <w:right w:val="single" w:color="auto" w:sz="4" w:space="0"/>
            </w:tcBorders>
            <w:vAlign w:val="center"/>
          </w:tcPr>
          <w:p w14:paraId="228341C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7C3E289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51DA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9135" w:type="dxa"/>
            <w:gridSpan w:val="7"/>
            <w:tcBorders>
              <w:top w:val="single" w:color="auto" w:sz="4" w:space="0"/>
              <w:left w:val="single" w:color="auto" w:sz="4" w:space="0"/>
              <w:bottom w:val="single" w:color="auto" w:sz="4" w:space="0"/>
              <w:right w:val="single" w:color="auto" w:sz="4" w:space="0"/>
            </w:tcBorders>
          </w:tcPr>
          <w:p w14:paraId="72D023F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r>
              <w:rPr>
                <w:rFonts w:hint="eastAsia"/>
                <w:highlight w:val="none"/>
              </w:rPr>
              <w:t>简要说明：</w:t>
            </w:r>
          </w:p>
          <w:p w14:paraId="6797A01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770818D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1405F37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5BB9D9B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065C49E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1324B90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tc>
      </w:tr>
    </w:tbl>
    <w:p w14:paraId="6496D1F8">
      <w:pPr>
        <w:pStyle w:val="16"/>
        <w:keepNext/>
        <w:keepLines w:val="0"/>
        <w:pageBreakBefore w:val="0"/>
        <w:widowControl w:val="0"/>
        <w:tabs>
          <w:tab w:val="right" w:pos="8278"/>
        </w:tabs>
        <w:kinsoku/>
        <w:wordWrap w:val="0"/>
        <w:overflowPunct/>
        <w:topLinePunct/>
        <w:autoSpaceDE/>
        <w:autoSpaceDN/>
        <w:bidi w:val="0"/>
        <w:adjustRightInd w:val="0"/>
        <w:snapToGrid w:val="0"/>
        <w:spacing w:line="360" w:lineRule="auto"/>
        <w:ind w:left="0" w:leftChars="0" w:firstLine="413" w:firstLineChars="147"/>
        <w:rPr>
          <w:rFonts w:asciiTheme="minorEastAsia" w:hAnsiTheme="minorEastAsia" w:eastAsiaTheme="minorEastAsia"/>
          <w:b/>
          <w:bCs/>
          <w:highlight w:val="none"/>
        </w:rPr>
      </w:pPr>
    </w:p>
    <w:p w14:paraId="35C4A9F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注：</w:t>
      </w:r>
    </w:p>
    <w:p w14:paraId="7E17A74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①教材费的收费标准不得高于市场价，供应商应将教材收费标准依据在“简要说明”备注清楚。</w:t>
      </w:r>
    </w:p>
    <w:p w14:paraId="77E58C5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val="en-US" w:eastAsia="zh-CN"/>
        </w:rPr>
        <w:t>②</w:t>
      </w:r>
      <w:r>
        <w:rPr>
          <w:color w:val="auto"/>
          <w:highlight w:val="none"/>
        </w:rPr>
        <w:t>供应商可根据需要对本表格</w:t>
      </w:r>
      <w:r>
        <w:rPr>
          <w:rFonts w:hint="eastAsia"/>
          <w:color w:val="auto"/>
          <w:highlight w:val="none"/>
          <w:lang w:val="en-US" w:eastAsia="zh-CN"/>
        </w:rPr>
        <w:t>增减行数</w:t>
      </w:r>
      <w:r>
        <w:rPr>
          <w:color w:val="auto"/>
          <w:highlight w:val="none"/>
        </w:rPr>
        <w:t>，但不得减少表格基本格式。</w:t>
      </w:r>
    </w:p>
    <w:p w14:paraId="07E1611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ascii="宋体" w:hAnsi="宋体" w:eastAsia="宋体" w:cs="宋体"/>
          <w:color w:val="auto"/>
          <w:spacing w:val="11"/>
          <w:sz w:val="24"/>
          <w:szCs w:val="24"/>
          <w:highlight w:val="none"/>
        </w:rPr>
      </w:pPr>
    </w:p>
    <w:p w14:paraId="47779C9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供应商</w:t>
      </w:r>
      <w:r>
        <w:rPr>
          <w:rFonts w:ascii="宋体" w:hAnsi="宋体" w:eastAsia="宋体" w:cs="宋体"/>
          <w:color w:val="auto"/>
          <w:spacing w:val="-6"/>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11"/>
          <w:sz w:val="24"/>
          <w:szCs w:val="24"/>
          <w:highlight w:val="none"/>
        </w:rPr>
        <w:t>盖单位公章）</w:t>
      </w:r>
    </w:p>
    <w:p w14:paraId="6B54637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sz w:val="24"/>
          <w:szCs w:val="24"/>
          <w:highlight w:val="none"/>
        </w:rPr>
      </w:pPr>
    </w:p>
    <w:p w14:paraId="5ADA0F6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9"/>
          <w:sz w:val="24"/>
          <w:szCs w:val="24"/>
          <w:highlight w:val="none"/>
        </w:rPr>
        <w:t>法定代表人或委托代理人</w:t>
      </w:r>
      <w:r>
        <w:rPr>
          <w:rFonts w:ascii="宋体" w:hAnsi="宋体" w:eastAsia="宋体" w:cs="宋体"/>
          <w:color w:val="auto"/>
          <w:spacing w:val="2"/>
          <w:sz w:val="24"/>
          <w:szCs w:val="24"/>
          <w:highlight w:val="none"/>
        </w:rPr>
        <w:t>：</w:t>
      </w:r>
      <w:r>
        <w:rPr>
          <w:rFonts w:hint="eastAsia" w:cs="宋体"/>
          <w:color w:val="auto"/>
          <w:spacing w:val="2"/>
          <w:sz w:val="24"/>
          <w:szCs w:val="24"/>
          <w:highlight w:val="none"/>
          <w:u w:val="single"/>
          <w:lang w:val="en-US" w:eastAsia="zh-CN"/>
        </w:rPr>
        <w:t xml:space="preserve">       </w:t>
      </w:r>
      <w:r>
        <w:rPr>
          <w:rFonts w:ascii="宋体" w:hAnsi="宋体" w:eastAsia="宋体" w:cs="宋体"/>
          <w:color w:val="auto"/>
          <w:spacing w:val="9"/>
          <w:sz w:val="24"/>
          <w:szCs w:val="24"/>
          <w:highlight w:val="none"/>
        </w:rPr>
        <w:t>（签字或盖章</w:t>
      </w:r>
      <w:r>
        <w:rPr>
          <w:rFonts w:ascii="宋体" w:hAnsi="宋体" w:eastAsia="宋体" w:cs="宋体"/>
          <w:color w:val="auto"/>
          <w:spacing w:val="2"/>
          <w:sz w:val="24"/>
          <w:szCs w:val="24"/>
          <w:highlight w:val="none"/>
        </w:rPr>
        <w:t>）</w:t>
      </w:r>
    </w:p>
    <w:p w14:paraId="67C92525">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rFonts w:ascii="宋体" w:hAnsi="宋体" w:eastAsia="宋体" w:cs="宋体"/>
          <w:color w:val="auto"/>
          <w:spacing w:val="-2"/>
          <w:sz w:val="24"/>
          <w:szCs w:val="24"/>
          <w:highlight w:val="none"/>
        </w:rPr>
      </w:pPr>
    </w:p>
    <w:p w14:paraId="28F0BD34">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月</w:t>
      </w:r>
      <w:r>
        <w:rPr>
          <w:rFonts w:ascii="宋体" w:hAnsi="宋体" w:eastAsia="宋体" w:cs="宋体"/>
          <w:color w:val="auto"/>
          <w:spacing w:val="20"/>
          <w:sz w:val="24"/>
          <w:szCs w:val="24"/>
          <w:highlight w:val="none"/>
        </w:rPr>
        <w:t xml:space="preserve">   </w:t>
      </w:r>
      <w:r>
        <w:rPr>
          <w:rFonts w:ascii="宋体" w:hAnsi="宋体" w:eastAsia="宋体" w:cs="宋体"/>
          <w:color w:val="auto"/>
          <w:spacing w:val="-2"/>
          <w:sz w:val="24"/>
          <w:szCs w:val="24"/>
          <w:highlight w:val="none"/>
        </w:rPr>
        <w:t>日</w:t>
      </w:r>
    </w:p>
    <w:p w14:paraId="20859A85">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Theme="minorEastAsia" w:hAnsiTheme="minorEastAsia" w:eastAsiaTheme="minorEastAsia"/>
          <w:highlight w:val="none"/>
        </w:rPr>
      </w:pPr>
      <w:r>
        <w:rPr>
          <w:rFonts w:asciiTheme="minorEastAsia" w:hAnsiTheme="minorEastAsia" w:eastAsiaTheme="minorEastAsia"/>
          <w:highlight w:val="none"/>
        </w:rPr>
        <w:br w:type="page"/>
      </w:r>
    </w:p>
    <w:p w14:paraId="3998158E">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default"/>
          <w:sz w:val="28"/>
          <w:szCs w:val="28"/>
          <w:highlight w:val="none"/>
          <w:lang w:val="en-US" w:eastAsia="zh-CN"/>
        </w:rPr>
      </w:pPr>
      <w:r>
        <w:rPr>
          <w:rFonts w:hint="eastAsia"/>
          <w:sz w:val="28"/>
          <w:szCs w:val="28"/>
          <w:highlight w:val="none"/>
        </w:rPr>
        <w:t>报价</w:t>
      </w:r>
      <w:r>
        <w:rPr>
          <w:rFonts w:hint="eastAsia"/>
          <w:sz w:val="28"/>
          <w:szCs w:val="28"/>
          <w:highlight w:val="none"/>
          <w:lang w:val="en-US" w:eastAsia="zh-CN"/>
        </w:rPr>
        <w:t>明细表（</w:t>
      </w:r>
      <w:r>
        <w:rPr>
          <w:rFonts w:hint="eastAsia"/>
          <w:sz w:val="28"/>
          <w:szCs w:val="28"/>
          <w:highlight w:val="none"/>
        </w:rPr>
        <w:t>包</w:t>
      </w:r>
      <w:r>
        <w:rPr>
          <w:rFonts w:hint="eastAsia"/>
          <w:sz w:val="28"/>
          <w:szCs w:val="28"/>
          <w:highlight w:val="none"/>
          <w:lang w:val="en-US" w:eastAsia="zh-CN"/>
        </w:rPr>
        <w:t>二、包</w:t>
      </w:r>
      <w:r>
        <w:rPr>
          <w:rFonts w:hint="eastAsia"/>
          <w:sz w:val="28"/>
          <w:szCs w:val="28"/>
          <w:highlight w:val="none"/>
        </w:rPr>
        <w:t>三</w:t>
      </w:r>
      <w:r>
        <w:rPr>
          <w:rFonts w:hint="eastAsia"/>
          <w:sz w:val="28"/>
          <w:szCs w:val="28"/>
          <w:highlight w:val="none"/>
          <w:lang w:eastAsia="zh-CN"/>
        </w:rPr>
        <w:t>、</w:t>
      </w:r>
      <w:r>
        <w:rPr>
          <w:rFonts w:hint="eastAsia"/>
          <w:sz w:val="28"/>
          <w:szCs w:val="28"/>
          <w:highlight w:val="none"/>
          <w:lang w:val="en-US" w:eastAsia="zh-CN"/>
        </w:rPr>
        <w:t>包四）</w:t>
      </w:r>
    </w:p>
    <w:p w14:paraId="67E07BF4">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Theme="minorEastAsia" w:hAnsiTheme="minorEastAsia" w:eastAsiaTheme="minorEastAsia"/>
          <w:highlight w:val="none"/>
        </w:rPr>
      </w:pPr>
    </w:p>
    <w:tbl>
      <w:tblPr>
        <w:tblStyle w:val="19"/>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550"/>
        <w:gridCol w:w="1175"/>
        <w:gridCol w:w="938"/>
        <w:gridCol w:w="1325"/>
        <w:gridCol w:w="1050"/>
        <w:gridCol w:w="1062"/>
        <w:gridCol w:w="969"/>
      </w:tblGrid>
      <w:tr w14:paraId="6BD2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14:paraId="2600361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rFonts w:hint="eastAsia"/>
                <w:highlight w:val="none"/>
              </w:rPr>
              <w:t>项目名称</w:t>
            </w:r>
          </w:p>
        </w:tc>
        <w:tc>
          <w:tcPr>
            <w:tcW w:w="1550" w:type="dxa"/>
            <w:tcBorders>
              <w:top w:val="single" w:color="auto" w:sz="4" w:space="0"/>
              <w:left w:val="single" w:color="auto" w:sz="4" w:space="0"/>
              <w:bottom w:val="single" w:color="auto" w:sz="4" w:space="0"/>
              <w:right w:val="single" w:color="auto" w:sz="4" w:space="0"/>
            </w:tcBorders>
            <w:vAlign w:val="center"/>
          </w:tcPr>
          <w:p w14:paraId="62A6042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rFonts w:hint="eastAsia"/>
                <w:highlight w:val="none"/>
              </w:rPr>
              <w:t>培训</w:t>
            </w:r>
            <w:r>
              <w:rPr>
                <w:highlight w:val="none"/>
              </w:rPr>
              <w:t>费</w:t>
            </w:r>
            <w:r>
              <w:rPr>
                <w:rFonts w:hint="eastAsia"/>
                <w:highlight w:val="none"/>
              </w:rPr>
              <w:t>标准（元/课时）</w:t>
            </w:r>
          </w:p>
        </w:tc>
        <w:tc>
          <w:tcPr>
            <w:tcW w:w="1175" w:type="dxa"/>
            <w:tcBorders>
              <w:top w:val="single" w:color="auto" w:sz="4" w:space="0"/>
              <w:left w:val="single" w:color="auto" w:sz="4" w:space="0"/>
              <w:right w:val="single" w:color="auto" w:sz="4" w:space="0"/>
            </w:tcBorders>
            <w:vAlign w:val="center"/>
          </w:tcPr>
          <w:p w14:paraId="68BAEB4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rFonts w:hint="eastAsia"/>
                <w:highlight w:val="none"/>
              </w:rPr>
              <w:t>项目课时安排</w:t>
            </w:r>
          </w:p>
        </w:tc>
        <w:tc>
          <w:tcPr>
            <w:tcW w:w="938" w:type="dxa"/>
            <w:tcBorders>
              <w:top w:val="single" w:color="auto" w:sz="4" w:space="0"/>
              <w:left w:val="single" w:color="auto" w:sz="4" w:space="0"/>
              <w:right w:val="single" w:color="auto" w:sz="4" w:space="0"/>
            </w:tcBorders>
            <w:vAlign w:val="center"/>
          </w:tcPr>
          <w:p w14:paraId="0C3A8E6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rFonts w:hint="eastAsia"/>
                <w:highlight w:val="none"/>
              </w:rPr>
              <w:t>培训费合计</w:t>
            </w:r>
          </w:p>
        </w:tc>
        <w:tc>
          <w:tcPr>
            <w:tcW w:w="1325" w:type="dxa"/>
            <w:tcBorders>
              <w:top w:val="single" w:color="auto" w:sz="4" w:space="0"/>
              <w:left w:val="single" w:color="auto" w:sz="4" w:space="0"/>
              <w:right w:val="single" w:color="auto" w:sz="4" w:space="0"/>
            </w:tcBorders>
            <w:vAlign w:val="center"/>
          </w:tcPr>
          <w:p w14:paraId="1FD9063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rFonts w:hint="eastAsia"/>
                <w:highlight w:val="none"/>
              </w:rPr>
              <w:t>教材费（元/生）</w:t>
            </w:r>
          </w:p>
        </w:tc>
        <w:tc>
          <w:tcPr>
            <w:tcW w:w="1050" w:type="dxa"/>
            <w:tcBorders>
              <w:top w:val="single" w:color="auto" w:sz="4" w:space="0"/>
              <w:left w:val="single" w:color="auto" w:sz="4" w:space="0"/>
              <w:right w:val="single" w:color="auto" w:sz="4" w:space="0"/>
            </w:tcBorders>
            <w:vAlign w:val="center"/>
          </w:tcPr>
          <w:p w14:paraId="035BE79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rFonts w:hint="eastAsia"/>
                <w:highlight w:val="none"/>
                <w:lang w:val="en-US" w:eastAsia="zh-CN"/>
              </w:rPr>
              <w:t>服务费</w:t>
            </w:r>
            <w:r>
              <w:rPr>
                <w:rFonts w:hint="eastAsia"/>
                <w:highlight w:val="none"/>
              </w:rPr>
              <w:t>（%）</w:t>
            </w:r>
          </w:p>
        </w:tc>
        <w:tc>
          <w:tcPr>
            <w:tcW w:w="1062" w:type="dxa"/>
            <w:tcBorders>
              <w:top w:val="single" w:color="auto" w:sz="4" w:space="0"/>
              <w:left w:val="single" w:color="auto" w:sz="4" w:space="0"/>
              <w:bottom w:val="single" w:color="auto" w:sz="4" w:space="0"/>
              <w:right w:val="single" w:color="auto" w:sz="4" w:space="0"/>
            </w:tcBorders>
            <w:vAlign w:val="center"/>
          </w:tcPr>
          <w:p w14:paraId="2946E0C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rFonts w:hint="eastAsia"/>
                <w:highlight w:val="none"/>
                <w:lang w:val="en-US" w:eastAsia="zh-CN"/>
              </w:rPr>
              <w:t>通过率（%）</w:t>
            </w:r>
          </w:p>
        </w:tc>
        <w:tc>
          <w:tcPr>
            <w:tcW w:w="969" w:type="dxa"/>
            <w:tcBorders>
              <w:top w:val="single" w:color="auto" w:sz="4" w:space="0"/>
              <w:left w:val="single" w:color="auto" w:sz="4" w:space="0"/>
              <w:bottom w:val="single" w:color="auto" w:sz="4" w:space="0"/>
              <w:right w:val="single" w:color="auto" w:sz="4" w:space="0"/>
            </w:tcBorders>
            <w:vAlign w:val="center"/>
          </w:tcPr>
          <w:p w14:paraId="5986AEA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eastAsia"/>
                <w:highlight w:val="none"/>
              </w:rPr>
            </w:pPr>
            <w:r>
              <w:rPr>
                <w:rFonts w:hint="eastAsia"/>
                <w:highlight w:val="none"/>
              </w:rPr>
              <w:t>备注</w:t>
            </w:r>
          </w:p>
        </w:tc>
      </w:tr>
      <w:tr w14:paraId="30E6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14:paraId="3DDD941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14:paraId="214A56B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175" w:type="dxa"/>
            <w:tcBorders>
              <w:left w:val="single" w:color="auto" w:sz="4" w:space="0"/>
              <w:bottom w:val="single" w:color="auto" w:sz="4" w:space="0"/>
              <w:right w:val="single" w:color="auto" w:sz="4" w:space="0"/>
            </w:tcBorders>
            <w:vAlign w:val="center"/>
          </w:tcPr>
          <w:p w14:paraId="178E8CA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38" w:type="dxa"/>
            <w:tcBorders>
              <w:left w:val="single" w:color="auto" w:sz="4" w:space="0"/>
              <w:bottom w:val="single" w:color="auto" w:sz="4" w:space="0"/>
              <w:right w:val="single" w:color="auto" w:sz="4" w:space="0"/>
            </w:tcBorders>
            <w:vAlign w:val="center"/>
          </w:tcPr>
          <w:p w14:paraId="5FC6A07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325" w:type="dxa"/>
            <w:tcBorders>
              <w:left w:val="single" w:color="auto" w:sz="4" w:space="0"/>
              <w:bottom w:val="single" w:color="auto" w:sz="4" w:space="0"/>
              <w:right w:val="single" w:color="auto" w:sz="4" w:space="0"/>
            </w:tcBorders>
            <w:vAlign w:val="center"/>
          </w:tcPr>
          <w:p w14:paraId="73D95B7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50" w:type="dxa"/>
            <w:tcBorders>
              <w:left w:val="single" w:color="auto" w:sz="4" w:space="0"/>
              <w:bottom w:val="single" w:color="auto" w:sz="4" w:space="0"/>
              <w:right w:val="single" w:color="auto" w:sz="4" w:space="0"/>
            </w:tcBorders>
            <w:vAlign w:val="center"/>
          </w:tcPr>
          <w:p w14:paraId="20420D1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62" w:type="dxa"/>
            <w:tcBorders>
              <w:top w:val="single" w:color="auto" w:sz="4" w:space="0"/>
              <w:left w:val="single" w:color="auto" w:sz="4" w:space="0"/>
              <w:bottom w:val="single" w:color="auto" w:sz="4" w:space="0"/>
              <w:right w:val="single" w:color="auto" w:sz="4" w:space="0"/>
            </w:tcBorders>
            <w:vAlign w:val="center"/>
          </w:tcPr>
          <w:p w14:paraId="0200314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128FD0F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03F4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14:paraId="35B9247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14:paraId="623A4E4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175" w:type="dxa"/>
            <w:tcBorders>
              <w:left w:val="single" w:color="auto" w:sz="4" w:space="0"/>
              <w:bottom w:val="single" w:color="auto" w:sz="4" w:space="0"/>
              <w:right w:val="single" w:color="auto" w:sz="4" w:space="0"/>
            </w:tcBorders>
            <w:vAlign w:val="center"/>
          </w:tcPr>
          <w:p w14:paraId="53486E4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38" w:type="dxa"/>
            <w:tcBorders>
              <w:left w:val="single" w:color="auto" w:sz="4" w:space="0"/>
              <w:bottom w:val="single" w:color="auto" w:sz="4" w:space="0"/>
              <w:right w:val="single" w:color="auto" w:sz="4" w:space="0"/>
            </w:tcBorders>
            <w:vAlign w:val="center"/>
          </w:tcPr>
          <w:p w14:paraId="3799F41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325" w:type="dxa"/>
            <w:tcBorders>
              <w:left w:val="single" w:color="auto" w:sz="4" w:space="0"/>
              <w:bottom w:val="single" w:color="auto" w:sz="4" w:space="0"/>
              <w:right w:val="single" w:color="auto" w:sz="4" w:space="0"/>
            </w:tcBorders>
            <w:vAlign w:val="center"/>
          </w:tcPr>
          <w:p w14:paraId="61AD460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50" w:type="dxa"/>
            <w:tcBorders>
              <w:left w:val="single" w:color="auto" w:sz="4" w:space="0"/>
              <w:bottom w:val="single" w:color="auto" w:sz="4" w:space="0"/>
              <w:right w:val="single" w:color="auto" w:sz="4" w:space="0"/>
            </w:tcBorders>
            <w:vAlign w:val="center"/>
          </w:tcPr>
          <w:p w14:paraId="46D7455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62" w:type="dxa"/>
            <w:tcBorders>
              <w:top w:val="single" w:color="auto" w:sz="4" w:space="0"/>
              <w:left w:val="single" w:color="auto" w:sz="4" w:space="0"/>
              <w:bottom w:val="single" w:color="auto" w:sz="4" w:space="0"/>
              <w:right w:val="single" w:color="auto" w:sz="4" w:space="0"/>
            </w:tcBorders>
            <w:vAlign w:val="center"/>
          </w:tcPr>
          <w:p w14:paraId="25B3E2B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79EC069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0038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1" w:hRule="atLeast"/>
          <w:jc w:val="center"/>
        </w:trPr>
        <w:tc>
          <w:tcPr>
            <w:tcW w:w="9627" w:type="dxa"/>
            <w:gridSpan w:val="8"/>
            <w:tcBorders>
              <w:top w:val="single" w:color="auto" w:sz="4" w:space="0"/>
              <w:left w:val="single" w:color="auto" w:sz="4" w:space="0"/>
              <w:bottom w:val="single" w:color="auto" w:sz="4" w:space="0"/>
              <w:right w:val="single" w:color="auto" w:sz="4" w:space="0"/>
            </w:tcBorders>
          </w:tcPr>
          <w:p w14:paraId="09765AA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r>
              <w:rPr>
                <w:rFonts w:hint="eastAsia"/>
                <w:highlight w:val="none"/>
              </w:rPr>
              <w:t>简要说明：</w:t>
            </w:r>
          </w:p>
          <w:p w14:paraId="6313487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5568573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5D4B3C0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3200541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47E2DCE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73B6D67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tc>
      </w:tr>
    </w:tbl>
    <w:p w14:paraId="6A93181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417BCA1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注：</w:t>
      </w:r>
    </w:p>
    <w:p w14:paraId="1B84BC3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color w:val="auto"/>
          <w:highlight w:val="none"/>
          <w:lang w:val="en-US" w:eastAsia="zh-CN"/>
        </w:rPr>
      </w:pPr>
      <w:r>
        <w:rPr>
          <w:rFonts w:hint="eastAsia"/>
          <w:color w:val="auto"/>
          <w:highlight w:val="none"/>
          <w:lang w:val="en-US" w:eastAsia="zh-CN"/>
        </w:rPr>
        <w:t>①教材费的收费标准不得高于市场价，供应商应将教材收费标准依据在“简要说明”备注清楚。</w:t>
      </w:r>
    </w:p>
    <w:p w14:paraId="6F16DA1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val="en-US" w:eastAsia="zh-CN"/>
        </w:rPr>
        <w:t>②</w:t>
      </w:r>
      <w:r>
        <w:rPr>
          <w:color w:val="auto"/>
          <w:highlight w:val="none"/>
        </w:rPr>
        <w:t>供应商可根据需要对本表格进行扩展，但不得减少表格基本格式。</w:t>
      </w:r>
    </w:p>
    <w:p w14:paraId="6CF1D43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ascii="宋体" w:hAnsi="宋体" w:eastAsia="宋体" w:cs="宋体"/>
          <w:color w:val="auto"/>
          <w:spacing w:val="11"/>
          <w:sz w:val="24"/>
          <w:szCs w:val="24"/>
          <w:highlight w:val="none"/>
        </w:rPr>
      </w:pPr>
    </w:p>
    <w:p w14:paraId="1B36030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供应商</w:t>
      </w:r>
      <w:r>
        <w:rPr>
          <w:rFonts w:ascii="宋体" w:hAnsi="宋体" w:eastAsia="宋体" w:cs="宋体"/>
          <w:color w:val="auto"/>
          <w:spacing w:val="-6"/>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11"/>
          <w:sz w:val="24"/>
          <w:szCs w:val="24"/>
          <w:highlight w:val="none"/>
        </w:rPr>
        <w:t>盖单位公章）</w:t>
      </w:r>
    </w:p>
    <w:p w14:paraId="7C6A5B4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sz w:val="24"/>
          <w:szCs w:val="24"/>
          <w:highlight w:val="none"/>
        </w:rPr>
      </w:pPr>
    </w:p>
    <w:p w14:paraId="26D22AF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9"/>
          <w:sz w:val="24"/>
          <w:szCs w:val="24"/>
          <w:highlight w:val="none"/>
        </w:rPr>
        <w:t>法定代表人或委托代理人</w:t>
      </w:r>
      <w:r>
        <w:rPr>
          <w:rFonts w:ascii="宋体" w:hAnsi="宋体" w:eastAsia="宋体" w:cs="宋体"/>
          <w:color w:val="auto"/>
          <w:spacing w:val="2"/>
          <w:sz w:val="24"/>
          <w:szCs w:val="24"/>
          <w:highlight w:val="none"/>
        </w:rPr>
        <w:t>：</w:t>
      </w:r>
      <w:r>
        <w:rPr>
          <w:rFonts w:hint="eastAsia" w:cs="宋体"/>
          <w:color w:val="auto"/>
          <w:spacing w:val="2"/>
          <w:sz w:val="24"/>
          <w:szCs w:val="24"/>
          <w:highlight w:val="none"/>
          <w:u w:val="single"/>
          <w:lang w:val="en-US" w:eastAsia="zh-CN"/>
        </w:rPr>
        <w:t xml:space="preserve">       </w:t>
      </w:r>
      <w:r>
        <w:rPr>
          <w:rFonts w:ascii="宋体" w:hAnsi="宋体" w:eastAsia="宋体" w:cs="宋体"/>
          <w:color w:val="auto"/>
          <w:spacing w:val="9"/>
          <w:sz w:val="24"/>
          <w:szCs w:val="24"/>
          <w:highlight w:val="none"/>
        </w:rPr>
        <w:t>（签字或盖章</w:t>
      </w:r>
      <w:r>
        <w:rPr>
          <w:rFonts w:ascii="宋体" w:hAnsi="宋体" w:eastAsia="宋体" w:cs="宋体"/>
          <w:color w:val="auto"/>
          <w:spacing w:val="2"/>
          <w:sz w:val="24"/>
          <w:szCs w:val="24"/>
          <w:highlight w:val="none"/>
        </w:rPr>
        <w:t>）</w:t>
      </w:r>
    </w:p>
    <w:p w14:paraId="1782CA72">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rFonts w:ascii="宋体" w:hAnsi="宋体" w:eastAsia="宋体" w:cs="宋体"/>
          <w:color w:val="auto"/>
          <w:spacing w:val="-2"/>
          <w:sz w:val="24"/>
          <w:szCs w:val="24"/>
          <w:highlight w:val="none"/>
        </w:rPr>
      </w:pPr>
    </w:p>
    <w:p w14:paraId="0CB7F036">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月</w:t>
      </w:r>
      <w:r>
        <w:rPr>
          <w:rFonts w:ascii="宋体" w:hAnsi="宋体" w:eastAsia="宋体" w:cs="宋体"/>
          <w:color w:val="auto"/>
          <w:spacing w:val="20"/>
          <w:sz w:val="24"/>
          <w:szCs w:val="24"/>
          <w:highlight w:val="none"/>
        </w:rPr>
        <w:t xml:space="preserve">   </w:t>
      </w:r>
      <w:r>
        <w:rPr>
          <w:rFonts w:ascii="宋体" w:hAnsi="宋体" w:eastAsia="宋体" w:cs="宋体"/>
          <w:color w:val="auto"/>
          <w:spacing w:val="-2"/>
          <w:sz w:val="24"/>
          <w:szCs w:val="24"/>
          <w:highlight w:val="none"/>
        </w:rPr>
        <w:t>日</w:t>
      </w:r>
    </w:p>
    <w:p w14:paraId="1201062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ascii="Times New Roman" w:hAnsi="Times New Roman" w:eastAsia="Times New Roman" w:cs="Times New Roman"/>
          <w:b/>
          <w:bCs/>
          <w:color w:val="auto"/>
          <w:spacing w:val="5"/>
          <w:sz w:val="20"/>
          <w:szCs w:val="20"/>
          <w:highlight w:val="none"/>
        </w:rPr>
      </w:pPr>
      <w:r>
        <w:rPr>
          <w:rFonts w:ascii="Times New Roman" w:hAnsi="Times New Roman" w:eastAsia="Times New Roman" w:cs="Times New Roman"/>
          <w:b/>
          <w:bCs/>
          <w:color w:val="auto"/>
          <w:spacing w:val="5"/>
          <w:sz w:val="20"/>
          <w:szCs w:val="20"/>
          <w:highlight w:val="none"/>
        </w:rPr>
        <w:br w:type="page"/>
      </w:r>
    </w:p>
    <w:p w14:paraId="78361FFC">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default" w:eastAsia="宋体"/>
          <w:color w:val="auto"/>
          <w:highlight w:val="none"/>
          <w:lang w:val="en-US" w:eastAsia="zh-CN"/>
        </w:rPr>
      </w:pPr>
      <w:bookmarkStart w:id="96" w:name="_Toc22648"/>
      <w:bookmarkStart w:id="97" w:name="_Toc8797"/>
      <w:r>
        <w:rPr>
          <w:color w:val="auto"/>
          <w:highlight w:val="none"/>
        </w:rPr>
        <w:t>五、</w:t>
      </w:r>
      <w:bookmarkEnd w:id="96"/>
      <w:r>
        <w:rPr>
          <w:rFonts w:hint="eastAsia"/>
          <w:color w:val="auto"/>
          <w:highlight w:val="none"/>
          <w:lang w:val="en-US" w:eastAsia="zh-CN"/>
        </w:rPr>
        <w:t>商务证明材料</w:t>
      </w:r>
      <w:bookmarkEnd w:id="97"/>
    </w:p>
    <w:p w14:paraId="37688561">
      <w:pPr>
        <w:keepNext/>
        <w:keepLines w:val="0"/>
        <w:pageBreakBefore w:val="0"/>
        <w:widowControl w:val="0"/>
        <w:kinsoku/>
        <w:wordWrap w:val="0"/>
        <w:overflowPunct/>
        <w:topLinePunct/>
        <w:autoSpaceDE/>
        <w:autoSpaceDN/>
        <w:bidi w:val="0"/>
        <w:adjustRightInd w:val="0"/>
        <w:snapToGrid w:val="0"/>
        <w:spacing w:line="360" w:lineRule="auto"/>
        <w:ind w:left="0" w:leftChars="0"/>
        <w:jc w:val="left"/>
        <w:textAlignment w:val="baseline"/>
        <w:rPr>
          <w:rFonts w:hint="default" w:eastAsia="宋体"/>
          <w:color w:val="auto"/>
          <w:highlight w:val="none"/>
          <w:lang w:val="en-US" w:eastAsia="zh-CN"/>
        </w:rPr>
      </w:pPr>
      <w:r>
        <w:rPr>
          <w:rFonts w:hint="eastAsia"/>
          <w:color w:val="auto"/>
          <w:highlight w:val="none"/>
          <w:lang w:val="en-US" w:eastAsia="zh-CN"/>
        </w:rPr>
        <w:t>包括但不限于第三章“评审办法”2.2.2（2）商务部分评分要求的内容。</w:t>
      </w:r>
    </w:p>
    <w:p w14:paraId="0327E851">
      <w:pPr>
        <w:keepNext/>
        <w:keepLines w:val="0"/>
        <w:pageBreakBefore w:val="0"/>
        <w:widowControl w:val="0"/>
        <w:kinsoku/>
        <w:wordWrap w:val="0"/>
        <w:overflowPunct/>
        <w:topLinePunct/>
        <w:autoSpaceDE/>
        <w:autoSpaceDN/>
        <w:bidi w:val="0"/>
        <w:adjustRightInd w:val="0"/>
        <w:snapToGrid w:val="0"/>
        <w:spacing w:line="360" w:lineRule="auto"/>
        <w:ind w:left="0" w:leftChars="0"/>
        <w:rPr>
          <w:color w:val="auto"/>
          <w:highlight w:val="none"/>
        </w:rPr>
      </w:pPr>
      <w:r>
        <w:rPr>
          <w:color w:val="auto"/>
          <w:highlight w:val="none"/>
        </w:rPr>
        <w:br w:type="page"/>
      </w:r>
    </w:p>
    <w:p w14:paraId="4F15BE4E">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color w:val="auto"/>
          <w:highlight w:val="none"/>
          <w:lang w:val="en-US" w:eastAsia="zh-CN"/>
        </w:rPr>
      </w:pPr>
      <w:r>
        <w:rPr>
          <w:rFonts w:hint="eastAsia"/>
          <w:color w:val="auto"/>
          <w:highlight w:val="none"/>
          <w:lang w:val="en-US" w:eastAsia="zh-CN"/>
        </w:rPr>
        <w:t>（一）项目人员配置表</w:t>
      </w:r>
    </w:p>
    <w:tbl>
      <w:tblPr>
        <w:tblStyle w:val="19"/>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50"/>
        <w:gridCol w:w="713"/>
        <w:gridCol w:w="912"/>
        <w:gridCol w:w="1013"/>
        <w:gridCol w:w="2000"/>
        <w:gridCol w:w="1097"/>
        <w:gridCol w:w="1426"/>
      </w:tblGrid>
      <w:tr w14:paraId="3CAC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50" w:type="dxa"/>
            <w:vAlign w:val="center"/>
          </w:tcPr>
          <w:p w14:paraId="7A94375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序号</w:t>
            </w:r>
          </w:p>
        </w:tc>
        <w:tc>
          <w:tcPr>
            <w:tcW w:w="1050" w:type="dxa"/>
            <w:vAlign w:val="center"/>
          </w:tcPr>
          <w:p w14:paraId="3142F0F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姓名</w:t>
            </w:r>
          </w:p>
        </w:tc>
        <w:tc>
          <w:tcPr>
            <w:tcW w:w="713" w:type="dxa"/>
            <w:vAlign w:val="center"/>
          </w:tcPr>
          <w:p w14:paraId="6B4A03C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年龄</w:t>
            </w:r>
          </w:p>
        </w:tc>
        <w:tc>
          <w:tcPr>
            <w:tcW w:w="912" w:type="dxa"/>
            <w:vAlign w:val="center"/>
          </w:tcPr>
          <w:p w14:paraId="30C25FD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学历</w:t>
            </w:r>
          </w:p>
        </w:tc>
        <w:tc>
          <w:tcPr>
            <w:tcW w:w="1013" w:type="dxa"/>
            <w:vAlign w:val="center"/>
          </w:tcPr>
          <w:p w14:paraId="591A448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专业</w:t>
            </w:r>
          </w:p>
        </w:tc>
        <w:tc>
          <w:tcPr>
            <w:tcW w:w="2000" w:type="dxa"/>
            <w:vAlign w:val="center"/>
          </w:tcPr>
          <w:p w14:paraId="4956203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职称证、注册证、从业资格证</w:t>
            </w:r>
          </w:p>
        </w:tc>
        <w:tc>
          <w:tcPr>
            <w:tcW w:w="1097" w:type="dxa"/>
            <w:vAlign w:val="center"/>
          </w:tcPr>
          <w:p w14:paraId="6FFCD3D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rFonts w:hint="eastAsia"/>
                <w:highlight w:val="none"/>
              </w:rPr>
              <w:t>业绩</w:t>
            </w:r>
          </w:p>
        </w:tc>
        <w:tc>
          <w:tcPr>
            <w:tcW w:w="1426" w:type="dxa"/>
            <w:vAlign w:val="center"/>
          </w:tcPr>
          <w:p w14:paraId="4D2502B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备注</w:t>
            </w:r>
          </w:p>
        </w:tc>
      </w:tr>
      <w:tr w14:paraId="70EF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50" w:type="dxa"/>
            <w:vAlign w:val="center"/>
          </w:tcPr>
          <w:p w14:paraId="4932752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50" w:type="dxa"/>
            <w:vAlign w:val="center"/>
          </w:tcPr>
          <w:p w14:paraId="1DBE512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713" w:type="dxa"/>
            <w:vAlign w:val="center"/>
          </w:tcPr>
          <w:p w14:paraId="46BA1B8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12" w:type="dxa"/>
            <w:vAlign w:val="center"/>
          </w:tcPr>
          <w:p w14:paraId="127FD2A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13" w:type="dxa"/>
            <w:vAlign w:val="center"/>
          </w:tcPr>
          <w:p w14:paraId="4448732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2000" w:type="dxa"/>
            <w:vAlign w:val="center"/>
          </w:tcPr>
          <w:p w14:paraId="1CC99F4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97" w:type="dxa"/>
            <w:vAlign w:val="center"/>
          </w:tcPr>
          <w:p w14:paraId="0AFA0E5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26" w:type="dxa"/>
            <w:vAlign w:val="center"/>
          </w:tcPr>
          <w:p w14:paraId="1A0221F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项目负责人</w:t>
            </w:r>
          </w:p>
        </w:tc>
      </w:tr>
      <w:tr w14:paraId="797B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50" w:type="dxa"/>
            <w:vAlign w:val="center"/>
          </w:tcPr>
          <w:p w14:paraId="2895635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50" w:type="dxa"/>
            <w:vAlign w:val="center"/>
          </w:tcPr>
          <w:p w14:paraId="50B59BD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713" w:type="dxa"/>
            <w:vAlign w:val="center"/>
          </w:tcPr>
          <w:p w14:paraId="5858539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12" w:type="dxa"/>
            <w:vAlign w:val="center"/>
          </w:tcPr>
          <w:p w14:paraId="2868337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13" w:type="dxa"/>
            <w:vAlign w:val="center"/>
          </w:tcPr>
          <w:p w14:paraId="38B33D0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2000" w:type="dxa"/>
            <w:vAlign w:val="center"/>
          </w:tcPr>
          <w:p w14:paraId="12E48A3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97" w:type="dxa"/>
            <w:vAlign w:val="center"/>
          </w:tcPr>
          <w:p w14:paraId="7236B45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26" w:type="dxa"/>
            <w:vAlign w:val="center"/>
          </w:tcPr>
          <w:p w14:paraId="03C69E2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rFonts w:hint="default" w:eastAsia="宋体"/>
                <w:highlight w:val="none"/>
                <w:lang w:val="en-US" w:eastAsia="zh-CN"/>
              </w:rPr>
            </w:pPr>
          </w:p>
        </w:tc>
      </w:tr>
      <w:tr w14:paraId="28AC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50" w:type="dxa"/>
            <w:vAlign w:val="center"/>
          </w:tcPr>
          <w:p w14:paraId="2FE26FE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50" w:type="dxa"/>
            <w:vAlign w:val="center"/>
          </w:tcPr>
          <w:p w14:paraId="51E28D1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713" w:type="dxa"/>
            <w:vAlign w:val="center"/>
          </w:tcPr>
          <w:p w14:paraId="4EECD43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12" w:type="dxa"/>
            <w:vAlign w:val="center"/>
          </w:tcPr>
          <w:p w14:paraId="022A038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13" w:type="dxa"/>
            <w:vAlign w:val="center"/>
          </w:tcPr>
          <w:p w14:paraId="5B4159B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2000" w:type="dxa"/>
            <w:vAlign w:val="center"/>
          </w:tcPr>
          <w:p w14:paraId="09621D8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97" w:type="dxa"/>
            <w:vAlign w:val="center"/>
          </w:tcPr>
          <w:p w14:paraId="047F206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26" w:type="dxa"/>
            <w:vAlign w:val="center"/>
          </w:tcPr>
          <w:p w14:paraId="29DDD85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4E15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50" w:type="dxa"/>
            <w:vAlign w:val="center"/>
          </w:tcPr>
          <w:p w14:paraId="70F381D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50" w:type="dxa"/>
            <w:vAlign w:val="center"/>
          </w:tcPr>
          <w:p w14:paraId="7C55F9C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713" w:type="dxa"/>
            <w:vAlign w:val="center"/>
          </w:tcPr>
          <w:p w14:paraId="5C8F71A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12" w:type="dxa"/>
            <w:vAlign w:val="center"/>
          </w:tcPr>
          <w:p w14:paraId="167C0EB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13" w:type="dxa"/>
            <w:vAlign w:val="center"/>
          </w:tcPr>
          <w:p w14:paraId="4BA259C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2000" w:type="dxa"/>
            <w:vAlign w:val="center"/>
          </w:tcPr>
          <w:p w14:paraId="61AD197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97" w:type="dxa"/>
            <w:vAlign w:val="center"/>
          </w:tcPr>
          <w:p w14:paraId="68C8A21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26" w:type="dxa"/>
            <w:vAlign w:val="center"/>
          </w:tcPr>
          <w:p w14:paraId="446C201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4B1D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50" w:type="dxa"/>
            <w:vAlign w:val="center"/>
          </w:tcPr>
          <w:p w14:paraId="428F9C3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50" w:type="dxa"/>
            <w:vAlign w:val="center"/>
          </w:tcPr>
          <w:p w14:paraId="6855B90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713" w:type="dxa"/>
            <w:vAlign w:val="center"/>
          </w:tcPr>
          <w:p w14:paraId="2ECBBEA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12" w:type="dxa"/>
            <w:vAlign w:val="center"/>
          </w:tcPr>
          <w:p w14:paraId="1F38067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13" w:type="dxa"/>
            <w:vAlign w:val="center"/>
          </w:tcPr>
          <w:p w14:paraId="3D9B4B8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2000" w:type="dxa"/>
            <w:vAlign w:val="center"/>
          </w:tcPr>
          <w:p w14:paraId="1CDBD35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97" w:type="dxa"/>
            <w:vAlign w:val="center"/>
          </w:tcPr>
          <w:p w14:paraId="3BD3744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26" w:type="dxa"/>
            <w:vAlign w:val="center"/>
          </w:tcPr>
          <w:p w14:paraId="1601093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0E17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50" w:type="dxa"/>
            <w:vAlign w:val="center"/>
          </w:tcPr>
          <w:p w14:paraId="36ECB8D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50" w:type="dxa"/>
            <w:vAlign w:val="center"/>
          </w:tcPr>
          <w:p w14:paraId="1BD91BC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713" w:type="dxa"/>
            <w:vAlign w:val="center"/>
          </w:tcPr>
          <w:p w14:paraId="0AF3262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12" w:type="dxa"/>
            <w:vAlign w:val="center"/>
          </w:tcPr>
          <w:p w14:paraId="75A68D4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13" w:type="dxa"/>
            <w:vAlign w:val="center"/>
          </w:tcPr>
          <w:p w14:paraId="186F380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2000" w:type="dxa"/>
            <w:vAlign w:val="center"/>
          </w:tcPr>
          <w:p w14:paraId="0C36304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97" w:type="dxa"/>
            <w:vAlign w:val="center"/>
          </w:tcPr>
          <w:p w14:paraId="6C17E36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26" w:type="dxa"/>
            <w:vAlign w:val="center"/>
          </w:tcPr>
          <w:p w14:paraId="79F469A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10D1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50" w:type="dxa"/>
            <w:vAlign w:val="center"/>
          </w:tcPr>
          <w:p w14:paraId="1A220CF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50" w:type="dxa"/>
            <w:vAlign w:val="center"/>
          </w:tcPr>
          <w:p w14:paraId="17C1952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713" w:type="dxa"/>
            <w:vAlign w:val="center"/>
          </w:tcPr>
          <w:p w14:paraId="0413ABE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12" w:type="dxa"/>
            <w:vAlign w:val="center"/>
          </w:tcPr>
          <w:p w14:paraId="0AD19E5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13" w:type="dxa"/>
            <w:vAlign w:val="center"/>
          </w:tcPr>
          <w:p w14:paraId="35E4872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2000" w:type="dxa"/>
            <w:vAlign w:val="center"/>
          </w:tcPr>
          <w:p w14:paraId="16C42CC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97" w:type="dxa"/>
            <w:vAlign w:val="center"/>
          </w:tcPr>
          <w:p w14:paraId="01CEF0A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26" w:type="dxa"/>
            <w:vAlign w:val="center"/>
          </w:tcPr>
          <w:p w14:paraId="2FFAD8C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71FF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50" w:type="dxa"/>
            <w:vAlign w:val="center"/>
          </w:tcPr>
          <w:p w14:paraId="1BAB654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50" w:type="dxa"/>
            <w:vAlign w:val="center"/>
          </w:tcPr>
          <w:p w14:paraId="44F3FC7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713" w:type="dxa"/>
            <w:vAlign w:val="center"/>
          </w:tcPr>
          <w:p w14:paraId="1A7F3EA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12" w:type="dxa"/>
            <w:vAlign w:val="center"/>
          </w:tcPr>
          <w:p w14:paraId="6A365BF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13" w:type="dxa"/>
            <w:vAlign w:val="center"/>
          </w:tcPr>
          <w:p w14:paraId="7A5D074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2000" w:type="dxa"/>
            <w:vAlign w:val="center"/>
          </w:tcPr>
          <w:p w14:paraId="7F0E3FD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97" w:type="dxa"/>
            <w:vAlign w:val="center"/>
          </w:tcPr>
          <w:p w14:paraId="2D63154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26" w:type="dxa"/>
            <w:vAlign w:val="center"/>
          </w:tcPr>
          <w:p w14:paraId="292A232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rPr>
                <w:highlight w:val="none"/>
              </w:rPr>
            </w:pPr>
            <w:r>
              <w:rPr>
                <w:rFonts w:hint="eastAsia"/>
                <w:highlight w:val="none"/>
                <w:lang w:val="en-US" w:eastAsia="zh-CN"/>
              </w:rPr>
              <w:t>面授人员</w:t>
            </w:r>
          </w:p>
        </w:tc>
      </w:tr>
      <w:tr w14:paraId="2985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50" w:type="dxa"/>
            <w:vAlign w:val="center"/>
          </w:tcPr>
          <w:p w14:paraId="60788D0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50" w:type="dxa"/>
            <w:vAlign w:val="center"/>
          </w:tcPr>
          <w:p w14:paraId="3C6D696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713" w:type="dxa"/>
            <w:vAlign w:val="center"/>
          </w:tcPr>
          <w:p w14:paraId="3916680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912" w:type="dxa"/>
            <w:vAlign w:val="center"/>
          </w:tcPr>
          <w:p w14:paraId="3008F1A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13" w:type="dxa"/>
            <w:vAlign w:val="center"/>
          </w:tcPr>
          <w:p w14:paraId="6FCBD38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2000" w:type="dxa"/>
            <w:vAlign w:val="center"/>
          </w:tcPr>
          <w:p w14:paraId="261439A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097" w:type="dxa"/>
            <w:vAlign w:val="center"/>
          </w:tcPr>
          <w:p w14:paraId="44F2571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26" w:type="dxa"/>
            <w:vAlign w:val="center"/>
          </w:tcPr>
          <w:p w14:paraId="46B65E1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rPr>
                <w:highlight w:val="none"/>
              </w:rPr>
            </w:pPr>
            <w:r>
              <w:rPr>
                <w:rFonts w:hint="eastAsia"/>
                <w:highlight w:val="none"/>
                <w:lang w:val="en-US" w:eastAsia="zh-CN"/>
              </w:rPr>
              <w:t>面授人员</w:t>
            </w:r>
          </w:p>
        </w:tc>
      </w:tr>
    </w:tbl>
    <w:p w14:paraId="0451F826">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default"/>
          <w:highlight w:val="none"/>
          <w:lang w:val="en-US" w:eastAsia="zh-CN"/>
        </w:rPr>
      </w:pPr>
      <w:r>
        <w:rPr>
          <w:rFonts w:hint="eastAsia"/>
          <w:highlight w:val="none"/>
          <w:lang w:val="en-US" w:eastAsia="zh-CN"/>
        </w:rPr>
        <w:t>本表可依式调整增减，但不得更改表格的基本样式，后附社保证明及相关证件扫描件。</w:t>
      </w:r>
    </w:p>
    <w:p w14:paraId="44B6E941">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s="宋体"/>
          <w:spacing w:val="1"/>
          <w:sz w:val="24"/>
          <w:szCs w:val="24"/>
          <w:highlight w:val="none"/>
          <w:lang w:val="en-US" w:eastAsia="zh-CN"/>
        </w:rPr>
      </w:pPr>
    </w:p>
    <w:p w14:paraId="61CD10FB">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sz w:val="24"/>
          <w:szCs w:val="24"/>
          <w:highlight w:val="none"/>
        </w:rPr>
      </w:pPr>
      <w:r>
        <w:rPr>
          <w:rFonts w:hint="eastAsia" w:cs="宋体"/>
          <w:spacing w:val="1"/>
          <w:sz w:val="24"/>
          <w:szCs w:val="24"/>
          <w:highlight w:val="none"/>
          <w:lang w:val="en-US" w:eastAsia="zh-CN"/>
        </w:rPr>
        <w:t>供应商</w:t>
      </w:r>
      <w:r>
        <w:rPr>
          <w:rFonts w:ascii="宋体" w:hAnsi="宋体" w:eastAsia="宋体" w:cs="宋体"/>
          <w:spacing w:val="-13"/>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3"/>
          <w:sz w:val="24"/>
          <w:szCs w:val="24"/>
          <w:highlight w:val="none"/>
        </w:rPr>
        <w:t>（</w:t>
      </w:r>
      <w:r>
        <w:rPr>
          <w:rFonts w:ascii="宋体" w:hAnsi="宋体" w:eastAsia="宋体" w:cs="宋体"/>
          <w:spacing w:val="1"/>
          <w:sz w:val="24"/>
          <w:szCs w:val="24"/>
          <w:highlight w:val="none"/>
        </w:rPr>
        <w:t>盖单位公章）</w:t>
      </w:r>
    </w:p>
    <w:p w14:paraId="420EDC2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1BC02D30">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sz w:val="24"/>
          <w:szCs w:val="24"/>
          <w:highlight w:val="none"/>
        </w:rPr>
      </w:pPr>
      <w:r>
        <w:rPr>
          <w:highlight w:val="none"/>
        </w:rPr>
        <w:t>法定代表人或其委托代理人</w:t>
      </w:r>
      <w:r>
        <w:rPr>
          <w:rFonts w:ascii="宋体" w:hAnsi="宋体" w:eastAsia="宋体" w:cs="宋体"/>
          <w:spacing w:val="-14"/>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4"/>
          <w:sz w:val="24"/>
          <w:szCs w:val="24"/>
          <w:highlight w:val="none"/>
        </w:rPr>
        <w:t>（</w:t>
      </w:r>
      <w:r>
        <w:rPr>
          <w:rFonts w:ascii="宋体" w:hAnsi="宋体" w:eastAsia="宋体" w:cs="宋体"/>
          <w:spacing w:val="1"/>
          <w:sz w:val="24"/>
          <w:szCs w:val="24"/>
          <w:highlight w:val="none"/>
        </w:rPr>
        <w:t>签字或盖章）</w:t>
      </w:r>
    </w:p>
    <w:p w14:paraId="52764AE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09CED6B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7C86F60E">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sz w:val="24"/>
          <w:szCs w:val="24"/>
          <w:highlight w:val="none"/>
        </w:rPr>
      </w:pPr>
      <w:r>
        <w:rPr>
          <w:rFonts w:ascii="宋体" w:hAnsi="宋体" w:eastAsia="宋体" w:cs="宋体"/>
          <w:spacing w:val="-13"/>
          <w:sz w:val="24"/>
          <w:szCs w:val="24"/>
          <w:highlight w:val="none"/>
        </w:rPr>
        <w:t>日期：</w:t>
      </w:r>
      <w:r>
        <w:rPr>
          <w:rFonts w:ascii="宋体" w:hAnsi="宋体" w:eastAsia="宋体" w:cs="宋体"/>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pacing w:val="39"/>
          <w:sz w:val="24"/>
          <w:szCs w:val="24"/>
          <w:highlight w:val="none"/>
          <w:u w:val="single" w:color="auto"/>
        </w:rPr>
        <w:t xml:space="preserve">   </w:t>
      </w:r>
      <w:r>
        <w:rPr>
          <w:rFonts w:ascii="宋体" w:hAnsi="宋体" w:eastAsia="宋体" w:cs="宋体"/>
          <w:spacing w:val="-102"/>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pacing w:val="39"/>
          <w:sz w:val="24"/>
          <w:szCs w:val="24"/>
          <w:highlight w:val="none"/>
          <w:u w:val="single" w:color="auto"/>
        </w:rPr>
        <w:t xml:space="preserve">   </w:t>
      </w:r>
      <w:r>
        <w:rPr>
          <w:rFonts w:ascii="宋体" w:hAnsi="宋体" w:eastAsia="宋体" w:cs="宋体"/>
          <w:spacing w:val="-13"/>
          <w:sz w:val="24"/>
          <w:szCs w:val="24"/>
          <w:highlight w:val="none"/>
        </w:rPr>
        <w:t>日</w:t>
      </w:r>
    </w:p>
    <w:p w14:paraId="6EB9AEBF">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color w:val="auto"/>
          <w:highlight w:val="none"/>
          <w:lang w:val="en-US" w:eastAsia="zh-CN"/>
        </w:rPr>
      </w:pPr>
      <w:r>
        <w:rPr>
          <w:rFonts w:hint="eastAsia"/>
          <w:color w:val="auto"/>
          <w:highlight w:val="none"/>
          <w:lang w:val="en-US" w:eastAsia="zh-CN"/>
        </w:rPr>
        <w:br w:type="page"/>
      </w:r>
    </w:p>
    <w:p w14:paraId="5012F967">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color w:val="auto"/>
          <w:highlight w:val="none"/>
          <w:lang w:val="en-US" w:eastAsia="zh-CN"/>
        </w:rPr>
      </w:pPr>
      <w:r>
        <w:rPr>
          <w:rFonts w:hint="eastAsia"/>
          <w:color w:val="auto"/>
          <w:highlight w:val="none"/>
          <w:lang w:val="en-US" w:eastAsia="zh-CN"/>
        </w:rPr>
        <w:t>（二）承诺函</w:t>
      </w:r>
    </w:p>
    <w:p w14:paraId="7EAD8AD9">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textAlignment w:val="baseline"/>
        <w:rPr>
          <w:rFonts w:hint="eastAsia" w:ascii="宋体" w:hAnsi="宋体" w:eastAsia="宋体" w:cs="宋体"/>
          <w:spacing w:val="8"/>
          <w:sz w:val="24"/>
          <w:szCs w:val="24"/>
          <w:highlight w:val="none"/>
        </w:rPr>
      </w:pPr>
    </w:p>
    <w:p w14:paraId="06A2DC53">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致</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8"/>
          <w:sz w:val="24"/>
          <w:szCs w:val="24"/>
          <w:highlight w:val="none"/>
        </w:rPr>
        <w:t>（采购人</w:t>
      </w:r>
      <w:r>
        <w:rPr>
          <w:rFonts w:hint="eastAsia" w:ascii="宋体" w:hAnsi="宋体" w:eastAsia="宋体" w:cs="宋体"/>
          <w:spacing w:val="1"/>
          <w:sz w:val="24"/>
          <w:szCs w:val="24"/>
          <w:highlight w:val="none"/>
        </w:rPr>
        <w:t>）：</w:t>
      </w:r>
    </w:p>
    <w:p w14:paraId="5C7760A7">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p>
    <w:p w14:paraId="14A5F402">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我公司在参加</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10"/>
          <w:sz w:val="24"/>
          <w:szCs w:val="24"/>
          <w:highlight w:val="none"/>
          <w:u w:val="single" w:color="auto"/>
        </w:rPr>
        <w:t>（项目名称</w:t>
      </w:r>
      <w:r>
        <w:rPr>
          <w:rFonts w:hint="eastAsia" w:ascii="宋体" w:hAnsi="宋体" w:eastAsia="宋体" w:cs="宋体"/>
          <w:sz w:val="24"/>
          <w:szCs w:val="24"/>
          <w:highlight w:val="none"/>
          <w:u w:val="single" w:color="auto"/>
        </w:rPr>
        <w:t>）</w:t>
      </w:r>
      <w:r>
        <w:rPr>
          <w:rFonts w:hint="eastAsia" w:ascii="宋体" w:hAnsi="宋体" w:eastAsia="宋体" w:cs="宋体"/>
          <w:sz w:val="24"/>
          <w:szCs w:val="24"/>
          <w:highlight w:val="none"/>
        </w:rPr>
        <w:t>（</w:t>
      </w:r>
      <w:r>
        <w:rPr>
          <w:rFonts w:hint="eastAsia" w:ascii="宋体" w:hAnsi="宋体" w:eastAsia="宋体" w:cs="宋体"/>
          <w:spacing w:val="10"/>
          <w:sz w:val="24"/>
          <w:szCs w:val="24"/>
          <w:highlight w:val="none"/>
        </w:rPr>
        <w:t>项目编号</w:t>
      </w:r>
      <w:r>
        <w:rPr>
          <w:rFonts w:hint="eastAsia" w:ascii="宋体" w:hAnsi="宋体" w:eastAsia="宋体" w:cs="宋体"/>
          <w:sz w:val="24"/>
          <w:szCs w:val="24"/>
          <w:highlight w:val="none"/>
        </w:rPr>
        <w:t>：</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z w:val="24"/>
          <w:szCs w:val="24"/>
          <w:highlight w:val="none"/>
        </w:rPr>
        <w:t>）</w:t>
      </w:r>
      <w:r>
        <w:rPr>
          <w:rFonts w:hint="eastAsia" w:ascii="宋体" w:hAnsi="宋体" w:eastAsia="宋体" w:cs="宋体"/>
          <w:spacing w:val="6"/>
          <w:sz w:val="24"/>
          <w:szCs w:val="24"/>
          <w:highlight w:val="none"/>
        </w:rPr>
        <w:t>项目</w:t>
      </w:r>
      <w:r>
        <w:rPr>
          <w:rFonts w:hint="eastAsia" w:cs="宋体"/>
          <w:spacing w:val="6"/>
          <w:sz w:val="24"/>
          <w:szCs w:val="24"/>
          <w:highlight w:val="none"/>
          <w:lang w:val="en-US" w:eastAsia="zh-CN"/>
        </w:rPr>
        <w:t>采购</w:t>
      </w:r>
      <w:r>
        <w:rPr>
          <w:rFonts w:hint="eastAsia" w:ascii="宋体" w:hAnsi="宋体" w:eastAsia="宋体" w:cs="宋体"/>
          <w:spacing w:val="6"/>
          <w:sz w:val="24"/>
          <w:szCs w:val="24"/>
          <w:highlight w:val="none"/>
        </w:rPr>
        <w:t>活动中，作出如下承诺：</w:t>
      </w:r>
    </w:p>
    <w:p w14:paraId="7849AF4E">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rPr>
        <w:t>一、</w:t>
      </w:r>
      <w:r>
        <w:rPr>
          <w:rFonts w:hint="eastAsia"/>
          <w:highlight w:val="none"/>
          <w:lang w:val="en-US" w:eastAsia="zh-CN"/>
        </w:rPr>
        <w:t>保证办学通过率达到</w:t>
      </w:r>
      <w:r>
        <w:rPr>
          <w:rFonts w:hint="eastAsia"/>
          <w:highlight w:val="none"/>
          <w:u w:val="single"/>
          <w:lang w:val="en-US" w:eastAsia="zh-CN"/>
        </w:rPr>
        <w:t xml:space="preserve">    </w:t>
      </w:r>
      <w:r>
        <w:rPr>
          <w:rFonts w:hint="eastAsia"/>
          <w:highlight w:val="none"/>
          <w:u w:val="none"/>
          <w:lang w:val="en-US" w:eastAsia="zh-CN"/>
        </w:rPr>
        <w:t>%。</w:t>
      </w:r>
    </w:p>
    <w:p w14:paraId="4463376B">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rPr>
        <w:t>二、</w:t>
      </w:r>
      <w:r>
        <w:rPr>
          <w:rFonts w:hint="eastAsia"/>
          <w:highlight w:val="none"/>
          <w:lang w:val="en-US" w:eastAsia="zh-CN"/>
        </w:rPr>
        <w:t>如我方中选，保证按照竞争性磋商文件要求，缴纳办学风险押金：</w:t>
      </w:r>
    </w:p>
    <w:p w14:paraId="1A535B59">
      <w:pPr>
        <w:keepNext/>
        <w:keepLines w:val="0"/>
        <w:pageBreakBefore w:val="0"/>
        <w:widowControl w:val="0"/>
        <w:kinsoku/>
        <w:wordWrap w:val="0"/>
        <w:overflowPunct/>
        <w:topLinePunct/>
        <w:autoSpaceDE/>
        <w:autoSpaceDN/>
        <w:bidi w:val="0"/>
        <w:adjustRightInd w:val="0"/>
        <w:snapToGrid w:val="0"/>
        <w:spacing w:line="360" w:lineRule="auto"/>
        <w:ind w:left="0" w:leftChars="0" w:firstLine="960" w:firstLineChars="400"/>
        <w:rPr>
          <w:rFonts w:hint="eastAsia"/>
          <w:highlight w:val="none"/>
        </w:rPr>
      </w:pPr>
      <w:r>
        <w:rPr>
          <w:rFonts w:hint="eastAsia"/>
          <w:highlight w:val="none"/>
        </w:rPr>
        <w:t>□包一：</w:t>
      </w:r>
      <w:r>
        <w:rPr>
          <w:rFonts w:hint="eastAsia"/>
          <w:highlight w:val="none"/>
          <w:lang w:eastAsia="zh-CN"/>
        </w:rPr>
        <w:t>每年级</w:t>
      </w:r>
      <w:r>
        <w:rPr>
          <w:rFonts w:hint="eastAsia"/>
          <w:highlight w:val="none"/>
        </w:rPr>
        <w:t xml:space="preserve">20万元 </w:t>
      </w:r>
    </w:p>
    <w:p w14:paraId="5FCEAC3D">
      <w:pPr>
        <w:keepNext/>
        <w:keepLines w:val="0"/>
        <w:pageBreakBefore w:val="0"/>
        <w:widowControl w:val="0"/>
        <w:kinsoku/>
        <w:wordWrap w:val="0"/>
        <w:overflowPunct/>
        <w:topLinePunct/>
        <w:autoSpaceDE/>
        <w:autoSpaceDN/>
        <w:bidi w:val="0"/>
        <w:adjustRightInd w:val="0"/>
        <w:snapToGrid w:val="0"/>
        <w:spacing w:line="360" w:lineRule="auto"/>
        <w:ind w:left="0" w:leftChars="0" w:firstLine="960" w:firstLineChars="400"/>
        <w:rPr>
          <w:rFonts w:hint="eastAsia" w:eastAsia="宋体"/>
          <w:highlight w:val="yellow"/>
          <w:lang w:eastAsia="zh-CN"/>
        </w:rPr>
      </w:pPr>
      <w:r>
        <w:rPr>
          <w:rFonts w:hint="eastAsia"/>
          <w:highlight w:val="yellow"/>
          <w:lang w:eastAsia="zh-CN"/>
        </w:rPr>
        <w:t>□</w:t>
      </w:r>
      <w:r>
        <w:rPr>
          <w:rFonts w:hint="eastAsia"/>
          <w:highlight w:val="yellow"/>
        </w:rPr>
        <w:t>包二、包三</w:t>
      </w:r>
      <w:r>
        <w:rPr>
          <w:rFonts w:hint="eastAsia"/>
          <w:highlight w:val="yellow"/>
          <w:lang w:eastAsia="zh-CN"/>
        </w:rPr>
        <w:t>：每年级</w:t>
      </w:r>
      <w:r>
        <w:rPr>
          <w:rFonts w:hint="eastAsia"/>
          <w:highlight w:val="yellow"/>
          <w:lang w:val="en-US" w:eastAsia="zh-CN"/>
        </w:rPr>
        <w:t>5</w:t>
      </w:r>
      <w:r>
        <w:rPr>
          <w:rFonts w:hint="eastAsia"/>
          <w:highlight w:val="yellow"/>
        </w:rPr>
        <w:t>万元</w:t>
      </w:r>
    </w:p>
    <w:p w14:paraId="20407C29">
      <w:pPr>
        <w:keepNext/>
        <w:keepLines w:val="0"/>
        <w:pageBreakBefore w:val="0"/>
        <w:widowControl w:val="0"/>
        <w:kinsoku/>
        <w:wordWrap w:val="0"/>
        <w:overflowPunct/>
        <w:topLinePunct/>
        <w:autoSpaceDE/>
        <w:autoSpaceDN/>
        <w:bidi w:val="0"/>
        <w:adjustRightInd w:val="0"/>
        <w:snapToGrid w:val="0"/>
        <w:spacing w:line="360" w:lineRule="auto"/>
        <w:ind w:left="0" w:leftChars="0" w:firstLine="960" w:firstLineChars="400"/>
        <w:rPr>
          <w:rFonts w:hint="eastAsia"/>
          <w:highlight w:val="none"/>
        </w:rPr>
      </w:pPr>
      <w:r>
        <w:rPr>
          <w:rFonts w:hint="eastAsia"/>
          <w:highlight w:val="none"/>
          <w:lang w:eastAsia="zh-CN"/>
        </w:rPr>
        <w:t>□</w:t>
      </w:r>
      <w:r>
        <w:rPr>
          <w:rFonts w:hint="eastAsia"/>
          <w:highlight w:val="none"/>
        </w:rPr>
        <w:t>包四</w:t>
      </w:r>
      <w:r>
        <w:rPr>
          <w:rFonts w:hint="eastAsia"/>
          <w:highlight w:val="none"/>
          <w:lang w:eastAsia="zh-CN"/>
        </w:rPr>
        <w:t>：每年级</w:t>
      </w:r>
      <w:r>
        <w:rPr>
          <w:rFonts w:hint="eastAsia"/>
          <w:highlight w:val="none"/>
          <w:lang w:val="en-US" w:eastAsia="zh-CN"/>
        </w:rPr>
        <w:t>10</w:t>
      </w:r>
      <w:r>
        <w:rPr>
          <w:rFonts w:hint="eastAsia"/>
          <w:highlight w:val="none"/>
        </w:rPr>
        <w:t>万元</w:t>
      </w:r>
    </w:p>
    <w:p w14:paraId="08DDCABE">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lang w:val="en-US" w:eastAsia="zh-CN"/>
        </w:rPr>
      </w:pPr>
      <w:r>
        <w:rPr>
          <w:rFonts w:hint="eastAsia"/>
          <w:highlight w:val="none"/>
          <w:lang w:val="en-US" w:eastAsia="zh-CN"/>
        </w:rPr>
        <w:t>三、如我方中选后，最终培训通过率未达到承诺标准，每低于5个百分点（不足5个百分点的按5个计算），愿无条件接受按级扣除已缴纳的办学风险押金处罚。具体扣除金额标准为：</w:t>
      </w:r>
    </w:p>
    <w:p w14:paraId="07B81572">
      <w:pPr>
        <w:keepNext/>
        <w:keepLines w:val="0"/>
        <w:pageBreakBefore w:val="0"/>
        <w:widowControl w:val="0"/>
        <w:kinsoku/>
        <w:wordWrap w:val="0"/>
        <w:overflowPunct/>
        <w:topLinePunct/>
        <w:autoSpaceDE/>
        <w:autoSpaceDN/>
        <w:bidi w:val="0"/>
        <w:adjustRightInd w:val="0"/>
        <w:snapToGrid w:val="0"/>
        <w:spacing w:line="360" w:lineRule="auto"/>
        <w:ind w:left="0" w:leftChars="0" w:firstLine="960" w:firstLineChars="400"/>
        <w:rPr>
          <w:rFonts w:hint="eastAsia"/>
          <w:highlight w:val="none"/>
          <w:lang w:val="en-US" w:eastAsia="zh-CN"/>
        </w:rPr>
      </w:pPr>
      <w:r>
        <w:rPr>
          <w:rFonts w:hint="eastAsia"/>
          <w:highlight w:val="none"/>
          <w:lang w:val="en-US" w:eastAsia="zh-CN"/>
        </w:rPr>
        <w:t xml:space="preserve">□包一：5万元 </w:t>
      </w:r>
    </w:p>
    <w:p w14:paraId="38A8D52C">
      <w:pPr>
        <w:keepNext/>
        <w:keepLines w:val="0"/>
        <w:pageBreakBefore w:val="0"/>
        <w:widowControl w:val="0"/>
        <w:kinsoku/>
        <w:wordWrap w:val="0"/>
        <w:overflowPunct/>
        <w:topLinePunct/>
        <w:autoSpaceDE/>
        <w:autoSpaceDN/>
        <w:bidi w:val="0"/>
        <w:adjustRightInd w:val="0"/>
        <w:snapToGrid w:val="0"/>
        <w:spacing w:line="360" w:lineRule="auto"/>
        <w:ind w:left="0" w:leftChars="0" w:firstLine="960" w:firstLineChars="400"/>
        <w:rPr>
          <w:rFonts w:hint="default"/>
          <w:highlight w:val="yellow"/>
          <w:lang w:val="en-US" w:eastAsia="zh-CN"/>
        </w:rPr>
      </w:pPr>
      <w:r>
        <w:rPr>
          <w:rFonts w:hint="eastAsia"/>
          <w:highlight w:val="yellow"/>
          <w:lang w:val="en-US" w:eastAsia="zh-CN"/>
        </w:rPr>
        <w:t>□包二、包三：2万元</w:t>
      </w:r>
    </w:p>
    <w:p w14:paraId="0AAD1F35">
      <w:pPr>
        <w:keepNext/>
        <w:keepLines w:val="0"/>
        <w:pageBreakBefore w:val="0"/>
        <w:widowControl w:val="0"/>
        <w:kinsoku/>
        <w:wordWrap w:val="0"/>
        <w:overflowPunct/>
        <w:topLinePunct/>
        <w:autoSpaceDE/>
        <w:autoSpaceDN/>
        <w:bidi w:val="0"/>
        <w:adjustRightInd w:val="0"/>
        <w:snapToGrid w:val="0"/>
        <w:spacing w:line="360" w:lineRule="auto"/>
        <w:ind w:left="0" w:leftChars="0" w:firstLine="960" w:firstLineChars="400"/>
        <w:rPr>
          <w:rFonts w:hint="eastAsia"/>
          <w:highlight w:val="none"/>
          <w:lang w:val="en-US" w:eastAsia="zh-CN"/>
        </w:rPr>
      </w:pPr>
      <w:r>
        <w:rPr>
          <w:rFonts w:hint="eastAsia"/>
          <w:highlight w:val="none"/>
          <w:lang w:val="en-US" w:eastAsia="zh-CN"/>
        </w:rPr>
        <w:t>□包四：3万元</w:t>
      </w:r>
    </w:p>
    <w:p w14:paraId="37E18400">
      <w:pPr>
        <w:keepNext/>
        <w:keepLines w:val="0"/>
        <w:pageBreakBefore w:val="0"/>
        <w:widowControl w:val="0"/>
        <w:kinsoku/>
        <w:wordWrap w:val="0"/>
        <w:overflowPunct/>
        <w:topLinePunct/>
        <w:autoSpaceDE/>
        <w:autoSpaceDN/>
        <w:bidi w:val="0"/>
        <w:adjustRightInd w:val="0"/>
        <w:snapToGrid w:val="0"/>
        <w:spacing w:line="360" w:lineRule="auto"/>
        <w:ind w:left="0" w:leftChars="0" w:firstLine="960" w:firstLineChars="400"/>
        <w:rPr>
          <w:rFonts w:hint="eastAsia"/>
          <w:highlight w:val="none"/>
        </w:rPr>
      </w:pPr>
    </w:p>
    <w:p w14:paraId="1DECA0E4">
      <w:pPr>
        <w:keepNext/>
        <w:keepLines w:val="0"/>
        <w:pageBreakBefore w:val="0"/>
        <w:widowControl w:val="0"/>
        <w:kinsoku/>
        <w:wordWrap w:val="0"/>
        <w:overflowPunct/>
        <w:topLinePunct/>
        <w:autoSpaceDE/>
        <w:autoSpaceDN/>
        <w:bidi w:val="0"/>
        <w:adjustRightInd w:val="0"/>
        <w:snapToGrid w:val="0"/>
        <w:spacing w:line="360" w:lineRule="auto"/>
        <w:ind w:left="0" w:leftChars="0" w:firstLine="960" w:firstLineChars="400"/>
        <w:rPr>
          <w:rFonts w:hint="eastAsia"/>
          <w:highlight w:val="none"/>
        </w:rPr>
      </w:pPr>
      <w:r>
        <w:rPr>
          <w:rFonts w:hint="eastAsia"/>
          <w:highlight w:val="none"/>
        </w:rPr>
        <w:t>特此声明。</w:t>
      </w:r>
    </w:p>
    <w:p w14:paraId="658581A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3C3CEEB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480" w:firstLineChars="200"/>
        <w:textAlignment w:val="baseline"/>
        <w:rPr>
          <w:highlight w:val="none"/>
        </w:rPr>
      </w:pPr>
    </w:p>
    <w:p w14:paraId="5C99B4F6">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sz w:val="24"/>
          <w:szCs w:val="24"/>
          <w:highlight w:val="none"/>
        </w:rPr>
      </w:pPr>
      <w:r>
        <w:rPr>
          <w:rFonts w:hint="eastAsia" w:cs="宋体"/>
          <w:spacing w:val="1"/>
          <w:sz w:val="24"/>
          <w:szCs w:val="24"/>
          <w:highlight w:val="none"/>
          <w:lang w:val="en-US" w:eastAsia="zh-CN"/>
        </w:rPr>
        <w:t>供应商</w:t>
      </w:r>
      <w:r>
        <w:rPr>
          <w:rFonts w:ascii="宋体" w:hAnsi="宋体" w:eastAsia="宋体" w:cs="宋体"/>
          <w:spacing w:val="-13"/>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3"/>
          <w:sz w:val="24"/>
          <w:szCs w:val="24"/>
          <w:highlight w:val="none"/>
        </w:rPr>
        <w:t>（</w:t>
      </w:r>
      <w:r>
        <w:rPr>
          <w:rFonts w:ascii="宋体" w:hAnsi="宋体" w:eastAsia="宋体" w:cs="宋体"/>
          <w:spacing w:val="1"/>
          <w:sz w:val="24"/>
          <w:szCs w:val="24"/>
          <w:highlight w:val="none"/>
        </w:rPr>
        <w:t>盖单位公章）</w:t>
      </w:r>
    </w:p>
    <w:p w14:paraId="45D8C92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3A98FF48">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sz w:val="24"/>
          <w:szCs w:val="24"/>
          <w:highlight w:val="none"/>
        </w:rPr>
      </w:pPr>
      <w:r>
        <w:rPr>
          <w:highlight w:val="none"/>
        </w:rPr>
        <w:t>法定代表人或其委托代理人</w:t>
      </w:r>
      <w:r>
        <w:rPr>
          <w:rFonts w:ascii="宋体" w:hAnsi="宋体" w:eastAsia="宋体" w:cs="宋体"/>
          <w:spacing w:val="-14"/>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4"/>
          <w:sz w:val="24"/>
          <w:szCs w:val="24"/>
          <w:highlight w:val="none"/>
        </w:rPr>
        <w:t>（</w:t>
      </w:r>
      <w:r>
        <w:rPr>
          <w:rFonts w:ascii="宋体" w:hAnsi="宋体" w:eastAsia="宋体" w:cs="宋体"/>
          <w:spacing w:val="1"/>
          <w:sz w:val="24"/>
          <w:szCs w:val="24"/>
          <w:highlight w:val="none"/>
        </w:rPr>
        <w:t>签字或盖章）</w:t>
      </w:r>
    </w:p>
    <w:p w14:paraId="100B49E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2FF5821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0854A5E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63FFB9C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1176C79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7674C695">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sz w:val="24"/>
          <w:szCs w:val="24"/>
          <w:highlight w:val="none"/>
        </w:rPr>
      </w:pPr>
      <w:r>
        <w:rPr>
          <w:rFonts w:ascii="宋体" w:hAnsi="宋体" w:eastAsia="宋体" w:cs="宋体"/>
          <w:spacing w:val="-13"/>
          <w:sz w:val="24"/>
          <w:szCs w:val="24"/>
          <w:highlight w:val="none"/>
        </w:rPr>
        <w:t>日期：</w:t>
      </w:r>
      <w:r>
        <w:rPr>
          <w:rFonts w:ascii="宋体" w:hAnsi="宋体" w:eastAsia="宋体" w:cs="宋体"/>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pacing w:val="39"/>
          <w:sz w:val="24"/>
          <w:szCs w:val="24"/>
          <w:highlight w:val="none"/>
          <w:u w:val="single" w:color="auto"/>
        </w:rPr>
        <w:t xml:space="preserve">   </w:t>
      </w:r>
      <w:r>
        <w:rPr>
          <w:rFonts w:ascii="宋体" w:hAnsi="宋体" w:eastAsia="宋体" w:cs="宋体"/>
          <w:spacing w:val="-102"/>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pacing w:val="39"/>
          <w:sz w:val="24"/>
          <w:szCs w:val="24"/>
          <w:highlight w:val="none"/>
          <w:u w:val="single" w:color="auto"/>
        </w:rPr>
        <w:t xml:space="preserve">   </w:t>
      </w:r>
      <w:r>
        <w:rPr>
          <w:rFonts w:ascii="宋体" w:hAnsi="宋体" w:eastAsia="宋体" w:cs="宋体"/>
          <w:spacing w:val="-13"/>
          <w:sz w:val="24"/>
          <w:szCs w:val="24"/>
          <w:highlight w:val="none"/>
        </w:rPr>
        <w:t>日</w:t>
      </w:r>
    </w:p>
    <w:p w14:paraId="26B4D19D">
      <w:pPr>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r>
        <w:rPr>
          <w:highlight w:val="none"/>
        </w:rPr>
        <w:br w:type="page"/>
      </w:r>
    </w:p>
    <w:p w14:paraId="0794DA97">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default" w:eastAsia="宋体"/>
          <w:color w:val="auto"/>
          <w:highlight w:val="none"/>
          <w:lang w:val="en-US" w:eastAsia="zh-CN"/>
        </w:rPr>
      </w:pPr>
      <w:bookmarkStart w:id="98" w:name="_Toc107"/>
      <w:bookmarkStart w:id="99" w:name="_Toc23583"/>
      <w:r>
        <w:rPr>
          <w:color w:val="auto"/>
          <w:highlight w:val="none"/>
        </w:rPr>
        <w:t>六、</w:t>
      </w:r>
      <w:bookmarkEnd w:id="98"/>
      <w:r>
        <w:rPr>
          <w:rFonts w:hint="eastAsia"/>
          <w:color w:val="auto"/>
          <w:highlight w:val="none"/>
          <w:lang w:val="en-US" w:eastAsia="zh-CN"/>
        </w:rPr>
        <w:t>技术服务方案</w:t>
      </w:r>
      <w:bookmarkEnd w:id="99"/>
    </w:p>
    <w:p w14:paraId="7E0A2E2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rFonts w:hint="eastAsia"/>
          <w:color w:val="auto"/>
          <w:highlight w:val="none"/>
          <w:lang w:val="en-US" w:eastAsia="zh-CN"/>
        </w:rPr>
        <w:t>包括但不限于第三章“评审办法”2.2.3（3）技术部分评分要求的内容，格式自拟</w:t>
      </w:r>
      <w:r>
        <w:rPr>
          <w:color w:val="auto"/>
          <w:highlight w:val="none"/>
        </w:rPr>
        <w:t>。</w:t>
      </w:r>
    </w:p>
    <w:p w14:paraId="4F2B50A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ascii="宋体" w:hAnsi="宋体" w:eastAsia="宋体" w:cs="宋体"/>
          <w:b/>
          <w:bCs/>
          <w:color w:val="auto"/>
          <w:spacing w:val="7"/>
          <w:sz w:val="20"/>
          <w:szCs w:val="20"/>
          <w:highlight w:val="none"/>
        </w:rPr>
      </w:pPr>
      <w:r>
        <w:rPr>
          <w:rFonts w:ascii="宋体" w:hAnsi="宋体" w:eastAsia="宋体" w:cs="宋体"/>
          <w:b/>
          <w:bCs/>
          <w:color w:val="auto"/>
          <w:spacing w:val="7"/>
          <w:sz w:val="20"/>
          <w:szCs w:val="20"/>
          <w:highlight w:val="none"/>
        </w:rPr>
        <w:br w:type="page"/>
      </w:r>
    </w:p>
    <w:p w14:paraId="3A23273B">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highlight w:val="none"/>
        </w:rPr>
      </w:pPr>
      <w:bookmarkStart w:id="100" w:name="_Toc25144"/>
      <w:bookmarkStart w:id="101" w:name="_Toc20840"/>
      <w:r>
        <w:rPr>
          <w:color w:val="auto"/>
          <w:highlight w:val="none"/>
        </w:rPr>
        <w:t>七、</w:t>
      </w:r>
      <w:bookmarkEnd w:id="100"/>
      <w:r>
        <w:rPr>
          <w:rFonts w:hint="eastAsia"/>
          <w:highlight w:val="none"/>
        </w:rPr>
        <w:t>商务条款偏离表</w:t>
      </w:r>
      <w:bookmarkEnd w:id="101"/>
    </w:p>
    <w:tbl>
      <w:tblPr>
        <w:tblStyle w:val="23"/>
        <w:tblW w:w="85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0"/>
        <w:gridCol w:w="2027"/>
        <w:gridCol w:w="2070"/>
        <w:gridCol w:w="1775"/>
        <w:gridCol w:w="1358"/>
      </w:tblGrid>
      <w:tr w14:paraId="642AB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1290" w:type="dxa"/>
            <w:vAlign w:val="center"/>
          </w:tcPr>
          <w:p w14:paraId="7F334EF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r>
              <w:rPr>
                <w:rFonts w:hint="eastAsia"/>
                <w:highlight w:val="none"/>
              </w:rPr>
              <w:t>序号</w:t>
            </w:r>
          </w:p>
        </w:tc>
        <w:tc>
          <w:tcPr>
            <w:tcW w:w="2027" w:type="dxa"/>
            <w:vAlign w:val="center"/>
          </w:tcPr>
          <w:p w14:paraId="256CF94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r>
              <w:rPr>
                <w:rFonts w:hint="eastAsia"/>
                <w:highlight w:val="none"/>
                <w:lang w:eastAsia="zh-CN"/>
              </w:rPr>
              <w:t>竞争性磋商文件</w:t>
            </w:r>
            <w:r>
              <w:rPr>
                <w:rFonts w:hint="eastAsia"/>
                <w:highlight w:val="none"/>
              </w:rPr>
              <w:t>商务条款</w:t>
            </w:r>
          </w:p>
        </w:tc>
        <w:tc>
          <w:tcPr>
            <w:tcW w:w="2070" w:type="dxa"/>
            <w:vAlign w:val="center"/>
          </w:tcPr>
          <w:p w14:paraId="135523B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r>
              <w:rPr>
                <w:rFonts w:hint="eastAsia"/>
                <w:highlight w:val="none"/>
                <w:lang w:val="en-US" w:eastAsia="zh-CN"/>
              </w:rPr>
              <w:t>响应文件</w:t>
            </w:r>
            <w:r>
              <w:rPr>
                <w:rFonts w:hint="eastAsia"/>
                <w:highlight w:val="none"/>
              </w:rPr>
              <w:t>商务条款</w:t>
            </w:r>
          </w:p>
        </w:tc>
        <w:tc>
          <w:tcPr>
            <w:tcW w:w="1775" w:type="dxa"/>
            <w:vAlign w:val="center"/>
          </w:tcPr>
          <w:p w14:paraId="3DFE577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r>
              <w:rPr>
                <w:rFonts w:hint="eastAsia"/>
                <w:highlight w:val="none"/>
              </w:rPr>
              <w:t>偏差内容</w:t>
            </w:r>
          </w:p>
        </w:tc>
        <w:tc>
          <w:tcPr>
            <w:tcW w:w="1358" w:type="dxa"/>
            <w:vAlign w:val="center"/>
          </w:tcPr>
          <w:p w14:paraId="642C396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r>
              <w:rPr>
                <w:rFonts w:hint="eastAsia"/>
                <w:highlight w:val="none"/>
              </w:rPr>
              <w:t>说明</w:t>
            </w:r>
          </w:p>
        </w:tc>
      </w:tr>
      <w:tr w14:paraId="510D6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290" w:type="dxa"/>
            <w:vAlign w:val="center"/>
          </w:tcPr>
          <w:p w14:paraId="7E1CE76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27" w:type="dxa"/>
            <w:vAlign w:val="center"/>
          </w:tcPr>
          <w:p w14:paraId="71C9E2B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70" w:type="dxa"/>
            <w:vAlign w:val="center"/>
          </w:tcPr>
          <w:p w14:paraId="0E1F7F5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775" w:type="dxa"/>
            <w:vAlign w:val="center"/>
          </w:tcPr>
          <w:p w14:paraId="4913136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358" w:type="dxa"/>
            <w:vAlign w:val="center"/>
          </w:tcPr>
          <w:p w14:paraId="483BBA6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1BDBE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290" w:type="dxa"/>
            <w:vAlign w:val="center"/>
          </w:tcPr>
          <w:p w14:paraId="0756A63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27" w:type="dxa"/>
            <w:vAlign w:val="center"/>
          </w:tcPr>
          <w:p w14:paraId="50AFFEC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70" w:type="dxa"/>
            <w:vAlign w:val="center"/>
          </w:tcPr>
          <w:p w14:paraId="42A7F35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775" w:type="dxa"/>
            <w:vAlign w:val="center"/>
          </w:tcPr>
          <w:p w14:paraId="7140753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358" w:type="dxa"/>
            <w:vAlign w:val="center"/>
          </w:tcPr>
          <w:p w14:paraId="79CCF95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17571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1290" w:type="dxa"/>
            <w:vAlign w:val="center"/>
          </w:tcPr>
          <w:p w14:paraId="1CFF307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27" w:type="dxa"/>
            <w:vAlign w:val="center"/>
          </w:tcPr>
          <w:p w14:paraId="45E4011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70" w:type="dxa"/>
            <w:vAlign w:val="center"/>
          </w:tcPr>
          <w:p w14:paraId="0A9C8F4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775" w:type="dxa"/>
            <w:vAlign w:val="center"/>
          </w:tcPr>
          <w:p w14:paraId="3C16E49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358" w:type="dxa"/>
            <w:vAlign w:val="center"/>
          </w:tcPr>
          <w:p w14:paraId="028E8BC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789DD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1290" w:type="dxa"/>
            <w:vAlign w:val="center"/>
          </w:tcPr>
          <w:p w14:paraId="1C05AEC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27" w:type="dxa"/>
            <w:vAlign w:val="center"/>
          </w:tcPr>
          <w:p w14:paraId="2BC4F14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70" w:type="dxa"/>
            <w:vAlign w:val="center"/>
          </w:tcPr>
          <w:p w14:paraId="39FB2A9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775" w:type="dxa"/>
            <w:vAlign w:val="center"/>
          </w:tcPr>
          <w:p w14:paraId="78C3120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358" w:type="dxa"/>
            <w:vAlign w:val="center"/>
          </w:tcPr>
          <w:p w14:paraId="05F8233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736CB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1290" w:type="dxa"/>
            <w:vAlign w:val="center"/>
          </w:tcPr>
          <w:p w14:paraId="36D171D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27" w:type="dxa"/>
            <w:vAlign w:val="center"/>
          </w:tcPr>
          <w:p w14:paraId="45E120A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70" w:type="dxa"/>
            <w:vAlign w:val="center"/>
          </w:tcPr>
          <w:p w14:paraId="4C5755A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775" w:type="dxa"/>
            <w:vAlign w:val="center"/>
          </w:tcPr>
          <w:p w14:paraId="3922AD1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358" w:type="dxa"/>
            <w:vAlign w:val="center"/>
          </w:tcPr>
          <w:p w14:paraId="1F71F8B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508D7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1290" w:type="dxa"/>
            <w:vAlign w:val="center"/>
          </w:tcPr>
          <w:p w14:paraId="7F88328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27" w:type="dxa"/>
            <w:vAlign w:val="center"/>
          </w:tcPr>
          <w:p w14:paraId="1695EB4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70" w:type="dxa"/>
            <w:vAlign w:val="center"/>
          </w:tcPr>
          <w:p w14:paraId="5C20D4E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775" w:type="dxa"/>
            <w:vAlign w:val="center"/>
          </w:tcPr>
          <w:p w14:paraId="0A22A89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358" w:type="dxa"/>
            <w:vAlign w:val="center"/>
          </w:tcPr>
          <w:p w14:paraId="4E850D3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4554C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1290" w:type="dxa"/>
            <w:vAlign w:val="center"/>
          </w:tcPr>
          <w:p w14:paraId="60FF611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27" w:type="dxa"/>
            <w:vAlign w:val="center"/>
          </w:tcPr>
          <w:p w14:paraId="6BA3E2A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070" w:type="dxa"/>
            <w:vAlign w:val="center"/>
          </w:tcPr>
          <w:p w14:paraId="4B46DAC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775" w:type="dxa"/>
            <w:vAlign w:val="center"/>
          </w:tcPr>
          <w:p w14:paraId="0F3F035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358" w:type="dxa"/>
            <w:vAlign w:val="center"/>
          </w:tcPr>
          <w:p w14:paraId="2091AA9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bl>
    <w:p w14:paraId="4339707D">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注：</w:t>
      </w:r>
    </w:p>
    <w:p w14:paraId="241D84A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lang w:eastAsia="zh-CN"/>
        </w:rPr>
      </w:pPr>
      <w:r>
        <w:rPr>
          <w:rFonts w:hint="eastAsia"/>
          <w:highlight w:val="none"/>
        </w:rPr>
        <w:t>1.如响应文件与</w:t>
      </w:r>
      <w:r>
        <w:rPr>
          <w:rFonts w:hint="eastAsia"/>
          <w:highlight w:val="none"/>
          <w:lang w:eastAsia="zh-CN"/>
        </w:rPr>
        <w:t>竞争性磋商文件</w:t>
      </w:r>
      <w:r>
        <w:rPr>
          <w:rFonts w:hint="eastAsia"/>
          <w:highlight w:val="none"/>
        </w:rPr>
        <w:t>的要求存在正偏离，请在“偏差内容”处填写“正偏离”。</w:t>
      </w:r>
    </w:p>
    <w:p w14:paraId="6337982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2.如响应文件与</w:t>
      </w:r>
      <w:r>
        <w:rPr>
          <w:rFonts w:hint="eastAsia"/>
          <w:highlight w:val="none"/>
          <w:lang w:eastAsia="zh-CN"/>
        </w:rPr>
        <w:t>竞争性磋商文件</w:t>
      </w:r>
      <w:r>
        <w:rPr>
          <w:rFonts w:hint="eastAsia"/>
          <w:highlight w:val="none"/>
        </w:rPr>
        <w:t>的要求存在负偏离，请在“偏差内容”处填写“负偏离”。</w:t>
      </w:r>
    </w:p>
    <w:p w14:paraId="0A34AD8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lang w:eastAsia="zh-CN"/>
        </w:rPr>
      </w:pPr>
      <w:r>
        <w:rPr>
          <w:rFonts w:hint="eastAsia"/>
          <w:highlight w:val="none"/>
        </w:rPr>
        <w:t>3.如响应文件与</w:t>
      </w:r>
      <w:r>
        <w:rPr>
          <w:rFonts w:hint="eastAsia"/>
          <w:highlight w:val="none"/>
          <w:lang w:eastAsia="zh-CN"/>
        </w:rPr>
        <w:t>竞争性磋商文件</w:t>
      </w:r>
      <w:r>
        <w:rPr>
          <w:rFonts w:hint="eastAsia"/>
          <w:highlight w:val="none"/>
        </w:rPr>
        <w:t>的要求无偏离，请在“偏差内容”处填写“无”。</w:t>
      </w:r>
    </w:p>
    <w:p w14:paraId="5F50D64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4.本表可以按相同格式扩展；</w:t>
      </w:r>
    </w:p>
    <w:p w14:paraId="4DDAC0B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eastAsia="宋体"/>
          <w:highlight w:val="none"/>
          <w:lang w:eastAsia="zh-CN"/>
        </w:rPr>
      </w:pPr>
      <w:r>
        <w:rPr>
          <w:rFonts w:hint="eastAsia"/>
          <w:highlight w:val="none"/>
        </w:rPr>
        <w:t>5.供应商应如实填写，若发现虚假材料将依法处理</w:t>
      </w:r>
      <w:r>
        <w:rPr>
          <w:rFonts w:hint="eastAsia"/>
          <w:highlight w:val="none"/>
          <w:lang w:eastAsia="zh-CN"/>
        </w:rPr>
        <w:t>。</w:t>
      </w:r>
    </w:p>
    <w:p w14:paraId="070B0C1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p>
    <w:p w14:paraId="410AC8C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u w:val="single"/>
        </w:rPr>
      </w:pPr>
      <w:r>
        <w:rPr>
          <w:rFonts w:hint="eastAsia"/>
          <w:highlight w:val="none"/>
        </w:rPr>
        <w:t>供应商：</w:t>
      </w:r>
      <w:r>
        <w:rPr>
          <w:rFonts w:hint="eastAsia"/>
          <w:highlight w:val="none"/>
          <w:u w:val="single"/>
          <w:lang w:val="en-US" w:eastAsia="zh-CN"/>
        </w:rPr>
        <w:t xml:space="preserve">                           </w:t>
      </w:r>
      <w:r>
        <w:rPr>
          <w:rFonts w:hint="eastAsia"/>
          <w:highlight w:val="none"/>
          <w:u w:val="single"/>
        </w:rPr>
        <w:t>（</w:t>
      </w:r>
      <w:r>
        <w:rPr>
          <w:rFonts w:hint="eastAsia"/>
          <w:highlight w:val="none"/>
          <w:u w:val="single"/>
          <w:lang w:val="en-US" w:eastAsia="zh-CN"/>
        </w:rPr>
        <w:t>单位公章</w:t>
      </w:r>
      <w:r>
        <w:rPr>
          <w:rFonts w:hint="eastAsia"/>
          <w:highlight w:val="none"/>
          <w:u w:val="single"/>
        </w:rPr>
        <w:t>）</w:t>
      </w:r>
    </w:p>
    <w:p w14:paraId="7C70D1A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u w:val="single"/>
          <w:lang w:eastAsia="zh-CN"/>
        </w:rPr>
      </w:pPr>
      <w:r>
        <w:rPr>
          <w:rFonts w:hint="eastAsia"/>
          <w:highlight w:val="none"/>
        </w:rPr>
        <w:t>法定代表人或授权代理人：</w:t>
      </w:r>
      <w:r>
        <w:rPr>
          <w:rFonts w:hint="eastAsia"/>
          <w:highlight w:val="none"/>
          <w:u w:val="single"/>
          <w:lang w:val="en-US" w:eastAsia="zh-CN"/>
        </w:rPr>
        <w:t xml:space="preserve">           （</w:t>
      </w:r>
      <w:r>
        <w:rPr>
          <w:rFonts w:hint="eastAsia"/>
          <w:highlight w:val="none"/>
          <w:u w:val="single"/>
        </w:rPr>
        <w:t>签字或盖章</w:t>
      </w:r>
      <w:r>
        <w:rPr>
          <w:rFonts w:hint="eastAsia"/>
          <w:highlight w:val="none"/>
          <w:u w:val="single"/>
          <w:lang w:eastAsia="zh-CN"/>
        </w:rPr>
        <w:t>）</w:t>
      </w:r>
    </w:p>
    <w:p w14:paraId="32472E8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日期：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2C2E3B2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rPr>
        <w:br w:type="page"/>
      </w:r>
    </w:p>
    <w:p w14:paraId="03B6270C">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highlight w:val="none"/>
        </w:rPr>
      </w:pPr>
      <w:bookmarkStart w:id="102" w:name="_Toc20430"/>
      <w:bookmarkStart w:id="103" w:name="_Toc15340"/>
      <w:bookmarkStart w:id="104" w:name="_Toc23115"/>
      <w:bookmarkStart w:id="105" w:name="_Toc23552"/>
      <w:r>
        <w:rPr>
          <w:rFonts w:hint="eastAsia"/>
          <w:highlight w:val="none"/>
          <w:lang w:val="en-US" w:eastAsia="zh-CN"/>
        </w:rPr>
        <w:t>八</w:t>
      </w:r>
      <w:r>
        <w:rPr>
          <w:rFonts w:hint="eastAsia"/>
          <w:highlight w:val="none"/>
        </w:rPr>
        <w:t>、</w:t>
      </w:r>
      <w:r>
        <w:rPr>
          <w:rFonts w:hint="eastAsia"/>
          <w:highlight w:val="none"/>
          <w:lang w:val="en-US" w:eastAsia="zh-CN"/>
        </w:rPr>
        <w:t>技术</w:t>
      </w:r>
      <w:r>
        <w:rPr>
          <w:rFonts w:hint="eastAsia"/>
          <w:highlight w:val="none"/>
        </w:rPr>
        <w:t>条款偏离表</w:t>
      </w:r>
      <w:bookmarkEnd w:id="102"/>
      <w:bookmarkEnd w:id="103"/>
      <w:bookmarkEnd w:id="104"/>
      <w:bookmarkEnd w:id="105"/>
    </w:p>
    <w:tbl>
      <w:tblPr>
        <w:tblStyle w:val="23"/>
        <w:tblW w:w="85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2700"/>
        <w:gridCol w:w="2115"/>
        <w:gridCol w:w="1590"/>
        <w:gridCol w:w="1086"/>
      </w:tblGrid>
      <w:tr w14:paraId="51349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1029" w:type="dxa"/>
            <w:vAlign w:val="center"/>
          </w:tcPr>
          <w:p w14:paraId="243D826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r>
              <w:rPr>
                <w:rFonts w:hint="eastAsia"/>
                <w:highlight w:val="none"/>
              </w:rPr>
              <w:t>序号</w:t>
            </w:r>
          </w:p>
        </w:tc>
        <w:tc>
          <w:tcPr>
            <w:tcW w:w="2700" w:type="dxa"/>
            <w:vAlign w:val="center"/>
          </w:tcPr>
          <w:p w14:paraId="499A5D3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r>
              <w:rPr>
                <w:rFonts w:hint="eastAsia"/>
                <w:highlight w:val="none"/>
                <w:lang w:eastAsia="zh-CN"/>
              </w:rPr>
              <w:t>竞争性磋商文件</w:t>
            </w:r>
            <w:r>
              <w:rPr>
                <w:rFonts w:hint="eastAsia"/>
                <w:highlight w:val="none"/>
              </w:rPr>
              <w:t>技术条款</w:t>
            </w:r>
          </w:p>
        </w:tc>
        <w:tc>
          <w:tcPr>
            <w:tcW w:w="2115" w:type="dxa"/>
            <w:vAlign w:val="center"/>
          </w:tcPr>
          <w:p w14:paraId="088BE9A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r>
              <w:rPr>
                <w:rFonts w:hint="eastAsia"/>
                <w:highlight w:val="none"/>
                <w:lang w:val="en-US" w:eastAsia="zh-CN"/>
              </w:rPr>
              <w:t>响应文件</w:t>
            </w:r>
            <w:r>
              <w:rPr>
                <w:rFonts w:hint="eastAsia"/>
                <w:highlight w:val="none"/>
              </w:rPr>
              <w:t>技术条款</w:t>
            </w:r>
          </w:p>
        </w:tc>
        <w:tc>
          <w:tcPr>
            <w:tcW w:w="1590" w:type="dxa"/>
            <w:vAlign w:val="center"/>
          </w:tcPr>
          <w:p w14:paraId="49A2F7B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r>
              <w:rPr>
                <w:rFonts w:hint="eastAsia"/>
                <w:highlight w:val="none"/>
              </w:rPr>
              <w:t>偏差内容</w:t>
            </w:r>
          </w:p>
        </w:tc>
        <w:tc>
          <w:tcPr>
            <w:tcW w:w="1086" w:type="dxa"/>
            <w:vAlign w:val="center"/>
          </w:tcPr>
          <w:p w14:paraId="5BDD0A5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r>
              <w:rPr>
                <w:rFonts w:hint="eastAsia"/>
                <w:highlight w:val="none"/>
              </w:rPr>
              <w:t>说明</w:t>
            </w:r>
          </w:p>
        </w:tc>
      </w:tr>
      <w:tr w14:paraId="78D7D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029" w:type="dxa"/>
            <w:vAlign w:val="center"/>
          </w:tcPr>
          <w:p w14:paraId="7D92A47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700" w:type="dxa"/>
            <w:vAlign w:val="center"/>
          </w:tcPr>
          <w:p w14:paraId="58864FF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115" w:type="dxa"/>
            <w:vAlign w:val="center"/>
          </w:tcPr>
          <w:p w14:paraId="09529F1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590" w:type="dxa"/>
            <w:vAlign w:val="center"/>
          </w:tcPr>
          <w:p w14:paraId="59C9001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086" w:type="dxa"/>
            <w:vAlign w:val="center"/>
          </w:tcPr>
          <w:p w14:paraId="0EF931E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221DB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029" w:type="dxa"/>
            <w:vAlign w:val="center"/>
          </w:tcPr>
          <w:p w14:paraId="04E0D8E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700" w:type="dxa"/>
            <w:vAlign w:val="center"/>
          </w:tcPr>
          <w:p w14:paraId="456B08F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115" w:type="dxa"/>
            <w:vAlign w:val="center"/>
          </w:tcPr>
          <w:p w14:paraId="669B12D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590" w:type="dxa"/>
            <w:vAlign w:val="center"/>
          </w:tcPr>
          <w:p w14:paraId="1327C9B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086" w:type="dxa"/>
            <w:vAlign w:val="center"/>
          </w:tcPr>
          <w:p w14:paraId="589DF6D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4348D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1029" w:type="dxa"/>
            <w:vAlign w:val="center"/>
          </w:tcPr>
          <w:p w14:paraId="6E4D0DF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700" w:type="dxa"/>
            <w:vAlign w:val="center"/>
          </w:tcPr>
          <w:p w14:paraId="76BE152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115" w:type="dxa"/>
            <w:vAlign w:val="center"/>
          </w:tcPr>
          <w:p w14:paraId="436D8CA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590" w:type="dxa"/>
            <w:vAlign w:val="center"/>
          </w:tcPr>
          <w:p w14:paraId="179DC9B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086" w:type="dxa"/>
            <w:vAlign w:val="center"/>
          </w:tcPr>
          <w:p w14:paraId="4099C24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0AA1F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1029" w:type="dxa"/>
            <w:vAlign w:val="center"/>
          </w:tcPr>
          <w:p w14:paraId="3E78CB7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700" w:type="dxa"/>
            <w:vAlign w:val="center"/>
          </w:tcPr>
          <w:p w14:paraId="0909500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115" w:type="dxa"/>
            <w:vAlign w:val="center"/>
          </w:tcPr>
          <w:p w14:paraId="1BE9780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590" w:type="dxa"/>
            <w:vAlign w:val="center"/>
          </w:tcPr>
          <w:p w14:paraId="46A4572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086" w:type="dxa"/>
            <w:vAlign w:val="center"/>
          </w:tcPr>
          <w:p w14:paraId="060DB92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21510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1029" w:type="dxa"/>
            <w:vAlign w:val="center"/>
          </w:tcPr>
          <w:p w14:paraId="381217E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700" w:type="dxa"/>
            <w:vAlign w:val="center"/>
          </w:tcPr>
          <w:p w14:paraId="16FB926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115" w:type="dxa"/>
            <w:vAlign w:val="center"/>
          </w:tcPr>
          <w:p w14:paraId="0E187E7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590" w:type="dxa"/>
            <w:vAlign w:val="center"/>
          </w:tcPr>
          <w:p w14:paraId="0D2A654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086" w:type="dxa"/>
            <w:vAlign w:val="center"/>
          </w:tcPr>
          <w:p w14:paraId="4AEFEE6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66D9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1029" w:type="dxa"/>
            <w:vAlign w:val="center"/>
          </w:tcPr>
          <w:p w14:paraId="10DA81B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700" w:type="dxa"/>
            <w:vAlign w:val="center"/>
          </w:tcPr>
          <w:p w14:paraId="7566062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115" w:type="dxa"/>
            <w:vAlign w:val="center"/>
          </w:tcPr>
          <w:p w14:paraId="7B3999C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590" w:type="dxa"/>
            <w:vAlign w:val="center"/>
          </w:tcPr>
          <w:p w14:paraId="480B71A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086" w:type="dxa"/>
            <w:vAlign w:val="center"/>
          </w:tcPr>
          <w:p w14:paraId="159602D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r w14:paraId="40F4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1029" w:type="dxa"/>
            <w:vAlign w:val="center"/>
          </w:tcPr>
          <w:p w14:paraId="0E623D5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700" w:type="dxa"/>
            <w:vAlign w:val="center"/>
          </w:tcPr>
          <w:p w14:paraId="7FBFC6E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2115" w:type="dxa"/>
            <w:vAlign w:val="center"/>
          </w:tcPr>
          <w:p w14:paraId="4B922DA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590" w:type="dxa"/>
            <w:vAlign w:val="center"/>
          </w:tcPr>
          <w:p w14:paraId="78092E7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c>
          <w:tcPr>
            <w:tcW w:w="1086" w:type="dxa"/>
            <w:vAlign w:val="center"/>
          </w:tcPr>
          <w:p w14:paraId="6423700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highlight w:val="none"/>
              </w:rPr>
            </w:pPr>
          </w:p>
        </w:tc>
      </w:tr>
    </w:tbl>
    <w:p w14:paraId="29F031E8">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注：</w:t>
      </w:r>
    </w:p>
    <w:p w14:paraId="137BD7B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lang w:eastAsia="zh-CN"/>
        </w:rPr>
      </w:pPr>
      <w:r>
        <w:rPr>
          <w:rFonts w:hint="eastAsia"/>
          <w:highlight w:val="none"/>
        </w:rPr>
        <w:t>1.如响应文件与</w:t>
      </w:r>
      <w:r>
        <w:rPr>
          <w:rFonts w:hint="eastAsia"/>
          <w:highlight w:val="none"/>
          <w:lang w:eastAsia="zh-CN"/>
        </w:rPr>
        <w:t>竞争性磋商文件</w:t>
      </w:r>
      <w:r>
        <w:rPr>
          <w:rFonts w:hint="eastAsia"/>
          <w:highlight w:val="none"/>
        </w:rPr>
        <w:t>的要求存在正偏离，请在“偏差内容”处填写“正偏离”。</w:t>
      </w:r>
    </w:p>
    <w:p w14:paraId="4F59675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2.如响应文件与</w:t>
      </w:r>
      <w:r>
        <w:rPr>
          <w:rFonts w:hint="eastAsia"/>
          <w:highlight w:val="none"/>
          <w:lang w:eastAsia="zh-CN"/>
        </w:rPr>
        <w:t>竞争性磋商文件</w:t>
      </w:r>
      <w:r>
        <w:rPr>
          <w:rFonts w:hint="eastAsia"/>
          <w:highlight w:val="none"/>
        </w:rPr>
        <w:t>的要求存在负偏离，请在“偏差内容”处填写“负偏离”。</w:t>
      </w:r>
    </w:p>
    <w:p w14:paraId="18F9042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lang w:eastAsia="zh-CN"/>
        </w:rPr>
      </w:pPr>
      <w:r>
        <w:rPr>
          <w:rFonts w:hint="eastAsia"/>
          <w:highlight w:val="none"/>
        </w:rPr>
        <w:t>3.如响应文件与</w:t>
      </w:r>
      <w:r>
        <w:rPr>
          <w:rFonts w:hint="eastAsia"/>
          <w:highlight w:val="none"/>
          <w:lang w:eastAsia="zh-CN"/>
        </w:rPr>
        <w:t>竞争性磋商文件</w:t>
      </w:r>
      <w:r>
        <w:rPr>
          <w:rFonts w:hint="eastAsia"/>
          <w:highlight w:val="none"/>
        </w:rPr>
        <w:t>的要求无偏离，请在“偏差内容”处填写“无”。</w:t>
      </w:r>
    </w:p>
    <w:p w14:paraId="17265AA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4.本表可以按相同格式扩展；</w:t>
      </w:r>
    </w:p>
    <w:p w14:paraId="339A16A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eastAsia="宋体"/>
          <w:highlight w:val="none"/>
          <w:lang w:eastAsia="zh-CN"/>
        </w:rPr>
      </w:pPr>
      <w:r>
        <w:rPr>
          <w:rFonts w:hint="eastAsia"/>
          <w:highlight w:val="none"/>
        </w:rPr>
        <w:t>5.供应商应如实填写，若发现虚假材料将依法处理</w:t>
      </w:r>
      <w:r>
        <w:rPr>
          <w:rFonts w:hint="eastAsia"/>
          <w:highlight w:val="none"/>
          <w:lang w:eastAsia="zh-CN"/>
        </w:rPr>
        <w:t>。</w:t>
      </w:r>
    </w:p>
    <w:p w14:paraId="083CDBF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p>
    <w:p w14:paraId="6C77497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u w:val="single"/>
        </w:rPr>
      </w:pPr>
      <w:r>
        <w:rPr>
          <w:rFonts w:hint="eastAsia"/>
          <w:highlight w:val="none"/>
        </w:rPr>
        <w:t>供应商：</w:t>
      </w:r>
      <w:r>
        <w:rPr>
          <w:rFonts w:hint="eastAsia"/>
          <w:highlight w:val="none"/>
          <w:u w:val="single"/>
          <w:lang w:val="en-US" w:eastAsia="zh-CN"/>
        </w:rPr>
        <w:t xml:space="preserve">                           </w:t>
      </w:r>
      <w:r>
        <w:rPr>
          <w:rFonts w:hint="eastAsia"/>
          <w:highlight w:val="none"/>
          <w:u w:val="single"/>
        </w:rPr>
        <w:t>（</w:t>
      </w:r>
      <w:r>
        <w:rPr>
          <w:rFonts w:hint="eastAsia"/>
          <w:highlight w:val="none"/>
          <w:u w:val="single"/>
          <w:lang w:val="en-US" w:eastAsia="zh-CN"/>
        </w:rPr>
        <w:t>单位公章</w:t>
      </w:r>
      <w:r>
        <w:rPr>
          <w:rFonts w:hint="eastAsia"/>
          <w:highlight w:val="none"/>
          <w:u w:val="single"/>
        </w:rPr>
        <w:t>）</w:t>
      </w:r>
    </w:p>
    <w:p w14:paraId="7227952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u w:val="single"/>
          <w:lang w:eastAsia="zh-CN"/>
        </w:rPr>
      </w:pPr>
      <w:r>
        <w:rPr>
          <w:rFonts w:hint="eastAsia"/>
          <w:highlight w:val="none"/>
        </w:rPr>
        <w:t>法定代表人或授权代理人：</w:t>
      </w:r>
      <w:r>
        <w:rPr>
          <w:rFonts w:hint="eastAsia"/>
          <w:highlight w:val="none"/>
          <w:u w:val="single"/>
          <w:lang w:val="en-US" w:eastAsia="zh-CN"/>
        </w:rPr>
        <w:t xml:space="preserve">           （</w:t>
      </w:r>
      <w:r>
        <w:rPr>
          <w:rFonts w:hint="eastAsia"/>
          <w:highlight w:val="none"/>
          <w:u w:val="single"/>
        </w:rPr>
        <w:t>签字或盖章</w:t>
      </w:r>
      <w:r>
        <w:rPr>
          <w:rFonts w:hint="eastAsia"/>
          <w:highlight w:val="none"/>
          <w:u w:val="single"/>
          <w:lang w:eastAsia="zh-CN"/>
        </w:rPr>
        <w:t>）</w:t>
      </w:r>
    </w:p>
    <w:p w14:paraId="65234E3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rFonts w:hint="eastAsia"/>
          <w:highlight w:val="none"/>
        </w:rPr>
      </w:pPr>
      <w:r>
        <w:rPr>
          <w:rFonts w:hint="eastAsia"/>
          <w:highlight w:val="none"/>
        </w:rPr>
        <w:t>日期：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65130794">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highlight w:val="none"/>
        </w:rPr>
      </w:pPr>
      <w:r>
        <w:rPr>
          <w:rFonts w:hint="eastAsia" w:ascii="宋体" w:hAnsi="宋体" w:eastAsia="宋体" w:cs="宋体"/>
          <w:b/>
          <w:bCs/>
          <w:color w:val="auto"/>
          <w:spacing w:val="-5"/>
          <w:szCs w:val="28"/>
          <w:highlight w:val="none"/>
        </w:rPr>
        <w:br w:type="page"/>
      </w:r>
      <w:bookmarkStart w:id="106" w:name="_Toc10167"/>
      <w:bookmarkStart w:id="107" w:name="_Toc11355"/>
      <w:r>
        <w:rPr>
          <w:rFonts w:hint="eastAsia"/>
          <w:highlight w:val="none"/>
          <w:lang w:val="en-US" w:eastAsia="zh-CN"/>
        </w:rPr>
        <w:t>九</w:t>
      </w:r>
      <w:r>
        <w:rPr>
          <w:rFonts w:hint="eastAsia"/>
          <w:highlight w:val="none"/>
        </w:rPr>
        <w:t>、资格审查资料</w:t>
      </w:r>
      <w:bookmarkEnd w:id="106"/>
      <w:bookmarkEnd w:id="107"/>
    </w:p>
    <w:p w14:paraId="62E6946F">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textAlignment w:val="baseline"/>
        <w:rPr>
          <w:rFonts w:hint="eastAsia"/>
          <w:highlight w:val="none"/>
        </w:rPr>
      </w:pPr>
      <w:bookmarkStart w:id="108" w:name="_Toc15151"/>
      <w:bookmarkStart w:id="109" w:name="_Toc27583"/>
      <w:bookmarkStart w:id="110" w:name="_Toc17749"/>
      <w:bookmarkStart w:id="111" w:name="_Toc22410"/>
      <w:r>
        <w:rPr>
          <w:rFonts w:hint="eastAsia"/>
          <w:highlight w:val="none"/>
        </w:rPr>
        <w:t>供应商基本情况表</w:t>
      </w:r>
      <w:bookmarkEnd w:id="108"/>
      <w:bookmarkEnd w:id="109"/>
      <w:bookmarkEnd w:id="110"/>
      <w:bookmarkEnd w:id="111"/>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440"/>
        <w:gridCol w:w="1440"/>
        <w:gridCol w:w="1440"/>
        <w:gridCol w:w="1869"/>
      </w:tblGrid>
      <w:tr w14:paraId="19C9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528FA47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14:paraId="38D03D2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EC73EF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邮政编码</w:t>
            </w:r>
          </w:p>
        </w:tc>
        <w:tc>
          <w:tcPr>
            <w:tcW w:w="1869" w:type="dxa"/>
            <w:tcBorders>
              <w:top w:val="single" w:color="auto" w:sz="4" w:space="0"/>
              <w:left w:val="single" w:color="auto" w:sz="4" w:space="0"/>
              <w:bottom w:val="single" w:color="auto" w:sz="4" w:space="0"/>
              <w:right w:val="single" w:color="auto" w:sz="4" w:space="0"/>
            </w:tcBorders>
            <w:vAlign w:val="center"/>
          </w:tcPr>
          <w:p w14:paraId="3C4F0C2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27E4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1C433BC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14:paraId="0B01073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4A6D10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联系电话</w:t>
            </w:r>
          </w:p>
        </w:tc>
        <w:tc>
          <w:tcPr>
            <w:tcW w:w="1869" w:type="dxa"/>
            <w:tcBorders>
              <w:top w:val="single" w:color="auto" w:sz="4" w:space="0"/>
              <w:left w:val="single" w:color="auto" w:sz="4" w:space="0"/>
              <w:bottom w:val="single" w:color="auto" w:sz="4" w:space="0"/>
              <w:right w:val="single" w:color="auto" w:sz="4" w:space="0"/>
            </w:tcBorders>
            <w:vAlign w:val="center"/>
          </w:tcPr>
          <w:p w14:paraId="7DBA2BB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5028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18200D2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14:paraId="3068FAD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64634B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公司负责人</w:t>
            </w:r>
          </w:p>
        </w:tc>
        <w:tc>
          <w:tcPr>
            <w:tcW w:w="1440" w:type="dxa"/>
            <w:tcBorders>
              <w:top w:val="single" w:color="auto" w:sz="4" w:space="0"/>
              <w:left w:val="single" w:color="auto" w:sz="4" w:space="0"/>
              <w:bottom w:val="single" w:color="auto" w:sz="4" w:space="0"/>
              <w:right w:val="single" w:color="auto" w:sz="4" w:space="0"/>
            </w:tcBorders>
            <w:vAlign w:val="center"/>
          </w:tcPr>
          <w:p w14:paraId="00FB2DA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B0BF2A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营业执照</w:t>
            </w:r>
          </w:p>
          <w:p w14:paraId="2D9A869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号码</w:t>
            </w:r>
          </w:p>
        </w:tc>
        <w:tc>
          <w:tcPr>
            <w:tcW w:w="1869" w:type="dxa"/>
            <w:tcBorders>
              <w:top w:val="single" w:color="auto" w:sz="4" w:space="0"/>
              <w:left w:val="single" w:color="auto" w:sz="4" w:space="0"/>
              <w:bottom w:val="single" w:color="auto" w:sz="4" w:space="0"/>
              <w:right w:val="single" w:color="auto" w:sz="4" w:space="0"/>
            </w:tcBorders>
            <w:vAlign w:val="center"/>
          </w:tcPr>
          <w:p w14:paraId="6EDF8BB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64A0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4E63937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14:paraId="5277819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B6B511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所有制性质</w:t>
            </w:r>
          </w:p>
        </w:tc>
        <w:tc>
          <w:tcPr>
            <w:tcW w:w="1440" w:type="dxa"/>
            <w:tcBorders>
              <w:top w:val="single" w:color="auto" w:sz="4" w:space="0"/>
              <w:left w:val="single" w:color="auto" w:sz="4" w:space="0"/>
              <w:bottom w:val="single" w:color="auto" w:sz="4" w:space="0"/>
              <w:right w:val="single" w:color="auto" w:sz="4" w:space="0"/>
            </w:tcBorders>
            <w:vAlign w:val="center"/>
          </w:tcPr>
          <w:p w14:paraId="5C698E7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F003AA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资质及等级</w:t>
            </w:r>
          </w:p>
        </w:tc>
        <w:tc>
          <w:tcPr>
            <w:tcW w:w="1869" w:type="dxa"/>
            <w:tcBorders>
              <w:top w:val="single" w:color="auto" w:sz="4" w:space="0"/>
              <w:left w:val="single" w:color="auto" w:sz="4" w:space="0"/>
              <w:bottom w:val="single" w:color="auto" w:sz="4" w:space="0"/>
              <w:right w:val="single" w:color="auto" w:sz="4" w:space="0"/>
            </w:tcBorders>
            <w:vAlign w:val="center"/>
          </w:tcPr>
          <w:p w14:paraId="1AF12B2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0D9A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694C6AD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14:paraId="3256289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BCF7A2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注册时间</w:t>
            </w:r>
          </w:p>
        </w:tc>
        <w:tc>
          <w:tcPr>
            <w:tcW w:w="4749" w:type="dxa"/>
            <w:gridSpan w:val="3"/>
            <w:tcBorders>
              <w:top w:val="single" w:color="auto" w:sz="4" w:space="0"/>
              <w:left w:val="single" w:color="auto" w:sz="4" w:space="0"/>
              <w:bottom w:val="single" w:color="auto" w:sz="4" w:space="0"/>
              <w:right w:val="single" w:color="auto" w:sz="4" w:space="0"/>
            </w:tcBorders>
            <w:vAlign w:val="center"/>
          </w:tcPr>
          <w:p w14:paraId="1E7AACA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7E38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3088B05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人员情况</w:t>
            </w:r>
          </w:p>
        </w:tc>
        <w:tc>
          <w:tcPr>
            <w:tcW w:w="7648" w:type="dxa"/>
            <w:gridSpan w:val="5"/>
            <w:tcBorders>
              <w:top w:val="single" w:color="auto" w:sz="4" w:space="0"/>
              <w:left w:val="single" w:color="auto" w:sz="4" w:space="0"/>
              <w:bottom w:val="single" w:color="auto" w:sz="4" w:space="0"/>
              <w:right w:val="single" w:color="auto" w:sz="4" w:space="0"/>
            </w:tcBorders>
            <w:vAlign w:val="center"/>
          </w:tcPr>
          <w:p w14:paraId="470DF6F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24A7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6DD0E5E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业务开展情况</w:t>
            </w:r>
          </w:p>
        </w:tc>
        <w:tc>
          <w:tcPr>
            <w:tcW w:w="7648" w:type="dxa"/>
            <w:gridSpan w:val="5"/>
            <w:tcBorders>
              <w:top w:val="single" w:color="auto" w:sz="4" w:space="0"/>
              <w:left w:val="single" w:color="auto" w:sz="4" w:space="0"/>
              <w:bottom w:val="single" w:color="auto" w:sz="4" w:space="0"/>
              <w:right w:val="single" w:color="auto" w:sz="4" w:space="0"/>
            </w:tcBorders>
            <w:vAlign w:val="center"/>
          </w:tcPr>
          <w:p w14:paraId="51D8EB6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11C8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1D55009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内部机构设置情况</w:t>
            </w:r>
          </w:p>
        </w:tc>
        <w:tc>
          <w:tcPr>
            <w:tcW w:w="7648" w:type="dxa"/>
            <w:gridSpan w:val="5"/>
            <w:tcBorders>
              <w:top w:val="single" w:color="auto" w:sz="4" w:space="0"/>
              <w:left w:val="single" w:color="auto" w:sz="4" w:space="0"/>
              <w:bottom w:val="single" w:color="auto" w:sz="4" w:space="0"/>
              <w:right w:val="single" w:color="auto" w:sz="4" w:space="0"/>
            </w:tcBorders>
            <w:vAlign w:val="center"/>
          </w:tcPr>
          <w:p w14:paraId="74B3AB3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r w14:paraId="7134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3E36BCC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r>
              <w:rPr>
                <w:highlight w:val="none"/>
              </w:rPr>
              <w:t>财务状况说明</w:t>
            </w:r>
          </w:p>
        </w:tc>
        <w:tc>
          <w:tcPr>
            <w:tcW w:w="7648" w:type="dxa"/>
            <w:gridSpan w:val="5"/>
            <w:tcBorders>
              <w:top w:val="single" w:color="auto" w:sz="4" w:space="0"/>
              <w:left w:val="single" w:color="auto" w:sz="4" w:space="0"/>
              <w:bottom w:val="single" w:color="auto" w:sz="4" w:space="0"/>
              <w:right w:val="single" w:color="auto" w:sz="4" w:space="0"/>
            </w:tcBorders>
            <w:vAlign w:val="center"/>
          </w:tcPr>
          <w:p w14:paraId="04B9BD4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rPr>
                <w:highlight w:val="none"/>
              </w:rPr>
            </w:pPr>
          </w:p>
        </w:tc>
      </w:tr>
    </w:tbl>
    <w:p w14:paraId="5E349D08">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textAlignment w:val="baseline"/>
        <w:rPr>
          <w:rFonts w:ascii="宋体" w:hAnsi="宋体" w:eastAsia="宋体" w:cs="宋体"/>
          <w:b/>
          <w:bCs/>
          <w:color w:val="auto"/>
          <w:spacing w:val="6"/>
          <w:sz w:val="20"/>
          <w:szCs w:val="20"/>
          <w:highlight w:val="none"/>
        </w:rPr>
      </w:pPr>
      <w:r>
        <w:rPr>
          <w:rFonts w:hint="eastAsia"/>
          <w:highlight w:val="none"/>
        </w:rPr>
        <w:t>备注：所填写内容应准确无误</w:t>
      </w:r>
      <w:r>
        <w:rPr>
          <w:rFonts w:hint="eastAsia"/>
          <w:highlight w:val="none"/>
          <w:lang w:eastAsia="zh-CN"/>
        </w:rPr>
        <w:t>，</w:t>
      </w:r>
      <w:r>
        <w:rPr>
          <w:rFonts w:hint="eastAsia"/>
          <w:highlight w:val="none"/>
        </w:rPr>
        <w:t>本表后应附资格审查材料。</w:t>
      </w:r>
    </w:p>
    <w:p w14:paraId="3758BD21">
      <w:pPr>
        <w:keepNext/>
        <w:keepLines w:val="0"/>
        <w:pageBreakBefore w:val="0"/>
        <w:widowControl w:val="0"/>
        <w:kinsoku/>
        <w:wordWrap w:val="0"/>
        <w:overflowPunct/>
        <w:topLinePunct/>
        <w:autoSpaceDE/>
        <w:autoSpaceDN/>
        <w:bidi w:val="0"/>
        <w:adjustRightInd w:val="0"/>
        <w:snapToGrid w:val="0"/>
        <w:spacing w:line="360" w:lineRule="auto"/>
        <w:ind w:left="0" w:leftChars="0"/>
        <w:rPr>
          <w:color w:val="auto"/>
          <w:highlight w:val="none"/>
        </w:rPr>
      </w:pPr>
      <w:bookmarkStart w:id="112" w:name="_Toc6715"/>
      <w:r>
        <w:rPr>
          <w:color w:val="auto"/>
          <w:highlight w:val="none"/>
        </w:rPr>
        <w:br w:type="page"/>
      </w:r>
    </w:p>
    <w:p w14:paraId="63960E66">
      <w:pPr>
        <w:pStyle w:val="5"/>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ascii="宋体" w:hAnsi="宋体" w:eastAsia="宋体" w:cs="宋体"/>
          <w:sz w:val="31"/>
          <w:szCs w:val="31"/>
          <w:highlight w:val="none"/>
        </w:rPr>
      </w:pPr>
      <w:r>
        <w:rPr>
          <w:rFonts w:ascii="宋体" w:hAnsi="宋体" w:eastAsia="宋体" w:cs="宋体"/>
          <w:b/>
          <w:bCs/>
          <w:spacing w:val="7"/>
          <w:sz w:val="31"/>
          <w:szCs w:val="31"/>
          <w:highlight w:val="none"/>
        </w:rPr>
        <w:t>参</w:t>
      </w:r>
      <w:r>
        <w:rPr>
          <w:rFonts w:hint="eastAsia" w:cs="宋体"/>
          <w:b/>
          <w:bCs/>
          <w:spacing w:val="7"/>
          <w:sz w:val="31"/>
          <w:szCs w:val="31"/>
          <w:highlight w:val="none"/>
          <w:lang w:val="en-US" w:eastAsia="zh-CN"/>
        </w:rPr>
        <w:t>加</w:t>
      </w:r>
      <w:r>
        <w:rPr>
          <w:rFonts w:ascii="宋体" w:hAnsi="宋体" w:eastAsia="宋体" w:cs="宋体"/>
          <w:b/>
          <w:bCs/>
          <w:spacing w:val="7"/>
          <w:sz w:val="31"/>
          <w:szCs w:val="31"/>
          <w:highlight w:val="none"/>
        </w:rPr>
        <w:t>采购活动前三年内在经营活动中没有重大违法记录的</w:t>
      </w:r>
      <w:r>
        <w:rPr>
          <w:rFonts w:ascii="宋体" w:hAnsi="宋体" w:eastAsia="宋体" w:cs="宋体"/>
          <w:b/>
          <w:bCs/>
          <w:spacing w:val="3"/>
          <w:sz w:val="31"/>
          <w:szCs w:val="31"/>
          <w:highlight w:val="none"/>
        </w:rPr>
        <w:t>书面声明函</w:t>
      </w:r>
    </w:p>
    <w:p w14:paraId="1C0442A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4A6C769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21311E4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7305D41D">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致</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8"/>
          <w:sz w:val="24"/>
          <w:szCs w:val="24"/>
          <w:highlight w:val="none"/>
        </w:rPr>
        <w:t>（采购人/采购代理机构</w:t>
      </w:r>
      <w:r>
        <w:rPr>
          <w:rFonts w:hint="eastAsia" w:ascii="宋体" w:hAnsi="宋体" w:eastAsia="宋体" w:cs="宋体"/>
          <w:spacing w:val="1"/>
          <w:sz w:val="24"/>
          <w:szCs w:val="24"/>
          <w:highlight w:val="none"/>
        </w:rPr>
        <w:t>）：</w:t>
      </w:r>
    </w:p>
    <w:p w14:paraId="7B4FAAB9">
      <w:pPr>
        <w:keepNext/>
        <w:keepLines w:val="0"/>
        <w:pageBreakBefore w:val="0"/>
        <w:widowControl w:val="0"/>
        <w:kinsoku/>
        <w:wordWrap w:val="0"/>
        <w:overflowPunct/>
        <w:topLinePunct/>
        <w:autoSpaceDE/>
        <w:autoSpaceDN/>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我公司在参加</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10"/>
          <w:sz w:val="24"/>
          <w:szCs w:val="24"/>
          <w:highlight w:val="none"/>
          <w:u w:val="single" w:color="auto"/>
        </w:rPr>
        <w:t>（项目名称</w:t>
      </w:r>
      <w:r>
        <w:rPr>
          <w:rFonts w:hint="eastAsia" w:ascii="宋体" w:hAnsi="宋体" w:eastAsia="宋体" w:cs="宋体"/>
          <w:sz w:val="24"/>
          <w:szCs w:val="24"/>
          <w:highlight w:val="none"/>
          <w:u w:val="single" w:color="auto"/>
        </w:rPr>
        <w:t>）</w:t>
      </w:r>
      <w:r>
        <w:rPr>
          <w:rFonts w:hint="eastAsia" w:ascii="宋体" w:hAnsi="宋体" w:eastAsia="宋体" w:cs="宋体"/>
          <w:sz w:val="24"/>
          <w:szCs w:val="24"/>
          <w:highlight w:val="none"/>
        </w:rPr>
        <w:t>（</w:t>
      </w:r>
      <w:r>
        <w:rPr>
          <w:rFonts w:hint="eastAsia" w:ascii="宋体" w:hAnsi="宋体" w:eastAsia="宋体" w:cs="宋体"/>
          <w:spacing w:val="10"/>
          <w:sz w:val="24"/>
          <w:szCs w:val="24"/>
          <w:highlight w:val="none"/>
        </w:rPr>
        <w:t>项目编号</w:t>
      </w:r>
      <w:r>
        <w:rPr>
          <w:rFonts w:hint="eastAsia" w:ascii="宋体" w:hAnsi="宋体" w:eastAsia="宋体" w:cs="宋体"/>
          <w:sz w:val="24"/>
          <w:szCs w:val="24"/>
          <w:highlight w:val="none"/>
        </w:rPr>
        <w:t>：</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z w:val="24"/>
          <w:szCs w:val="24"/>
          <w:highlight w:val="none"/>
        </w:rPr>
        <w:t>）</w:t>
      </w:r>
      <w:r>
        <w:rPr>
          <w:rFonts w:hint="eastAsia" w:ascii="宋体" w:hAnsi="宋体" w:eastAsia="宋体" w:cs="宋体"/>
          <w:spacing w:val="6"/>
          <w:sz w:val="24"/>
          <w:szCs w:val="24"/>
          <w:highlight w:val="none"/>
        </w:rPr>
        <w:t>项目</w:t>
      </w:r>
      <w:r>
        <w:rPr>
          <w:rFonts w:hint="eastAsia" w:cs="宋体"/>
          <w:spacing w:val="6"/>
          <w:sz w:val="24"/>
          <w:szCs w:val="24"/>
          <w:highlight w:val="none"/>
          <w:lang w:val="en-US" w:eastAsia="zh-CN"/>
        </w:rPr>
        <w:t>采购</w:t>
      </w:r>
      <w:r>
        <w:rPr>
          <w:rFonts w:hint="eastAsia" w:ascii="宋体" w:hAnsi="宋体" w:eastAsia="宋体" w:cs="宋体"/>
          <w:spacing w:val="6"/>
          <w:sz w:val="24"/>
          <w:szCs w:val="24"/>
          <w:highlight w:val="none"/>
        </w:rPr>
        <w:t>活动中，作出如下承诺：</w:t>
      </w:r>
    </w:p>
    <w:p w14:paraId="08F9ECE3">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rPr>
        <w:t>一、参加本次采购活动前三年内，在经营活动中没有重大违法记录；</w:t>
      </w:r>
    </w:p>
    <w:p w14:paraId="118333ED">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rPr>
        <w:t>二、未挂靠、借用资质进行投标等违法违规行为；</w:t>
      </w:r>
    </w:p>
    <w:p w14:paraId="176EA73E">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rPr>
        <w:t>三、提供的相关文件均真实、有效。若发现我方存在上述问题，愿按照相关规定接受处罚，列入</w:t>
      </w:r>
      <w:r>
        <w:rPr>
          <w:rFonts w:hint="eastAsia"/>
          <w:highlight w:val="none"/>
          <w:lang w:val="en-US" w:eastAsia="zh-CN"/>
        </w:rPr>
        <w:t>相关</w:t>
      </w:r>
      <w:r>
        <w:rPr>
          <w:rFonts w:hint="eastAsia"/>
          <w:highlight w:val="none"/>
        </w:rPr>
        <w:t>黑名单并处相应罚款。</w:t>
      </w:r>
    </w:p>
    <w:p w14:paraId="1BFAB68D">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eastAsia"/>
          <w:highlight w:val="none"/>
        </w:rPr>
      </w:pPr>
      <w:r>
        <w:rPr>
          <w:rFonts w:hint="eastAsia"/>
          <w:highlight w:val="none"/>
        </w:rPr>
        <w:t>特此声明。</w:t>
      </w:r>
    </w:p>
    <w:p w14:paraId="7550F3C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269927A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4A0D522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73847C5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ight="0" w:firstLine="480" w:firstLineChars="200"/>
        <w:textAlignment w:val="baseline"/>
        <w:rPr>
          <w:highlight w:val="none"/>
        </w:rPr>
      </w:pPr>
    </w:p>
    <w:p w14:paraId="737649AA">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sz w:val="24"/>
          <w:szCs w:val="24"/>
          <w:highlight w:val="none"/>
        </w:rPr>
      </w:pPr>
      <w:r>
        <w:rPr>
          <w:rFonts w:hint="eastAsia" w:cs="宋体"/>
          <w:spacing w:val="1"/>
          <w:sz w:val="24"/>
          <w:szCs w:val="24"/>
          <w:highlight w:val="none"/>
          <w:lang w:val="en-US" w:eastAsia="zh-CN"/>
        </w:rPr>
        <w:t>供应商</w:t>
      </w:r>
      <w:r>
        <w:rPr>
          <w:rFonts w:ascii="宋体" w:hAnsi="宋体" w:eastAsia="宋体" w:cs="宋体"/>
          <w:spacing w:val="-13"/>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3"/>
          <w:sz w:val="24"/>
          <w:szCs w:val="24"/>
          <w:highlight w:val="none"/>
        </w:rPr>
        <w:t>（</w:t>
      </w:r>
      <w:r>
        <w:rPr>
          <w:rFonts w:ascii="宋体" w:hAnsi="宋体" w:eastAsia="宋体" w:cs="宋体"/>
          <w:spacing w:val="1"/>
          <w:sz w:val="24"/>
          <w:szCs w:val="24"/>
          <w:highlight w:val="none"/>
        </w:rPr>
        <w:t>盖单位公章）</w:t>
      </w:r>
    </w:p>
    <w:p w14:paraId="1E9E435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1B37F6ED">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sz w:val="24"/>
          <w:szCs w:val="24"/>
          <w:highlight w:val="none"/>
        </w:rPr>
      </w:pPr>
      <w:r>
        <w:rPr>
          <w:highlight w:val="none"/>
        </w:rPr>
        <w:t>法定代表人或其委托代理人</w:t>
      </w:r>
      <w:r>
        <w:rPr>
          <w:rFonts w:ascii="宋体" w:hAnsi="宋体" w:eastAsia="宋体" w:cs="宋体"/>
          <w:spacing w:val="-14"/>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4"/>
          <w:sz w:val="24"/>
          <w:szCs w:val="24"/>
          <w:highlight w:val="none"/>
        </w:rPr>
        <w:t>（</w:t>
      </w:r>
      <w:r>
        <w:rPr>
          <w:rFonts w:ascii="宋体" w:hAnsi="宋体" w:eastAsia="宋体" w:cs="宋体"/>
          <w:spacing w:val="1"/>
          <w:sz w:val="24"/>
          <w:szCs w:val="24"/>
          <w:highlight w:val="none"/>
        </w:rPr>
        <w:t>签字或盖章）</w:t>
      </w:r>
    </w:p>
    <w:p w14:paraId="37E5575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6E179A6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0158931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2C8D3AF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6B29437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5367FFE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rPr>
          <w:highlight w:val="none"/>
        </w:rPr>
      </w:pPr>
    </w:p>
    <w:p w14:paraId="1B9CC366">
      <w:pPr>
        <w:keepNext/>
        <w:keepLines w:val="0"/>
        <w:pageBreakBefore w:val="0"/>
        <w:widowControl w:val="0"/>
        <w:kinsoku/>
        <w:wordWrap w:val="0"/>
        <w:overflowPunct/>
        <w:topLinePunct/>
        <w:autoSpaceDE/>
        <w:autoSpaceDN/>
        <w:bidi w:val="0"/>
        <w:adjustRightInd w:val="0"/>
        <w:snapToGrid w:val="0"/>
        <w:spacing w:line="360" w:lineRule="auto"/>
        <w:ind w:left="0" w:leftChars="0"/>
        <w:rPr>
          <w:rFonts w:ascii="宋体" w:hAnsi="宋体" w:eastAsia="宋体" w:cs="宋体"/>
          <w:sz w:val="24"/>
          <w:szCs w:val="24"/>
          <w:highlight w:val="none"/>
        </w:rPr>
      </w:pPr>
      <w:r>
        <w:rPr>
          <w:rFonts w:ascii="宋体" w:hAnsi="宋体" w:eastAsia="宋体" w:cs="宋体"/>
          <w:spacing w:val="-13"/>
          <w:sz w:val="24"/>
          <w:szCs w:val="24"/>
          <w:highlight w:val="none"/>
        </w:rPr>
        <w:t>日期：</w:t>
      </w:r>
      <w:r>
        <w:rPr>
          <w:rFonts w:ascii="宋体" w:hAnsi="宋体" w:eastAsia="宋体" w:cs="宋体"/>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pacing w:val="39"/>
          <w:sz w:val="24"/>
          <w:szCs w:val="24"/>
          <w:highlight w:val="none"/>
          <w:u w:val="single" w:color="auto"/>
        </w:rPr>
        <w:t xml:space="preserve">   </w:t>
      </w:r>
      <w:r>
        <w:rPr>
          <w:rFonts w:ascii="宋体" w:hAnsi="宋体" w:eastAsia="宋体" w:cs="宋体"/>
          <w:spacing w:val="-102"/>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pacing w:val="39"/>
          <w:sz w:val="24"/>
          <w:szCs w:val="24"/>
          <w:highlight w:val="none"/>
          <w:u w:val="single" w:color="auto"/>
        </w:rPr>
        <w:t xml:space="preserve">   </w:t>
      </w:r>
      <w:r>
        <w:rPr>
          <w:rFonts w:ascii="宋体" w:hAnsi="宋体" w:eastAsia="宋体" w:cs="宋体"/>
          <w:spacing w:val="-13"/>
          <w:sz w:val="24"/>
          <w:szCs w:val="24"/>
          <w:highlight w:val="none"/>
        </w:rPr>
        <w:t>日</w:t>
      </w:r>
    </w:p>
    <w:p w14:paraId="435FCFE2">
      <w:pPr>
        <w:keepNext/>
        <w:keepLines w:val="0"/>
        <w:pageBreakBefore w:val="0"/>
        <w:widowControl w:val="0"/>
        <w:kinsoku/>
        <w:wordWrap w:val="0"/>
        <w:overflowPunct/>
        <w:topLinePunct/>
        <w:autoSpaceDE/>
        <w:autoSpaceDN/>
        <w:bidi w:val="0"/>
        <w:adjustRightInd w:val="0"/>
        <w:snapToGrid w:val="0"/>
        <w:spacing w:line="360" w:lineRule="auto"/>
        <w:ind w:left="0" w:leftChars="0"/>
        <w:rPr>
          <w:color w:val="auto"/>
          <w:highlight w:val="none"/>
        </w:rPr>
      </w:pPr>
      <w:r>
        <w:rPr>
          <w:color w:val="auto"/>
          <w:highlight w:val="none"/>
        </w:rPr>
        <w:br w:type="page"/>
      </w:r>
    </w:p>
    <w:p w14:paraId="636E1CCD">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rFonts w:hint="eastAsia"/>
          <w:color w:val="auto"/>
          <w:highlight w:val="none"/>
        </w:rPr>
      </w:pPr>
      <w:bookmarkStart w:id="113" w:name="_Toc24085"/>
      <w:r>
        <w:rPr>
          <w:rFonts w:hint="eastAsia"/>
          <w:color w:val="auto"/>
          <w:highlight w:val="none"/>
          <w:lang w:val="en-US" w:eastAsia="zh-CN"/>
        </w:rPr>
        <w:t>十</w:t>
      </w:r>
      <w:r>
        <w:rPr>
          <w:color w:val="auto"/>
          <w:highlight w:val="none"/>
        </w:rPr>
        <w:t>、</w:t>
      </w:r>
      <w:bookmarkEnd w:id="112"/>
      <w:r>
        <w:rPr>
          <w:rFonts w:hint="eastAsia"/>
          <w:color w:val="auto"/>
          <w:highlight w:val="none"/>
        </w:rPr>
        <w:t>竞争性磋商文件规定的其他材料</w:t>
      </w:r>
      <w:bookmarkEnd w:id="113"/>
    </w:p>
    <w:p w14:paraId="5AAADB32">
      <w:pPr>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rPr>
          <w:rFonts w:hint="default"/>
          <w:color w:val="auto"/>
          <w:highlight w:val="none"/>
          <w:lang w:val="en-US" w:eastAsia="zh-CN"/>
        </w:rPr>
      </w:pPr>
      <w:r>
        <w:rPr>
          <w:rFonts w:hint="eastAsia"/>
          <w:color w:val="auto"/>
          <w:highlight w:val="none"/>
          <w:lang w:val="en-US" w:eastAsia="zh-CN"/>
        </w:rPr>
        <w:t>满足校内面授能力的介绍和相关证明材料（格式自拟）</w:t>
      </w:r>
    </w:p>
    <w:p w14:paraId="69C6FEBF">
      <w:pPr>
        <w:rPr>
          <w:rFonts w:hint="eastAsia"/>
          <w:color w:val="auto"/>
          <w:highlight w:val="none"/>
          <w:lang w:val="en-US" w:eastAsia="zh-CN"/>
        </w:rPr>
      </w:pPr>
      <w:bookmarkStart w:id="114" w:name="_Toc11246"/>
      <w:r>
        <w:rPr>
          <w:rFonts w:hint="eastAsia"/>
          <w:color w:val="auto"/>
          <w:highlight w:val="none"/>
          <w:lang w:val="en-US" w:eastAsia="zh-CN"/>
        </w:rPr>
        <w:br w:type="page"/>
      </w:r>
    </w:p>
    <w:p w14:paraId="6EFB8F57">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textAlignment w:val="baseline"/>
        <w:rPr>
          <w:color w:val="auto"/>
          <w:highlight w:val="none"/>
        </w:rPr>
      </w:pPr>
      <w:r>
        <w:rPr>
          <w:rFonts w:hint="eastAsia"/>
          <w:color w:val="auto"/>
          <w:highlight w:val="none"/>
          <w:lang w:val="en-US" w:eastAsia="zh-CN"/>
        </w:rPr>
        <w:t>十一、供应商认为需要提交的</w:t>
      </w:r>
      <w:r>
        <w:rPr>
          <w:rFonts w:hint="eastAsia"/>
          <w:color w:val="auto"/>
          <w:highlight w:val="none"/>
        </w:rPr>
        <w:t>其他材料</w:t>
      </w:r>
      <w:bookmarkEnd w:id="114"/>
    </w:p>
    <w:p w14:paraId="0044DCFF">
      <w:pPr>
        <w:keepNext/>
        <w:keepLines w:val="0"/>
        <w:pageBreakBefore w:val="0"/>
        <w:widowControl w:val="0"/>
        <w:kinsoku/>
        <w:wordWrap w:val="0"/>
        <w:overflowPunct/>
        <w:topLinePunct/>
        <w:autoSpaceDE/>
        <w:autoSpaceDN/>
        <w:bidi w:val="0"/>
        <w:adjustRightInd w:val="0"/>
        <w:snapToGrid w:val="0"/>
        <w:spacing w:line="360" w:lineRule="auto"/>
        <w:ind w:left="0" w:leftChars="0"/>
        <w:rPr>
          <w:color w:val="auto"/>
          <w:highlight w:val="none"/>
        </w:rPr>
      </w:pPr>
      <w:bookmarkStart w:id="115" w:name="bookmark8"/>
      <w:bookmarkEnd w:id="115"/>
      <w:r>
        <w:rPr>
          <w:color w:val="auto"/>
          <w:highlight w:val="none"/>
        </w:rPr>
        <w:br w:type="page"/>
      </w:r>
    </w:p>
    <w:p w14:paraId="1C40C0BB">
      <w:pPr>
        <w:pStyle w:val="4"/>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left"/>
        <w:rPr>
          <w:rFonts w:hint="eastAsia"/>
          <w:highlight w:val="none"/>
          <w:lang w:val="en-US" w:eastAsia="zh-CN"/>
        </w:rPr>
      </w:pPr>
      <w:r>
        <w:rPr>
          <w:rFonts w:hint="eastAsia"/>
          <w:highlight w:val="none"/>
          <w:lang w:val="en-US" w:eastAsia="zh-CN"/>
        </w:rPr>
        <w:t>附件：</w:t>
      </w:r>
    </w:p>
    <w:p w14:paraId="6D15F8B7">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default"/>
          <w:b/>
          <w:bCs/>
          <w:highlight w:val="none"/>
          <w:lang w:val="en-US" w:eastAsia="zh-CN"/>
        </w:rPr>
      </w:pPr>
      <w:r>
        <w:rPr>
          <w:rFonts w:hint="eastAsia"/>
          <w:b/>
          <w:bCs/>
          <w:highlight w:val="none"/>
          <w:lang w:val="en-US" w:eastAsia="zh-CN"/>
        </w:rPr>
        <w:t>注：本附件为二次（最终）报价表格，在磋商评审过程中，磋商小组发起二次（最终）报价后，由供应商作为二次（最终）报价“分项报价”的附件上传至电子招投标系统，切记无需在响应文件中制作、上传本附件表格。</w:t>
      </w:r>
    </w:p>
    <w:p w14:paraId="57188E1E">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highlight w:val="none"/>
          <w:lang w:val="en-US" w:eastAsia="zh-CN"/>
        </w:rPr>
      </w:pPr>
      <w:r>
        <w:rPr>
          <w:rFonts w:hint="eastAsia"/>
          <w:highlight w:val="none"/>
          <w:lang w:val="en-US" w:eastAsia="zh-CN"/>
        </w:rPr>
        <w:t>二次（最终）报价单（包一）</w:t>
      </w:r>
    </w:p>
    <w:tbl>
      <w:tblPr>
        <w:tblStyle w:val="23"/>
        <w:tblW w:w="92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3"/>
        <w:gridCol w:w="2055"/>
        <w:gridCol w:w="2318"/>
        <w:gridCol w:w="3053"/>
      </w:tblGrid>
      <w:tr w14:paraId="215E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724F709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项目名称</w:t>
            </w:r>
          </w:p>
        </w:tc>
        <w:tc>
          <w:tcPr>
            <w:tcW w:w="7426" w:type="dxa"/>
            <w:gridSpan w:val="3"/>
            <w:vAlign w:val="center"/>
          </w:tcPr>
          <w:p w14:paraId="17E2939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2DAE4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55EF948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供应商名称</w:t>
            </w:r>
          </w:p>
        </w:tc>
        <w:tc>
          <w:tcPr>
            <w:tcW w:w="7426" w:type="dxa"/>
            <w:gridSpan w:val="3"/>
            <w:vAlign w:val="center"/>
          </w:tcPr>
          <w:p w14:paraId="55A04B3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25E29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restart"/>
            <w:tcBorders>
              <w:bottom w:val="nil"/>
            </w:tcBorders>
            <w:vAlign w:val="center"/>
          </w:tcPr>
          <w:p w14:paraId="0DAAE75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color w:val="auto"/>
                <w:highlight w:val="none"/>
                <w:lang w:val="en-US"/>
              </w:rPr>
            </w:pPr>
            <w:r>
              <w:rPr>
                <w:rFonts w:hint="eastAsia"/>
                <w:color w:val="auto"/>
                <w:highlight w:val="none"/>
                <w:lang w:val="en-US" w:eastAsia="zh-CN"/>
              </w:rPr>
              <w:t>包一</w:t>
            </w:r>
          </w:p>
        </w:tc>
        <w:tc>
          <w:tcPr>
            <w:tcW w:w="2055" w:type="dxa"/>
            <w:vMerge w:val="restart"/>
            <w:vAlign w:val="center"/>
          </w:tcPr>
          <w:p w14:paraId="4294D47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eastAsia="宋体"/>
                <w:color w:val="auto"/>
                <w:highlight w:val="none"/>
                <w:lang w:eastAsia="zh-CN"/>
              </w:rPr>
            </w:pPr>
            <w:r>
              <w:rPr>
                <w:rFonts w:hint="eastAsia"/>
                <w:color w:val="auto"/>
                <w:highlight w:val="none"/>
                <w:lang w:val="en-US" w:eastAsia="zh-CN"/>
              </w:rPr>
              <w:t>专升本辅导培训</w:t>
            </w:r>
          </w:p>
        </w:tc>
        <w:tc>
          <w:tcPr>
            <w:tcW w:w="2318" w:type="dxa"/>
            <w:tcBorders>
              <w:right w:val="single" w:color="auto" w:sz="4" w:space="0"/>
            </w:tcBorders>
            <w:vAlign w:val="center"/>
          </w:tcPr>
          <w:p w14:paraId="1725A06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lang w:val="en-US" w:eastAsia="zh-CN"/>
              </w:rPr>
              <w:t>培训费（单价）</w:t>
            </w:r>
          </w:p>
        </w:tc>
        <w:tc>
          <w:tcPr>
            <w:tcW w:w="3053" w:type="dxa"/>
            <w:tcBorders>
              <w:left w:val="single" w:color="auto" w:sz="4" w:space="0"/>
            </w:tcBorders>
            <w:shd w:val="clear" w:color="auto" w:fill="auto"/>
            <w:vAlign w:val="center"/>
          </w:tcPr>
          <w:p w14:paraId="77A0D74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3EF1B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continue"/>
            <w:tcBorders>
              <w:top w:val="nil"/>
            </w:tcBorders>
            <w:vAlign w:val="center"/>
          </w:tcPr>
          <w:p w14:paraId="5978EEF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c>
          <w:tcPr>
            <w:tcW w:w="2055" w:type="dxa"/>
            <w:vMerge w:val="continue"/>
            <w:vAlign w:val="center"/>
          </w:tcPr>
          <w:p w14:paraId="767EFD3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eastAsia" w:eastAsia="宋体"/>
                <w:color w:val="auto"/>
                <w:highlight w:val="none"/>
                <w:lang w:eastAsia="zh-CN"/>
              </w:rPr>
            </w:pPr>
          </w:p>
        </w:tc>
        <w:tc>
          <w:tcPr>
            <w:tcW w:w="2318" w:type="dxa"/>
            <w:tcBorders>
              <w:right w:val="single" w:color="auto" w:sz="4" w:space="0"/>
            </w:tcBorders>
            <w:vAlign w:val="center"/>
          </w:tcPr>
          <w:p w14:paraId="6373ABF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rFonts w:hint="eastAsia"/>
                <w:color w:val="auto"/>
                <w:highlight w:val="none"/>
                <w:lang w:val="en-US" w:eastAsia="zh-CN"/>
              </w:rPr>
              <w:t>服务费（费率）</w:t>
            </w:r>
          </w:p>
        </w:tc>
        <w:tc>
          <w:tcPr>
            <w:tcW w:w="3053" w:type="dxa"/>
            <w:tcBorders>
              <w:left w:val="single" w:color="auto" w:sz="4" w:space="0"/>
            </w:tcBorders>
            <w:shd w:val="clear" w:color="auto" w:fill="auto"/>
            <w:vAlign w:val="center"/>
          </w:tcPr>
          <w:p w14:paraId="36878D1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7C250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jc w:val="center"/>
        </w:trPr>
        <w:tc>
          <w:tcPr>
            <w:tcW w:w="1833" w:type="dxa"/>
            <w:vAlign w:val="center"/>
          </w:tcPr>
          <w:p w14:paraId="418695D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备注</w:t>
            </w:r>
          </w:p>
        </w:tc>
        <w:tc>
          <w:tcPr>
            <w:tcW w:w="7426" w:type="dxa"/>
            <w:gridSpan w:val="3"/>
            <w:vAlign w:val="center"/>
          </w:tcPr>
          <w:p w14:paraId="30DC774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bl>
    <w:p w14:paraId="4DDFFA25">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43D21D0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供应商：</w:t>
      </w:r>
      <w:r>
        <w:rPr>
          <w:rFonts w:hint="eastAsia"/>
          <w:color w:val="auto"/>
          <w:highlight w:val="none"/>
          <w:u w:val="single"/>
          <w:lang w:val="en-US" w:eastAsia="zh-CN"/>
        </w:rPr>
        <w:t xml:space="preserve">                                 </w:t>
      </w:r>
      <w:r>
        <w:rPr>
          <w:color w:val="auto"/>
          <w:highlight w:val="none"/>
        </w:rPr>
        <w:t>（</w:t>
      </w:r>
      <w:r>
        <w:rPr>
          <w:rFonts w:hint="eastAsia"/>
          <w:color w:val="auto"/>
          <w:highlight w:val="none"/>
          <w:lang w:val="en-US" w:eastAsia="zh-CN"/>
        </w:rPr>
        <w:t>电子签章</w:t>
      </w:r>
      <w:r>
        <w:rPr>
          <w:color w:val="auto"/>
          <w:highlight w:val="none"/>
        </w:rPr>
        <w:t>）</w:t>
      </w:r>
    </w:p>
    <w:p w14:paraId="2CA8AD3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00AE552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（签字或盖章）</w:t>
      </w:r>
    </w:p>
    <w:p w14:paraId="5E070E46">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539848C2">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color w:val="auto"/>
          <w:highlight w:val="none"/>
        </w:rPr>
      </w:pPr>
      <w:r>
        <w:rPr>
          <w:color w:val="auto"/>
          <w:highlight w:val="none"/>
        </w:rPr>
        <w:t>年    月    日</w:t>
      </w:r>
    </w:p>
    <w:p w14:paraId="020D0602">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default"/>
          <w:highlight w:val="none"/>
          <w:lang w:val="en-US" w:eastAsia="zh-CN"/>
        </w:rPr>
      </w:pPr>
      <w:r>
        <w:rPr>
          <w:rFonts w:hint="default"/>
          <w:highlight w:val="none"/>
          <w:lang w:val="en-US" w:eastAsia="zh-CN"/>
        </w:rPr>
        <w:br w:type="page"/>
      </w:r>
    </w:p>
    <w:p w14:paraId="5C3F26A2">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highlight w:val="none"/>
          <w:lang w:val="en-US" w:eastAsia="zh-CN"/>
        </w:rPr>
      </w:pPr>
      <w:r>
        <w:rPr>
          <w:rFonts w:hint="eastAsia"/>
          <w:highlight w:val="none"/>
          <w:lang w:val="en-US" w:eastAsia="zh-CN"/>
        </w:rPr>
        <w:t>二次（最终）报价单（包二）</w:t>
      </w:r>
    </w:p>
    <w:tbl>
      <w:tblPr>
        <w:tblStyle w:val="23"/>
        <w:tblW w:w="92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3"/>
        <w:gridCol w:w="2055"/>
        <w:gridCol w:w="2318"/>
        <w:gridCol w:w="3053"/>
      </w:tblGrid>
      <w:tr w14:paraId="63D33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75965A9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项目名称</w:t>
            </w:r>
          </w:p>
        </w:tc>
        <w:tc>
          <w:tcPr>
            <w:tcW w:w="7426" w:type="dxa"/>
            <w:gridSpan w:val="3"/>
            <w:vAlign w:val="center"/>
          </w:tcPr>
          <w:p w14:paraId="493D966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67C1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2340CF2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供应商名称</w:t>
            </w:r>
          </w:p>
        </w:tc>
        <w:tc>
          <w:tcPr>
            <w:tcW w:w="7426" w:type="dxa"/>
            <w:gridSpan w:val="3"/>
            <w:vAlign w:val="center"/>
          </w:tcPr>
          <w:p w14:paraId="1FFA210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59784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restart"/>
            <w:tcBorders>
              <w:bottom w:val="nil"/>
            </w:tcBorders>
            <w:vAlign w:val="center"/>
          </w:tcPr>
          <w:p w14:paraId="1A5EF19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default"/>
                <w:color w:val="auto"/>
                <w:highlight w:val="none"/>
                <w:lang w:val="en-US"/>
              </w:rPr>
            </w:pPr>
            <w:r>
              <w:rPr>
                <w:rFonts w:hint="eastAsia"/>
                <w:color w:val="auto"/>
                <w:highlight w:val="none"/>
                <w:lang w:val="en-US" w:eastAsia="zh-CN"/>
              </w:rPr>
              <w:t>包二</w:t>
            </w:r>
          </w:p>
        </w:tc>
        <w:tc>
          <w:tcPr>
            <w:tcW w:w="2055" w:type="dxa"/>
            <w:vMerge w:val="restart"/>
            <w:vAlign w:val="center"/>
          </w:tcPr>
          <w:p w14:paraId="6574D2A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eastAsia="宋体"/>
                <w:color w:val="auto"/>
                <w:highlight w:val="none"/>
                <w:lang w:eastAsia="zh-CN"/>
              </w:rPr>
            </w:pPr>
            <w:r>
              <w:rPr>
                <w:rFonts w:hint="eastAsia"/>
                <w:color w:val="auto"/>
                <w:highlight w:val="none"/>
                <w:lang w:val="en-US" w:eastAsia="zh-CN"/>
              </w:rPr>
              <w:t>项目1：护士资格证</w:t>
            </w:r>
          </w:p>
        </w:tc>
        <w:tc>
          <w:tcPr>
            <w:tcW w:w="2318" w:type="dxa"/>
            <w:tcBorders>
              <w:right w:val="single" w:color="auto" w:sz="4" w:space="0"/>
            </w:tcBorders>
            <w:vAlign w:val="center"/>
          </w:tcPr>
          <w:p w14:paraId="647665C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r>
              <w:rPr>
                <w:rFonts w:hint="eastAsia"/>
                <w:color w:val="auto"/>
                <w:highlight w:val="none"/>
                <w:lang w:val="en-US" w:eastAsia="zh-CN"/>
              </w:rPr>
              <w:t>培训费（单价）</w:t>
            </w:r>
          </w:p>
        </w:tc>
        <w:tc>
          <w:tcPr>
            <w:tcW w:w="3053" w:type="dxa"/>
            <w:tcBorders>
              <w:left w:val="single" w:color="auto" w:sz="4" w:space="0"/>
            </w:tcBorders>
            <w:shd w:val="clear" w:color="auto" w:fill="auto"/>
            <w:vAlign w:val="center"/>
          </w:tcPr>
          <w:p w14:paraId="4925998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66667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continue"/>
            <w:vAlign w:val="center"/>
          </w:tcPr>
          <w:p w14:paraId="5087F09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p>
        </w:tc>
        <w:tc>
          <w:tcPr>
            <w:tcW w:w="2055" w:type="dxa"/>
            <w:vMerge w:val="continue"/>
            <w:vAlign w:val="center"/>
          </w:tcPr>
          <w:p w14:paraId="0399FF9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p>
        </w:tc>
        <w:tc>
          <w:tcPr>
            <w:tcW w:w="2318" w:type="dxa"/>
            <w:tcBorders>
              <w:right w:val="single" w:color="auto" w:sz="4" w:space="0"/>
            </w:tcBorders>
            <w:vAlign w:val="center"/>
          </w:tcPr>
          <w:p w14:paraId="683E0C1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服务费（费率）</w:t>
            </w:r>
          </w:p>
        </w:tc>
        <w:tc>
          <w:tcPr>
            <w:tcW w:w="3053" w:type="dxa"/>
            <w:tcBorders>
              <w:left w:val="single" w:color="auto" w:sz="4" w:space="0"/>
            </w:tcBorders>
            <w:shd w:val="clear" w:color="auto" w:fill="auto"/>
            <w:vAlign w:val="center"/>
          </w:tcPr>
          <w:p w14:paraId="0ADAA4A8">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u w:val="singl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12C02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continue"/>
            <w:vAlign w:val="center"/>
          </w:tcPr>
          <w:p w14:paraId="7813611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p>
        </w:tc>
        <w:tc>
          <w:tcPr>
            <w:tcW w:w="2055" w:type="dxa"/>
            <w:vMerge w:val="restart"/>
            <w:vAlign w:val="center"/>
          </w:tcPr>
          <w:p w14:paraId="3F2F2E2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项目2：教师资格证</w:t>
            </w:r>
          </w:p>
        </w:tc>
        <w:tc>
          <w:tcPr>
            <w:tcW w:w="2318" w:type="dxa"/>
            <w:tcBorders>
              <w:right w:val="single" w:color="auto" w:sz="4" w:space="0"/>
            </w:tcBorders>
            <w:vAlign w:val="center"/>
          </w:tcPr>
          <w:p w14:paraId="2C893E8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培训费（单价）</w:t>
            </w:r>
          </w:p>
        </w:tc>
        <w:tc>
          <w:tcPr>
            <w:tcW w:w="3053" w:type="dxa"/>
            <w:tcBorders>
              <w:left w:val="single" w:color="auto" w:sz="4" w:space="0"/>
            </w:tcBorders>
            <w:shd w:val="clear" w:color="auto" w:fill="auto"/>
            <w:vAlign w:val="center"/>
          </w:tcPr>
          <w:p w14:paraId="4F11D6C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u w:val="singl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6FC5D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continue"/>
            <w:tcBorders>
              <w:top w:val="nil"/>
            </w:tcBorders>
            <w:vAlign w:val="center"/>
          </w:tcPr>
          <w:p w14:paraId="7B4122D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tc>
        <w:tc>
          <w:tcPr>
            <w:tcW w:w="2055" w:type="dxa"/>
            <w:vMerge w:val="continue"/>
            <w:vAlign w:val="center"/>
          </w:tcPr>
          <w:p w14:paraId="3D7667B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eastAsia="宋体"/>
                <w:color w:val="auto"/>
                <w:highlight w:val="none"/>
                <w:lang w:eastAsia="zh-CN"/>
              </w:rPr>
            </w:pPr>
          </w:p>
        </w:tc>
        <w:tc>
          <w:tcPr>
            <w:tcW w:w="2318" w:type="dxa"/>
            <w:tcBorders>
              <w:right w:val="single" w:color="auto" w:sz="4" w:space="0"/>
            </w:tcBorders>
            <w:vAlign w:val="center"/>
          </w:tcPr>
          <w:p w14:paraId="5428F9E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r>
              <w:rPr>
                <w:rFonts w:hint="eastAsia"/>
                <w:color w:val="auto"/>
                <w:highlight w:val="none"/>
                <w:lang w:val="en-US" w:eastAsia="zh-CN"/>
              </w:rPr>
              <w:t>服务费（费率）</w:t>
            </w:r>
          </w:p>
        </w:tc>
        <w:tc>
          <w:tcPr>
            <w:tcW w:w="3053" w:type="dxa"/>
            <w:tcBorders>
              <w:left w:val="single" w:color="auto" w:sz="4" w:space="0"/>
            </w:tcBorders>
            <w:shd w:val="clear" w:color="auto" w:fill="auto"/>
            <w:vAlign w:val="center"/>
          </w:tcPr>
          <w:p w14:paraId="740CCCF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37ED9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jc w:val="center"/>
        </w:trPr>
        <w:tc>
          <w:tcPr>
            <w:tcW w:w="1833" w:type="dxa"/>
            <w:vAlign w:val="center"/>
          </w:tcPr>
          <w:p w14:paraId="22BA83E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备注</w:t>
            </w:r>
          </w:p>
        </w:tc>
        <w:tc>
          <w:tcPr>
            <w:tcW w:w="7426" w:type="dxa"/>
            <w:gridSpan w:val="3"/>
            <w:vAlign w:val="center"/>
          </w:tcPr>
          <w:p w14:paraId="2F91EB0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bl>
    <w:p w14:paraId="31F3BDB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55045309">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供应商：</w:t>
      </w:r>
      <w:r>
        <w:rPr>
          <w:rFonts w:hint="eastAsia"/>
          <w:color w:val="auto"/>
          <w:highlight w:val="none"/>
          <w:u w:val="single"/>
          <w:lang w:val="en-US" w:eastAsia="zh-CN"/>
        </w:rPr>
        <w:t xml:space="preserve">                                 </w:t>
      </w:r>
      <w:r>
        <w:rPr>
          <w:color w:val="auto"/>
          <w:highlight w:val="none"/>
        </w:rPr>
        <w:t>（</w:t>
      </w:r>
      <w:r>
        <w:rPr>
          <w:rFonts w:hint="eastAsia"/>
          <w:color w:val="auto"/>
          <w:highlight w:val="none"/>
          <w:lang w:val="en-US" w:eastAsia="zh-CN"/>
        </w:rPr>
        <w:t>电子签章</w:t>
      </w:r>
      <w:r>
        <w:rPr>
          <w:color w:val="auto"/>
          <w:highlight w:val="none"/>
        </w:rPr>
        <w:t>）</w:t>
      </w:r>
    </w:p>
    <w:p w14:paraId="45ACBAEA">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598975FF">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（签字或盖章）</w:t>
      </w:r>
    </w:p>
    <w:p w14:paraId="6CA20C8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2C35E300">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color w:val="auto"/>
          <w:highlight w:val="none"/>
        </w:rPr>
      </w:pPr>
      <w:r>
        <w:rPr>
          <w:color w:val="auto"/>
          <w:highlight w:val="none"/>
        </w:rPr>
        <w:t>年    月    日</w:t>
      </w:r>
    </w:p>
    <w:p w14:paraId="311C3F1D">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default"/>
          <w:highlight w:val="none"/>
          <w:lang w:val="en-US" w:eastAsia="zh-CN"/>
        </w:rPr>
      </w:pPr>
      <w:r>
        <w:rPr>
          <w:rFonts w:hint="default"/>
          <w:highlight w:val="none"/>
          <w:lang w:val="en-US" w:eastAsia="zh-CN"/>
        </w:rPr>
        <w:br w:type="page"/>
      </w:r>
    </w:p>
    <w:p w14:paraId="64A21B00">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highlight w:val="none"/>
          <w:lang w:val="en-US" w:eastAsia="zh-CN"/>
        </w:rPr>
      </w:pPr>
      <w:r>
        <w:rPr>
          <w:rFonts w:hint="eastAsia"/>
          <w:highlight w:val="none"/>
          <w:lang w:val="en-US" w:eastAsia="zh-CN"/>
        </w:rPr>
        <w:t>二次（最终）报价单（包三）</w:t>
      </w:r>
    </w:p>
    <w:tbl>
      <w:tblPr>
        <w:tblStyle w:val="23"/>
        <w:tblW w:w="92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3"/>
        <w:gridCol w:w="2055"/>
        <w:gridCol w:w="2318"/>
        <w:gridCol w:w="3053"/>
      </w:tblGrid>
      <w:tr w14:paraId="297EC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1FC60A6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项目名称</w:t>
            </w:r>
          </w:p>
        </w:tc>
        <w:tc>
          <w:tcPr>
            <w:tcW w:w="7426" w:type="dxa"/>
            <w:gridSpan w:val="3"/>
            <w:vAlign w:val="center"/>
          </w:tcPr>
          <w:p w14:paraId="2C7CE6A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7AB3D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5B60418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供应商名称</w:t>
            </w:r>
          </w:p>
        </w:tc>
        <w:tc>
          <w:tcPr>
            <w:tcW w:w="7426" w:type="dxa"/>
            <w:gridSpan w:val="3"/>
            <w:vAlign w:val="center"/>
          </w:tcPr>
          <w:p w14:paraId="09FA433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1C6C4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restart"/>
            <w:tcBorders>
              <w:bottom w:val="nil"/>
            </w:tcBorders>
            <w:vAlign w:val="center"/>
          </w:tcPr>
          <w:p w14:paraId="53F1D0FF">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default"/>
                <w:color w:val="auto"/>
                <w:highlight w:val="none"/>
                <w:lang w:val="en-US"/>
              </w:rPr>
            </w:pPr>
            <w:r>
              <w:rPr>
                <w:rFonts w:hint="eastAsia"/>
                <w:color w:val="auto"/>
                <w:highlight w:val="none"/>
                <w:lang w:val="en-US" w:eastAsia="zh-CN"/>
              </w:rPr>
              <w:t>包三</w:t>
            </w:r>
          </w:p>
        </w:tc>
        <w:tc>
          <w:tcPr>
            <w:tcW w:w="2055" w:type="dxa"/>
            <w:vMerge w:val="restart"/>
            <w:vAlign w:val="center"/>
          </w:tcPr>
          <w:p w14:paraId="21170313">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eastAsia="宋体"/>
                <w:color w:val="auto"/>
                <w:highlight w:val="none"/>
                <w:lang w:eastAsia="zh-CN"/>
              </w:rPr>
            </w:pPr>
            <w:r>
              <w:rPr>
                <w:rFonts w:hint="eastAsia"/>
                <w:color w:val="auto"/>
                <w:highlight w:val="none"/>
                <w:lang w:val="en-US" w:eastAsia="zh-CN"/>
              </w:rPr>
              <w:t>项目1：计算机等级证</w:t>
            </w:r>
          </w:p>
        </w:tc>
        <w:tc>
          <w:tcPr>
            <w:tcW w:w="2318" w:type="dxa"/>
            <w:tcBorders>
              <w:right w:val="single" w:color="auto" w:sz="4" w:space="0"/>
            </w:tcBorders>
            <w:vAlign w:val="center"/>
          </w:tcPr>
          <w:p w14:paraId="4955A44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r>
              <w:rPr>
                <w:rFonts w:hint="eastAsia"/>
                <w:color w:val="auto"/>
                <w:highlight w:val="none"/>
                <w:lang w:val="en-US" w:eastAsia="zh-CN"/>
              </w:rPr>
              <w:t>培训费（单价）</w:t>
            </w:r>
          </w:p>
        </w:tc>
        <w:tc>
          <w:tcPr>
            <w:tcW w:w="3053" w:type="dxa"/>
            <w:tcBorders>
              <w:left w:val="single" w:color="auto" w:sz="4" w:space="0"/>
            </w:tcBorders>
            <w:shd w:val="clear" w:color="auto" w:fill="auto"/>
            <w:vAlign w:val="center"/>
          </w:tcPr>
          <w:p w14:paraId="694D083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4F8C8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continue"/>
            <w:vAlign w:val="center"/>
          </w:tcPr>
          <w:p w14:paraId="031BC910">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p>
        </w:tc>
        <w:tc>
          <w:tcPr>
            <w:tcW w:w="2055" w:type="dxa"/>
            <w:vMerge w:val="continue"/>
            <w:vAlign w:val="center"/>
          </w:tcPr>
          <w:p w14:paraId="0B20BFD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p>
        </w:tc>
        <w:tc>
          <w:tcPr>
            <w:tcW w:w="2318" w:type="dxa"/>
            <w:tcBorders>
              <w:right w:val="single" w:color="auto" w:sz="4" w:space="0"/>
            </w:tcBorders>
            <w:vAlign w:val="center"/>
          </w:tcPr>
          <w:p w14:paraId="3C9385C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服务费（费率）</w:t>
            </w:r>
          </w:p>
        </w:tc>
        <w:tc>
          <w:tcPr>
            <w:tcW w:w="3053" w:type="dxa"/>
            <w:tcBorders>
              <w:left w:val="single" w:color="auto" w:sz="4" w:space="0"/>
            </w:tcBorders>
            <w:shd w:val="clear" w:color="auto" w:fill="auto"/>
            <w:vAlign w:val="center"/>
          </w:tcPr>
          <w:p w14:paraId="518D8D5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u w:val="singl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79420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continue"/>
            <w:vAlign w:val="center"/>
          </w:tcPr>
          <w:p w14:paraId="24F1ACA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p>
        </w:tc>
        <w:tc>
          <w:tcPr>
            <w:tcW w:w="2055" w:type="dxa"/>
            <w:vMerge w:val="restart"/>
            <w:vAlign w:val="center"/>
          </w:tcPr>
          <w:p w14:paraId="7F11C1C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项目2：英语四六级</w:t>
            </w:r>
          </w:p>
        </w:tc>
        <w:tc>
          <w:tcPr>
            <w:tcW w:w="2318" w:type="dxa"/>
            <w:tcBorders>
              <w:right w:val="single" w:color="auto" w:sz="4" w:space="0"/>
            </w:tcBorders>
            <w:vAlign w:val="center"/>
          </w:tcPr>
          <w:p w14:paraId="6194AFB2">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培训费（单价）</w:t>
            </w:r>
          </w:p>
        </w:tc>
        <w:tc>
          <w:tcPr>
            <w:tcW w:w="3053" w:type="dxa"/>
            <w:tcBorders>
              <w:left w:val="single" w:color="auto" w:sz="4" w:space="0"/>
            </w:tcBorders>
            <w:shd w:val="clear" w:color="auto" w:fill="auto"/>
            <w:vAlign w:val="center"/>
          </w:tcPr>
          <w:p w14:paraId="1665922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u w:val="singl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7BE60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continue"/>
            <w:tcBorders>
              <w:top w:val="nil"/>
            </w:tcBorders>
            <w:vAlign w:val="center"/>
          </w:tcPr>
          <w:p w14:paraId="69DB772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p>
        </w:tc>
        <w:tc>
          <w:tcPr>
            <w:tcW w:w="2055" w:type="dxa"/>
            <w:vMerge w:val="continue"/>
            <w:vAlign w:val="center"/>
          </w:tcPr>
          <w:p w14:paraId="7907CC4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eastAsia="宋体"/>
                <w:color w:val="auto"/>
                <w:highlight w:val="none"/>
                <w:lang w:eastAsia="zh-CN"/>
              </w:rPr>
            </w:pPr>
          </w:p>
        </w:tc>
        <w:tc>
          <w:tcPr>
            <w:tcW w:w="2318" w:type="dxa"/>
            <w:tcBorders>
              <w:right w:val="single" w:color="auto" w:sz="4" w:space="0"/>
            </w:tcBorders>
            <w:vAlign w:val="center"/>
          </w:tcPr>
          <w:p w14:paraId="01BA913C">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r>
              <w:rPr>
                <w:rFonts w:hint="eastAsia"/>
                <w:color w:val="auto"/>
                <w:highlight w:val="none"/>
                <w:lang w:val="en-US" w:eastAsia="zh-CN"/>
              </w:rPr>
              <w:t>服务费（费率）</w:t>
            </w:r>
          </w:p>
        </w:tc>
        <w:tc>
          <w:tcPr>
            <w:tcW w:w="3053" w:type="dxa"/>
            <w:tcBorders>
              <w:left w:val="single" w:color="auto" w:sz="4" w:space="0"/>
            </w:tcBorders>
            <w:shd w:val="clear" w:color="auto" w:fill="auto"/>
            <w:vAlign w:val="center"/>
          </w:tcPr>
          <w:p w14:paraId="3CF87436">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2822E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jc w:val="center"/>
        </w:trPr>
        <w:tc>
          <w:tcPr>
            <w:tcW w:w="1833" w:type="dxa"/>
            <w:vAlign w:val="center"/>
          </w:tcPr>
          <w:p w14:paraId="26DB14D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备注</w:t>
            </w:r>
          </w:p>
        </w:tc>
        <w:tc>
          <w:tcPr>
            <w:tcW w:w="7426" w:type="dxa"/>
            <w:gridSpan w:val="3"/>
            <w:vAlign w:val="center"/>
          </w:tcPr>
          <w:p w14:paraId="0E97680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bl>
    <w:p w14:paraId="0E45F31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08422C3C">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供应商：</w:t>
      </w:r>
      <w:r>
        <w:rPr>
          <w:rFonts w:hint="eastAsia"/>
          <w:color w:val="auto"/>
          <w:highlight w:val="none"/>
          <w:u w:val="single"/>
          <w:lang w:val="en-US" w:eastAsia="zh-CN"/>
        </w:rPr>
        <w:t xml:space="preserve">                                 </w:t>
      </w:r>
      <w:r>
        <w:rPr>
          <w:color w:val="auto"/>
          <w:highlight w:val="none"/>
        </w:rPr>
        <w:t>（</w:t>
      </w:r>
      <w:r>
        <w:rPr>
          <w:rFonts w:hint="eastAsia"/>
          <w:color w:val="auto"/>
          <w:highlight w:val="none"/>
          <w:lang w:val="en-US" w:eastAsia="zh-CN"/>
        </w:rPr>
        <w:t>电子签章</w:t>
      </w:r>
      <w:r>
        <w:rPr>
          <w:color w:val="auto"/>
          <w:highlight w:val="none"/>
        </w:rPr>
        <w:t>）</w:t>
      </w:r>
    </w:p>
    <w:p w14:paraId="154D25E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2CED4560">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（签字或盖章）</w:t>
      </w:r>
    </w:p>
    <w:p w14:paraId="3A72D971">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450F381E">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color w:val="auto"/>
          <w:highlight w:val="none"/>
        </w:rPr>
      </w:pPr>
      <w:r>
        <w:rPr>
          <w:color w:val="auto"/>
          <w:highlight w:val="none"/>
        </w:rPr>
        <w:t>年    月    日</w:t>
      </w:r>
    </w:p>
    <w:p w14:paraId="51CB16B5">
      <w:pPr>
        <w:keepNext/>
        <w:keepLines w:val="0"/>
        <w:pageBreakBefore w:val="0"/>
        <w:widowControl w:val="0"/>
        <w:kinsoku/>
        <w:wordWrap w:val="0"/>
        <w:overflowPunct/>
        <w:topLinePunct/>
        <w:autoSpaceDE/>
        <w:autoSpaceDN/>
        <w:bidi w:val="0"/>
        <w:adjustRightInd w:val="0"/>
        <w:snapToGrid w:val="0"/>
        <w:spacing w:line="360" w:lineRule="auto"/>
        <w:ind w:left="0" w:leftChars="0"/>
        <w:rPr>
          <w:rFonts w:hint="default"/>
          <w:highlight w:val="none"/>
          <w:lang w:val="en-US" w:eastAsia="zh-CN"/>
        </w:rPr>
      </w:pPr>
      <w:r>
        <w:rPr>
          <w:rFonts w:hint="default"/>
          <w:highlight w:val="none"/>
          <w:lang w:val="en-US" w:eastAsia="zh-CN"/>
        </w:rPr>
        <w:br w:type="page"/>
      </w:r>
    </w:p>
    <w:p w14:paraId="1DBF26DA">
      <w:pPr>
        <w:pStyle w:val="6"/>
        <w:keepNext/>
        <w:keepLines w:val="0"/>
        <w:pageBreakBefore w:val="0"/>
        <w:widowControl w:val="0"/>
        <w:kinsoku/>
        <w:wordWrap w:val="0"/>
        <w:overflowPunct/>
        <w:topLinePunct/>
        <w:autoSpaceDE/>
        <w:autoSpaceDN/>
        <w:bidi w:val="0"/>
        <w:adjustRightInd w:val="0"/>
        <w:snapToGrid w:val="0"/>
        <w:spacing w:beforeLines="0" w:afterLines="0" w:line="360" w:lineRule="auto"/>
        <w:ind w:left="0" w:leftChars="0"/>
        <w:jc w:val="center"/>
        <w:rPr>
          <w:rFonts w:hint="eastAsia"/>
          <w:highlight w:val="none"/>
          <w:lang w:val="en-US" w:eastAsia="zh-CN"/>
        </w:rPr>
      </w:pPr>
      <w:r>
        <w:rPr>
          <w:rFonts w:hint="eastAsia"/>
          <w:highlight w:val="none"/>
          <w:lang w:val="en-US" w:eastAsia="zh-CN"/>
        </w:rPr>
        <w:t>二次（最终）报价单（包四）</w:t>
      </w:r>
    </w:p>
    <w:tbl>
      <w:tblPr>
        <w:tblStyle w:val="23"/>
        <w:tblW w:w="92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3"/>
        <w:gridCol w:w="2055"/>
        <w:gridCol w:w="2318"/>
        <w:gridCol w:w="3053"/>
      </w:tblGrid>
      <w:tr w14:paraId="4F895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7EF1C6B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项目名称</w:t>
            </w:r>
          </w:p>
        </w:tc>
        <w:tc>
          <w:tcPr>
            <w:tcW w:w="7426" w:type="dxa"/>
            <w:gridSpan w:val="3"/>
            <w:vAlign w:val="center"/>
          </w:tcPr>
          <w:p w14:paraId="525828D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10CCB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Align w:val="center"/>
          </w:tcPr>
          <w:p w14:paraId="370D82C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r>
              <w:rPr>
                <w:color w:val="auto"/>
                <w:highlight w:val="none"/>
              </w:rPr>
              <w:t>供应商名称</w:t>
            </w:r>
          </w:p>
        </w:tc>
        <w:tc>
          <w:tcPr>
            <w:tcW w:w="7426" w:type="dxa"/>
            <w:gridSpan w:val="3"/>
            <w:vAlign w:val="center"/>
          </w:tcPr>
          <w:p w14:paraId="441D0555">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r w14:paraId="4EC82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restart"/>
            <w:tcBorders>
              <w:bottom w:val="nil"/>
            </w:tcBorders>
            <w:vAlign w:val="center"/>
          </w:tcPr>
          <w:p w14:paraId="675CD80B">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default"/>
                <w:color w:val="auto"/>
                <w:highlight w:val="none"/>
                <w:lang w:val="en-US"/>
              </w:rPr>
            </w:pPr>
            <w:r>
              <w:rPr>
                <w:rFonts w:hint="eastAsia"/>
                <w:color w:val="auto"/>
                <w:highlight w:val="none"/>
                <w:lang w:val="en-US" w:eastAsia="zh-CN"/>
              </w:rPr>
              <w:t>包四</w:t>
            </w:r>
          </w:p>
        </w:tc>
        <w:tc>
          <w:tcPr>
            <w:tcW w:w="2055" w:type="dxa"/>
            <w:vMerge w:val="restart"/>
            <w:vAlign w:val="center"/>
          </w:tcPr>
          <w:p w14:paraId="74BD01AD">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eastAsia="宋体"/>
                <w:color w:val="auto"/>
                <w:highlight w:val="none"/>
                <w:lang w:eastAsia="zh-CN"/>
              </w:rPr>
            </w:pPr>
            <w:r>
              <w:rPr>
                <w:rFonts w:hint="eastAsia"/>
                <w:color w:val="auto"/>
                <w:highlight w:val="none"/>
                <w:lang w:val="en-US" w:eastAsia="zh-CN"/>
              </w:rPr>
              <w:t>无人机培训</w:t>
            </w:r>
          </w:p>
        </w:tc>
        <w:tc>
          <w:tcPr>
            <w:tcW w:w="2318" w:type="dxa"/>
            <w:tcBorders>
              <w:right w:val="single" w:color="auto" w:sz="4" w:space="0"/>
            </w:tcBorders>
            <w:vAlign w:val="center"/>
          </w:tcPr>
          <w:p w14:paraId="1575933E">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color w:val="auto"/>
                <w:highlight w:val="none"/>
              </w:rPr>
            </w:pPr>
            <w:r>
              <w:rPr>
                <w:rFonts w:hint="eastAsia"/>
                <w:color w:val="auto"/>
                <w:highlight w:val="none"/>
                <w:lang w:val="en-US" w:eastAsia="zh-CN"/>
              </w:rPr>
              <w:t>培训费（单价）</w:t>
            </w:r>
          </w:p>
        </w:tc>
        <w:tc>
          <w:tcPr>
            <w:tcW w:w="3053" w:type="dxa"/>
            <w:tcBorders>
              <w:left w:val="single" w:color="auto" w:sz="4" w:space="0"/>
            </w:tcBorders>
            <w:shd w:val="clear" w:color="auto" w:fill="auto"/>
            <w:vAlign w:val="center"/>
          </w:tcPr>
          <w:p w14:paraId="21AA4264">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color w:val="auto"/>
                <w:highlight w:val="none"/>
                <w:u w:val="single"/>
                <w:lang w:val="en-US" w:eastAsia="zh-CN"/>
              </w:rPr>
              <w:t xml:space="preserve">      </w:t>
            </w:r>
            <w:r>
              <w:rPr>
                <w:rFonts w:hint="eastAsia"/>
                <w:color w:val="auto"/>
                <w:highlight w:val="none"/>
                <w:lang w:val="en-US" w:eastAsia="zh-CN"/>
              </w:rPr>
              <w:t>元/生</w:t>
            </w:r>
          </w:p>
        </w:tc>
      </w:tr>
      <w:tr w14:paraId="54898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833" w:type="dxa"/>
            <w:vMerge w:val="continue"/>
            <w:vAlign w:val="center"/>
          </w:tcPr>
          <w:p w14:paraId="11A65E5A">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p>
        </w:tc>
        <w:tc>
          <w:tcPr>
            <w:tcW w:w="2055" w:type="dxa"/>
            <w:vMerge w:val="continue"/>
            <w:vAlign w:val="center"/>
          </w:tcPr>
          <w:p w14:paraId="578C183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p>
        </w:tc>
        <w:tc>
          <w:tcPr>
            <w:tcW w:w="2318" w:type="dxa"/>
            <w:tcBorders>
              <w:right w:val="single" w:color="auto" w:sz="4" w:space="0"/>
            </w:tcBorders>
            <w:vAlign w:val="center"/>
          </w:tcPr>
          <w:p w14:paraId="04135919">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lang w:val="en-US" w:eastAsia="zh-CN"/>
              </w:rPr>
            </w:pPr>
            <w:r>
              <w:rPr>
                <w:rFonts w:hint="eastAsia"/>
                <w:color w:val="auto"/>
                <w:highlight w:val="none"/>
                <w:lang w:val="en-US" w:eastAsia="zh-CN"/>
              </w:rPr>
              <w:t>服务费（费率）</w:t>
            </w:r>
          </w:p>
        </w:tc>
        <w:tc>
          <w:tcPr>
            <w:tcW w:w="3053" w:type="dxa"/>
            <w:tcBorders>
              <w:left w:val="single" w:color="auto" w:sz="4" w:space="0"/>
            </w:tcBorders>
            <w:shd w:val="clear" w:color="auto" w:fill="auto"/>
            <w:vAlign w:val="center"/>
          </w:tcPr>
          <w:p w14:paraId="421CEAC1">
            <w:pPr>
              <w:pStyle w:val="9"/>
              <w:keepNext/>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color w:val="auto"/>
                <w:highlight w:val="none"/>
                <w:u w:val="single"/>
                <w:lang w:val="en-US" w:eastAsia="zh-CN"/>
              </w:rPr>
            </w:pPr>
            <w:r>
              <w:rPr>
                <w:rFonts w:hint="eastAsia"/>
                <w:color w:val="auto"/>
                <w:highlight w:val="none"/>
                <w:u w:val="single"/>
                <w:lang w:val="en-US" w:eastAsia="zh-CN"/>
              </w:rPr>
              <w:t xml:space="preserve">          </w:t>
            </w:r>
            <w:r>
              <w:rPr>
                <w:rFonts w:hint="eastAsia"/>
                <w:color w:val="auto"/>
                <w:highlight w:val="none"/>
                <w:lang w:val="en-US" w:eastAsia="zh-CN"/>
              </w:rPr>
              <w:t>%</w:t>
            </w:r>
          </w:p>
        </w:tc>
      </w:tr>
      <w:tr w14:paraId="72C4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jc w:val="center"/>
        </w:trPr>
        <w:tc>
          <w:tcPr>
            <w:tcW w:w="1833" w:type="dxa"/>
            <w:vAlign w:val="center"/>
          </w:tcPr>
          <w:p w14:paraId="6D4EBF3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rFonts w:hint="default" w:eastAsia="宋体"/>
                <w:color w:val="auto"/>
                <w:highlight w:val="none"/>
                <w:lang w:val="en-US" w:eastAsia="zh-CN"/>
              </w:rPr>
            </w:pPr>
            <w:r>
              <w:rPr>
                <w:rFonts w:hint="eastAsia"/>
                <w:color w:val="auto"/>
                <w:highlight w:val="none"/>
                <w:lang w:val="en-US" w:eastAsia="zh-CN"/>
              </w:rPr>
              <w:t>备注</w:t>
            </w:r>
          </w:p>
        </w:tc>
        <w:tc>
          <w:tcPr>
            <w:tcW w:w="7426" w:type="dxa"/>
            <w:gridSpan w:val="3"/>
            <w:vAlign w:val="center"/>
          </w:tcPr>
          <w:p w14:paraId="556D5D87">
            <w:pPr>
              <w:pStyle w:val="9"/>
              <w:keepNext/>
              <w:keepLines w:val="0"/>
              <w:pageBreakBefore w:val="0"/>
              <w:widowControl w:val="0"/>
              <w:kinsoku/>
              <w:wordWrap w:val="0"/>
              <w:overflowPunct/>
              <w:topLinePunct/>
              <w:autoSpaceDE/>
              <w:autoSpaceDN/>
              <w:bidi w:val="0"/>
              <w:adjustRightInd w:val="0"/>
              <w:snapToGrid w:val="0"/>
              <w:spacing w:line="360" w:lineRule="auto"/>
              <w:ind w:left="0" w:leftChars="0"/>
              <w:jc w:val="center"/>
              <w:textAlignment w:val="baseline"/>
              <w:rPr>
                <w:color w:val="auto"/>
                <w:highlight w:val="none"/>
              </w:rPr>
            </w:pPr>
          </w:p>
        </w:tc>
      </w:tr>
    </w:tbl>
    <w:p w14:paraId="4C5E4984">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3A2E6A77">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供应商：</w:t>
      </w:r>
      <w:r>
        <w:rPr>
          <w:rFonts w:hint="eastAsia"/>
          <w:color w:val="auto"/>
          <w:highlight w:val="none"/>
          <w:u w:val="single"/>
          <w:lang w:val="en-US" w:eastAsia="zh-CN"/>
        </w:rPr>
        <w:t xml:space="preserve">                                 </w:t>
      </w:r>
      <w:r>
        <w:rPr>
          <w:color w:val="auto"/>
          <w:highlight w:val="none"/>
        </w:rPr>
        <w:t>（</w:t>
      </w:r>
      <w:r>
        <w:rPr>
          <w:rFonts w:hint="eastAsia"/>
          <w:color w:val="auto"/>
          <w:highlight w:val="none"/>
          <w:lang w:val="en-US" w:eastAsia="zh-CN"/>
        </w:rPr>
        <w:t>电子签章</w:t>
      </w:r>
      <w:r>
        <w:rPr>
          <w:color w:val="auto"/>
          <w:highlight w:val="none"/>
        </w:rPr>
        <w:t>）</w:t>
      </w:r>
    </w:p>
    <w:p w14:paraId="545ED5A2">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13F7CF23">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（签字或盖章）</w:t>
      </w:r>
    </w:p>
    <w:p w14:paraId="4FB0F03B">
      <w:pPr>
        <w:keepNext/>
        <w:keepLines w:val="0"/>
        <w:pageBreakBefore w:val="0"/>
        <w:widowControl w:val="0"/>
        <w:kinsoku/>
        <w:wordWrap w:val="0"/>
        <w:overflowPunct/>
        <w:topLinePunct/>
        <w:autoSpaceDE/>
        <w:autoSpaceDN/>
        <w:bidi w:val="0"/>
        <w:adjustRightInd w:val="0"/>
        <w:snapToGrid w:val="0"/>
        <w:spacing w:line="360" w:lineRule="auto"/>
        <w:ind w:left="0" w:leftChars="0"/>
        <w:textAlignment w:val="baseline"/>
        <w:rPr>
          <w:color w:val="auto"/>
          <w:highlight w:val="none"/>
        </w:rPr>
      </w:pPr>
    </w:p>
    <w:p w14:paraId="5E8980F7">
      <w:pPr>
        <w:keepNext/>
        <w:keepLines w:val="0"/>
        <w:pageBreakBefore w:val="0"/>
        <w:widowControl w:val="0"/>
        <w:kinsoku/>
        <w:wordWrap w:val="0"/>
        <w:overflowPunct/>
        <w:topLinePunct/>
        <w:autoSpaceDE/>
        <w:autoSpaceDN/>
        <w:bidi w:val="0"/>
        <w:adjustRightInd w:val="0"/>
        <w:snapToGrid w:val="0"/>
        <w:spacing w:line="360" w:lineRule="auto"/>
        <w:ind w:left="0" w:leftChars="0"/>
        <w:jc w:val="right"/>
        <w:textAlignment w:val="baseline"/>
        <w:rPr>
          <w:color w:val="auto"/>
          <w:highlight w:val="none"/>
        </w:rPr>
      </w:pPr>
      <w:r>
        <w:rPr>
          <w:color w:val="auto"/>
          <w:highlight w:val="none"/>
        </w:rPr>
        <w:t>年    月    日</w:t>
      </w:r>
    </w:p>
    <w:p w14:paraId="40C583FD">
      <w:pPr>
        <w:pStyle w:val="2"/>
        <w:keepNext/>
        <w:keepLines w:val="0"/>
        <w:pageBreakBefore w:val="0"/>
        <w:widowControl w:val="0"/>
        <w:kinsoku/>
        <w:wordWrap w:val="0"/>
        <w:overflowPunct/>
        <w:topLinePunct/>
        <w:autoSpaceDE/>
        <w:autoSpaceDN/>
        <w:bidi w:val="0"/>
        <w:adjustRightInd w:val="0"/>
        <w:snapToGrid w:val="0"/>
        <w:spacing w:after="0" w:line="360" w:lineRule="auto"/>
        <w:ind w:left="0" w:leftChars="0"/>
        <w:rPr>
          <w:rFonts w:hint="default"/>
          <w:highlight w:val="none"/>
          <w:lang w:val="en-US" w:eastAsia="zh-CN"/>
        </w:rPr>
      </w:pPr>
    </w:p>
    <w:sectPr>
      <w:footerReference r:id="rId7" w:type="default"/>
      <w:pgSz w:w="11906" w:h="16839"/>
      <w:pgMar w:top="1327" w:right="1633" w:bottom="1327" w:left="1633" w:header="0" w:footer="96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9582">
    <w:pPr>
      <w:spacing w:line="173" w:lineRule="auto"/>
      <w:ind w:left="4798"/>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2CE1">
    <w:pPr>
      <w:spacing w:line="173" w:lineRule="auto"/>
      <w:ind w:left="47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DABD5">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5DABD5">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93098">
    <w:pPr>
      <w:pBdr>
        <w:bottom w:val="none" w:color="auto" w:sz="0" w:space="0"/>
      </w:pBdr>
      <w:tabs>
        <w:tab w:val="left" w:pos="1327"/>
      </w:tabs>
      <w:spacing w:before="51" w:line="229" w:lineRule="auto"/>
      <w:ind w:left="0" w:leftChars="0"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2B402E"/>
    <w:rsid w:val="00BF706B"/>
    <w:rsid w:val="011949CD"/>
    <w:rsid w:val="021D229B"/>
    <w:rsid w:val="03084CFA"/>
    <w:rsid w:val="04AC4E90"/>
    <w:rsid w:val="07C0303B"/>
    <w:rsid w:val="084762C4"/>
    <w:rsid w:val="0DED0F6F"/>
    <w:rsid w:val="0E5B1834"/>
    <w:rsid w:val="0E5E3671"/>
    <w:rsid w:val="12D309D3"/>
    <w:rsid w:val="15C26F8A"/>
    <w:rsid w:val="170245D3"/>
    <w:rsid w:val="185D58DF"/>
    <w:rsid w:val="194562A6"/>
    <w:rsid w:val="19834C82"/>
    <w:rsid w:val="1C5621F0"/>
    <w:rsid w:val="1C780D5E"/>
    <w:rsid w:val="1D6543A9"/>
    <w:rsid w:val="211D3C0E"/>
    <w:rsid w:val="21EB4094"/>
    <w:rsid w:val="22DF76BC"/>
    <w:rsid w:val="281E2746"/>
    <w:rsid w:val="2B982759"/>
    <w:rsid w:val="2E093550"/>
    <w:rsid w:val="2E9E03C1"/>
    <w:rsid w:val="31140B8A"/>
    <w:rsid w:val="31A67308"/>
    <w:rsid w:val="31AA6DF8"/>
    <w:rsid w:val="32AB6E9A"/>
    <w:rsid w:val="33354DE7"/>
    <w:rsid w:val="34F8526B"/>
    <w:rsid w:val="36BC3AA4"/>
    <w:rsid w:val="37A35B0C"/>
    <w:rsid w:val="38806B05"/>
    <w:rsid w:val="39204695"/>
    <w:rsid w:val="39461AFC"/>
    <w:rsid w:val="39BB071E"/>
    <w:rsid w:val="3B6000A4"/>
    <w:rsid w:val="3B836B6F"/>
    <w:rsid w:val="3BC63FF8"/>
    <w:rsid w:val="3BD72CF0"/>
    <w:rsid w:val="3D4402AC"/>
    <w:rsid w:val="41D60927"/>
    <w:rsid w:val="42FC147E"/>
    <w:rsid w:val="44421CE8"/>
    <w:rsid w:val="44C71E94"/>
    <w:rsid w:val="459146E7"/>
    <w:rsid w:val="459E4CCE"/>
    <w:rsid w:val="48811A81"/>
    <w:rsid w:val="492A4E10"/>
    <w:rsid w:val="4CC944F6"/>
    <w:rsid w:val="4CE0771A"/>
    <w:rsid w:val="4FAC7D88"/>
    <w:rsid w:val="50620CB3"/>
    <w:rsid w:val="51597A9B"/>
    <w:rsid w:val="52481D65"/>
    <w:rsid w:val="52B25F1C"/>
    <w:rsid w:val="536F4E1C"/>
    <w:rsid w:val="54467D67"/>
    <w:rsid w:val="55BD2CEE"/>
    <w:rsid w:val="5627460C"/>
    <w:rsid w:val="573C7C43"/>
    <w:rsid w:val="59CC3500"/>
    <w:rsid w:val="5B044AD8"/>
    <w:rsid w:val="5B4B6112"/>
    <w:rsid w:val="5D7673E3"/>
    <w:rsid w:val="61292567"/>
    <w:rsid w:val="63476E45"/>
    <w:rsid w:val="63D43941"/>
    <w:rsid w:val="64C80D68"/>
    <w:rsid w:val="65501489"/>
    <w:rsid w:val="66911D59"/>
    <w:rsid w:val="677B0314"/>
    <w:rsid w:val="6808423A"/>
    <w:rsid w:val="68560CE2"/>
    <w:rsid w:val="69286353"/>
    <w:rsid w:val="69FD14B4"/>
    <w:rsid w:val="6A8A610D"/>
    <w:rsid w:val="6BF863D7"/>
    <w:rsid w:val="6ED60B8A"/>
    <w:rsid w:val="74641A1C"/>
    <w:rsid w:val="74D76301"/>
    <w:rsid w:val="76B86428"/>
    <w:rsid w:val="786170B2"/>
    <w:rsid w:val="7C296138"/>
    <w:rsid w:val="7CD42548"/>
    <w:rsid w:val="7D7E7D8F"/>
    <w:rsid w:val="7DC9245A"/>
    <w:rsid w:val="7DE72D75"/>
    <w:rsid w:val="7EB97C47"/>
    <w:rsid w:val="7F2711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kinsoku/>
      <w:wordWrap w:val="0"/>
      <w:topLinePunct/>
      <w:autoSpaceDE/>
      <w:autoSpaceDN/>
      <w:adjustRightInd w:val="0"/>
      <w:snapToGrid w:val="0"/>
      <w:spacing w:line="360" w:lineRule="auto"/>
      <w:ind w:firstLine="420" w:firstLineChars="200"/>
      <w:jc w:val="left"/>
      <w:textAlignment w:val="baseline"/>
    </w:pPr>
    <w:rPr>
      <w:rFonts w:ascii="宋体" w:hAnsi="宋体" w:eastAsia="宋体" w:cs="宋体"/>
      <w:snapToGrid w:val="0"/>
      <w:color w:val="000000"/>
      <w:kern w:val="0"/>
      <w:sz w:val="24"/>
      <w:szCs w:val="24"/>
      <w:lang w:val="en-US" w:eastAsia="en-US"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b/>
      <w:kern w:val="44"/>
      <w:sz w:val="36"/>
      <w:szCs w:val="36"/>
    </w:rPr>
  </w:style>
  <w:style w:type="paragraph" w:styleId="4">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b/>
      <w:sz w:val="32"/>
      <w:szCs w:val="32"/>
    </w:rPr>
  </w:style>
  <w:style w:type="paragraph" w:styleId="5">
    <w:name w:val="heading 3"/>
    <w:basedOn w:val="1"/>
    <w:next w:val="1"/>
    <w:unhideWhenUsed/>
    <w:qFormat/>
    <w:uiPriority w:val="0"/>
    <w:pPr>
      <w:keepNext/>
      <w:keepLines/>
      <w:spacing w:beforeLines="0" w:beforeAutospacing="0" w:afterLines="0" w:afterAutospacing="0" w:line="360" w:lineRule="auto"/>
      <w:ind w:firstLine="0" w:firstLineChars="0"/>
      <w:outlineLvl w:val="2"/>
    </w:pPr>
    <w:rPr>
      <w:b/>
      <w:sz w:val="30"/>
      <w:szCs w:val="30"/>
    </w:rPr>
  </w:style>
  <w:style w:type="paragraph" w:styleId="6">
    <w:name w:val="heading 4"/>
    <w:basedOn w:val="1"/>
    <w:next w:val="1"/>
    <w:unhideWhenUsed/>
    <w:qFormat/>
    <w:uiPriority w:val="0"/>
    <w:pPr>
      <w:keepNext/>
      <w:keepLines/>
      <w:spacing w:beforeLines="0" w:beforeAutospacing="0" w:afterLines="0" w:afterAutospacing="0" w:line="360" w:lineRule="auto"/>
      <w:ind w:firstLine="0" w:firstLineChars="0"/>
      <w:outlineLvl w:val="3"/>
    </w:pPr>
    <w:rPr>
      <w:rFonts w:ascii="宋体" w:hAnsi="宋体" w:eastAsia="宋体"/>
      <w:b/>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7">
    <w:name w:val="Normal Indent"/>
    <w:basedOn w:val="1"/>
    <w:qFormat/>
    <w:uiPriority w:val="0"/>
    <w:pPr>
      <w:tabs>
        <w:tab w:val="left" w:pos="312"/>
      </w:tabs>
      <w:spacing w:line="600" w:lineRule="exact"/>
      <w:ind w:left="602"/>
      <w:textAlignment w:val="baseline"/>
    </w:pPr>
    <w:rPr>
      <w:rFonts w:ascii="宋体" w:hAnsi="宋体"/>
      <w:color w:val="000000"/>
      <w:sz w:val="28"/>
      <w:szCs w:val="28"/>
    </w:rPr>
  </w:style>
  <w:style w:type="paragraph" w:styleId="8">
    <w:name w:val="annotation text"/>
    <w:basedOn w:val="1"/>
    <w:qFormat/>
    <w:uiPriority w:val="0"/>
    <w:pPr>
      <w:jc w:val="left"/>
    </w:pPr>
  </w:style>
  <w:style w:type="paragraph" w:styleId="9">
    <w:name w:val="Body Text"/>
    <w:basedOn w:val="1"/>
    <w:qFormat/>
    <w:uiPriority w:val="0"/>
    <w:pPr>
      <w:ind w:firstLine="0" w:firstLineChars="0"/>
    </w:pPr>
    <w:rPr>
      <w:rFonts w:ascii="宋体" w:hAnsi="宋体" w:eastAsia="宋体" w:cs="宋体"/>
      <w:sz w:val="24"/>
      <w:szCs w:val="24"/>
    </w:rPr>
  </w:style>
  <w:style w:type="paragraph" w:styleId="10">
    <w:name w:val="Body Text Indent"/>
    <w:basedOn w:val="1"/>
    <w:qFormat/>
    <w:uiPriority w:val="0"/>
    <w:pPr>
      <w:spacing w:line="420" w:lineRule="exact"/>
      <w:ind w:firstLine="732" w:firstLineChars="300"/>
    </w:pPr>
    <w:rPr>
      <w:spacing w:val="2"/>
      <w:sz w:val="24"/>
      <w:szCs w:val="20"/>
    </w:rPr>
  </w:style>
  <w:style w:type="paragraph" w:styleId="11">
    <w:name w:val="List 2"/>
    <w:basedOn w:val="1"/>
    <w:qFormat/>
    <w:uiPriority w:val="0"/>
    <w:pPr>
      <w:ind w:left="100" w:leftChars="200" w:hanging="200" w:hangingChars="200"/>
    </w:pPr>
  </w:style>
  <w:style w:type="paragraph" w:styleId="12">
    <w:name w:val="toc 3"/>
    <w:basedOn w:val="1"/>
    <w:next w:val="1"/>
    <w:qFormat/>
    <w:uiPriority w:val="0"/>
    <w:pPr>
      <w:ind w:left="840" w:leftChars="400"/>
    </w:pPr>
  </w:style>
  <w:style w:type="paragraph" w:styleId="13">
    <w:name w:val="footer"/>
    <w:basedOn w:val="1"/>
    <w:next w:val="14"/>
    <w:qFormat/>
    <w:uiPriority w:val="0"/>
    <w:pPr>
      <w:tabs>
        <w:tab w:val="center" w:pos="4153"/>
        <w:tab w:val="right" w:pos="8306"/>
      </w:tabs>
      <w:snapToGrid w:val="0"/>
      <w:jc w:val="left"/>
    </w:pPr>
    <w:rPr>
      <w:sz w:val="18"/>
    </w:rPr>
  </w:style>
  <w:style w:type="paragraph" w:styleId="14">
    <w:name w:val="toc 2"/>
    <w:basedOn w:val="1"/>
    <w:next w:val="1"/>
    <w:qFormat/>
    <w:uiPriority w:val="0"/>
    <w:pPr>
      <w:ind w:left="420" w:leftChars="200"/>
    </w:pPr>
  </w:style>
  <w:style w:type="paragraph" w:styleId="15">
    <w:name w:val="toc 1"/>
    <w:basedOn w:val="1"/>
    <w:next w:val="1"/>
    <w:qFormat/>
    <w:uiPriority w:val="0"/>
  </w:style>
  <w:style w:type="paragraph" w:styleId="16">
    <w:name w:val="Body Text 2"/>
    <w:basedOn w:val="1"/>
    <w:qFormat/>
    <w:uiPriority w:val="0"/>
    <w:pPr>
      <w:adjustRightInd w:val="0"/>
      <w:snapToGrid w:val="0"/>
      <w:spacing w:line="480" w:lineRule="atLeast"/>
    </w:pPr>
    <w:rPr>
      <w:rFonts w:ascii="宋体" w:hAnsi="宋体" w:cstheme="minorBidi"/>
      <w:sz w:val="28"/>
      <w:szCs w:val="22"/>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10"/>
    <w:qFormat/>
    <w:uiPriority w:val="0"/>
    <w:pPr>
      <w:spacing w:after="120" w:line="240" w:lineRule="auto"/>
      <w:ind w:left="420" w:leftChars="200" w:firstLine="420" w:firstLineChars="200"/>
    </w:pPr>
    <w:rPr>
      <w:spacing w:val="0"/>
      <w:sz w:val="21"/>
      <w:szCs w:val="24"/>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bCs/>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0"/>
      <w:szCs w:val="20"/>
      <w:lang w:val="en-US" w:eastAsia="en-US" w:bidi="ar-SA"/>
    </w:rPr>
  </w:style>
  <w:style w:type="paragraph" w:customStyle="1" w:styleId="25">
    <w:name w:val="首行缩进"/>
    <w:basedOn w:val="1"/>
    <w:autoRedefine/>
    <w:qFormat/>
    <w:uiPriority w:val="0"/>
    <w:pPr>
      <w:ind w:firstLine="480"/>
    </w:pPr>
    <w:rPr>
      <w:rFonts w:ascii="宋体" w:hAnsi="宋体" w:cs="宋体"/>
    </w:rPr>
  </w:style>
  <w:style w:type="paragraph" w:styleId="26">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78008e55-125b-4f43-90f7-e8c518266f3c</errorID>
      <errorWord>/）</errorWord>
      <group>L1_Punc</group>
      <groupName>标点问题</groupName>
      <ability>L2_Punc</ability>
      <abilityName>标点符号检查</abilityName>
      <candidateList>
        <item>）</item>
      </candidateList>
      <explain/>
      <paraID>5C7038C4</paraID>
      <start>71</start>
      <end>73</end>
      <status>ignored</status>
      <modifiedWord/>
      <trackRevisions>false</trackRevisions>
    </reviewItem>
    <reviewItem>
      <errorID>2a1902e0-e272-4b9e-9d91-f5c9086b9ff5</errorID>
      <errorWord>教</errorWord>
      <group>L1_Word</group>
      <groupName>字词问题</groupName>
      <ability>L2_Typo</ability>
      <abilityName>字词错误</abilityName>
      <candidateList>
        <item>教职</item>
      </candidateList>
      <explain/>
      <paraID>7357DFCD</paraID>
      <start>41</start>
      <end>42</end>
      <status>ignored</status>
      <modifiedWord/>
      <trackRevisions>false</trackRevisions>
    </reviewItem>
    <reviewItem>
      <errorID>0b67f12c-f084-4831-a8a9-8cf9dd5db3f4</errorID>
      <errorWord>/）</errorWord>
      <group>L1_Punc</group>
      <groupName>标点问题</groupName>
      <ability>L2_Punc</ability>
      <abilityName>标点符号检查</abilityName>
      <candidateList>
        <item>）</item>
      </candidateList>
      <explain/>
      <paraID>38AC3FA1</paraID>
      <start>93</start>
      <end>95</end>
      <status>ignored</status>
      <modifiedWord/>
      <trackRevisions>false</trackRevisions>
    </reviewItem>
    <reviewItem>
      <errorID>33cb82f7-8369-4e70-917e-8e36e27e473f</errorID>
      <errorWord>/）</errorWord>
      <group>L1_Punc</group>
      <groupName>标点问题</groupName>
      <ability>L2_Punc</ability>
      <abilityName>标点符号检查</abilityName>
      <candidateList>
        <item>）</item>
      </candidateList>
      <explain/>
      <paraID>38AC3FA1</paraID>
      <start>186</start>
      <end>188</end>
      <status>ignored</status>
      <modifiedWord/>
      <trackRevisions>false</trackRevisions>
    </reviewItem>
    <reviewItem>
      <errorID>baa9fc1c-0470-4e7a-aca3-8555f03ab02a</errorID>
      <errorWord>/）</errorWord>
      <group>L1_Punc</group>
      <groupName>标点问题</groupName>
      <ability>L2_Punc</ability>
      <abilityName>标点符号检查</abilityName>
      <candidateList>
        <item>）</item>
      </candidateList>
      <explain/>
      <paraID>1F5643D0</paraID>
      <start>47</start>
      <end>49</end>
      <status>ignored</status>
      <modifiedWord/>
      <trackRevisions>false</trackRevisions>
    </reviewItem>
    <reviewItem>
      <errorID>ab259ca3-ba7e-4a26-a000-71edf7d3e5bc</errorID>
      <errorWord>/）</errorWord>
      <group>L1_Punc</group>
      <groupName>标点问题</groupName>
      <ability>L2_Punc</ability>
      <abilityName>标点符号检查</abilityName>
      <candidateList>
        <item>）</item>
      </candidateList>
      <explain/>
      <paraID>3DEAD452</paraID>
      <start>64</start>
      <end>66</end>
      <status>ignored</status>
      <modifiedWord/>
      <trackRevisions>false</trackRevisions>
    </reviewItem>
    <reviewItem>
      <errorID>0f4aa866-d27a-4441-ad69-b040f8f2219a</errorID>
      <errorWord>/）</errorWord>
      <group>L1_Punc</group>
      <groupName>标点问题</groupName>
      <ability>L2_Punc</ability>
      <abilityName>标点符号检查</abilityName>
      <candidateList>
        <item>）</item>
      </candidateList>
      <explain/>
      <paraID>3DEAD452</paraID>
      <start>129</start>
      <end>131</end>
      <status>ignored</status>
      <modifiedWord/>
      <trackRevisions>false</trackRevisions>
    </reviewItem>
    <reviewItem>
      <errorID>d4452288-13ca-48bd-bc5a-a96cb8b8d164</errorID>
      <errorWord>/）</errorWord>
      <group>L1_Punc</group>
      <groupName>标点问题</groupName>
      <ability>L2_Punc</ability>
      <abilityName>标点符号检查</abilityName>
      <candidateList>
        <item>）</item>
      </candidateList>
      <explain/>
      <paraID>3DEAD452</paraID>
      <start>239</start>
      <end>241</end>
      <status>ignored</status>
      <modifiedWord/>
      <trackRevisions>false</trackRevisions>
    </reviewItem>
    <reviewItem>
      <errorID>ff95cd97-a2cb-4677-9cd7-a5606442508b</errorID>
      <errorWord>。</errorWord>
      <group>L1_Punc</group>
      <groupName>标点问题</groupName>
      <ability>L2_Punc</ability>
      <abilityName>标点符号检查</abilityName>
      <candidateList>
        <item/>
      </candidateList>
      <explain>标题文本后不使用标点符号。</explain>
      <paraID>7A678D31</paraID>
      <start>7</start>
      <end>7</end>
      <status>modified</status>
      <modifiedWord/>
      <trackRevisions>false</trackRevisions>
    </reviewItem>
    <reviewItem>
      <errorID>33c06390-703f-4426-90d4-0dd49d39405f</errorID>
      <errorWord>/）</errorWord>
      <group>L1_Punc</group>
      <groupName>标点问题</groupName>
      <ability>L2_Punc</ability>
      <abilityName>标点符号检查</abilityName>
      <candidateList>
        <item>）</item>
      </candidateList>
      <explain/>
      <paraID>187A90BF</paraID>
      <start>47</start>
      <end>49</end>
      <status>ignored</status>
      <modifiedWord/>
      <trackRevisions>false</trackRevisions>
    </reviewItem>
    <reviewItem>
      <errorID>429e36fe-9321-41c2-a915-a23dd8534e8f</errorID>
      <errorWord>/）</errorWord>
      <group>L1_Punc</group>
      <groupName>标点问题</groupName>
      <ability>L2_Punc</ability>
      <abilityName>标点符号检查</abilityName>
      <candidateList>
        <item>）</item>
      </candidateList>
      <explain/>
      <paraID>64D86800</paraID>
      <start>47</start>
      <end>49</end>
      <status>ignored</status>
      <modifiedWord/>
      <trackRevisions>false</trackRevisions>
    </reviewItem>
    <reviewItem>
      <errorID>34e60143-99e0-4f73-b93d-397cae9a8073</errorID>
      <errorWord>/）</errorWord>
      <group>L1_Punc</group>
      <groupName>标点问题</groupName>
      <ability>L2_Punc</ability>
      <abilityName>标点符号检查</abilityName>
      <candidateList>
        <item>）</item>
      </candidateList>
      <explain/>
      <paraID> 5ECA3BC</paraID>
      <start>50</start>
      <end>52</end>
      <status>ignored</status>
      <modifiedWord/>
      <trackRevisions>false</trackRevisions>
    </reviewItem>
    <reviewItem>
      <errorID>2e61905c-4eeb-4789-86d5-f94cc745e115</errorID>
      <errorWord>/）</errorWord>
      <group>L1_Punc</group>
      <groupName>标点问题</groupName>
      <ability>L2_Punc</ability>
      <abilityName>标点符号检查</abilityName>
      <candidateList>
        <item>）</item>
      </candidateList>
      <explain/>
      <paraID> 5ECA3BC</paraID>
      <start>95</start>
      <end>97</end>
      <status>ignored</status>
      <modifiedWord/>
      <trackRevisions>false</trackRevisions>
    </reviewItem>
    <reviewItem>
      <errorID>166b9a63-bd78-436f-9f66-e03942a3410a</errorID>
      <errorWord>/）</errorWord>
      <group>L1_Punc</group>
      <groupName>标点问题</groupName>
      <ability>L2_Punc</ability>
      <abilityName>标点符号检查</abilityName>
      <candidateList>
        <item>）</item>
      </candidateList>
      <explain/>
      <paraID> 5ECA3BC</paraID>
      <start>140</start>
      <end>142</end>
      <status>ignored</status>
      <modifiedWord/>
      <trackRevisions>false</trackRevisions>
    </reviewItem>
    <reviewItem>
      <errorID>c61ef615-a0cd-4e2c-aa59-2f381aeaf3fd</errorID>
      <errorWord>。</errorWord>
      <group>L1_Punc</group>
      <groupName>标点问题</groupName>
      <ability>L2_Punc</ability>
      <abilityName>标点符号检查</abilityName>
      <candidateList>
        <item/>
      </candidateList>
      <explain>标题文本后不使用标点符号。</explain>
      <paraID>47025E10</paraID>
      <start>42</start>
      <end>43</end>
      <status>ignored</status>
      <modifiedWord/>
      <trackRevisions>false</trackRevisions>
    </reviewItem>
    <reviewItem>
      <errorID>af402b3e-0996-4b8e-8005-8caf7c64afc7</errorID>
      <errorWord>教</errorWord>
      <group>L1_Word</group>
      <groupName>字词问题</groupName>
      <ability>L2_Typo</ability>
      <abilityName>字词错误</abilityName>
      <candidateList>
        <item>教职</item>
      </candidateList>
      <explain/>
      <paraID>33431AB8</paraID>
      <start>36</start>
      <end>37</end>
      <status>ignored</status>
      <modifiedWord/>
      <trackRevisions>false</trackRevisions>
    </reviewItem>
    <reviewItem>
      <errorID>9385755f-d175-4da0-8722-27d4aee87b81</errorID>
      <errorWord>/）</errorWord>
      <group>L1_Punc</group>
      <groupName>标点问题</groupName>
      <ability>L2_Punc</ability>
      <abilityName>标点符号检查</abilityName>
      <candidateList>
        <item>）</item>
      </candidateList>
      <explain/>
      <paraID>6FFF1064</paraID>
      <start>93</start>
      <end>95</end>
      <status>ignored</status>
      <modifiedWord/>
      <trackRevisions>false</trackRevisions>
    </reviewItem>
    <reviewItem>
      <errorID>b46bbd9a-1567-4a99-83ca-a03701916e89</errorID>
      <errorWord>/）</errorWord>
      <group>L1_Punc</group>
      <groupName>标点问题</groupName>
      <ability>L2_Punc</ability>
      <abilityName>标点符号检查</abilityName>
      <candidateList>
        <item>）</item>
      </candidateList>
      <explain/>
      <paraID>6FFF1064</paraID>
      <start>186</start>
      <end>188</end>
      <status>ignored</status>
      <modifiedWord/>
      <trackRevisions>false</trackRevisions>
    </reviewItem>
    <reviewItem>
      <errorID>0ee2a64a-23ff-43d7-8a45-46ab610e01c0</errorID>
      <errorWord>/）</errorWord>
      <group>L1_Punc</group>
      <groupName>标点问题</groupName>
      <ability>L2_Punc</ability>
      <abilityName>标点符号检查</abilityName>
      <candidateList>
        <item>）</item>
      </candidateList>
      <explain/>
      <paraID>2ED5B388</paraID>
      <start>52</start>
      <end>54</end>
      <status>ignored</status>
      <modifiedWord/>
      <trackRevisions>false</trackRevisions>
    </reviewItem>
    <reviewItem>
      <errorID>feb4b6e9-be9c-47cb-9b7d-217d2901d30b</errorID>
      <errorWord>/）</errorWord>
      <group>L1_Punc</group>
      <groupName>标点问题</groupName>
      <ability>L2_Punc</ability>
      <abilityName>标点符号检查</abilityName>
      <candidateList>
        <item>）</item>
      </candidateList>
      <explain/>
      <paraID>594925B8</paraID>
      <start>42</start>
      <end>44</end>
      <status>ignored</status>
      <modifiedWord/>
      <trackRevisions>false</trackRevisions>
    </reviewItem>
    <reviewItem>
      <errorID>7274e63e-efef-4698-ab4c-4f88d93b8786</errorID>
      <errorWord>/）</errorWord>
      <group>L1_Punc</group>
      <groupName>标点问题</groupName>
      <ability>L2_Punc</ability>
      <abilityName>标点符号检查</abilityName>
      <candidateList>
        <item>）</item>
      </candidateList>
      <explain/>
      <paraID>3779D50E</paraID>
      <start>97</start>
      <end>99</end>
      <status>ignored</status>
      <modifiedWord/>
      <trackRevisions>false</trackRevisions>
    </reviewItem>
    <reviewItem>
      <errorID>7a450c32-2a6e-41ad-96d1-9b31b15e7275</errorID>
      <errorWord>在线等</errorWord>
      <group>L1_Official</group>
      <groupName>公文问题</groupName>
      <ability>L2_Official</ability>
      <abilityName>公文问题</abilityName>
      <candidateList/>
      <explain>公文中禁止出现该词语</explain>
      <paraID>329A2B92</paraID>
      <start>6</start>
      <end>9</end>
      <status>ignored</status>
      <modifiedWord/>
      <trackRevisions>false</trackRevisions>
    </reviewItem>
    <reviewItem>
      <errorID>82a92491-86ce-4776-b0a8-55ab49deadfc</errorID>
      <errorWord>/）</errorWord>
      <group>L1_Punc</group>
      <groupName>标点问题</groupName>
      <ability>L2_Punc</ability>
      <abilityName>标点符号检查</abilityName>
      <candidateList>
        <item>）</item>
      </candidateList>
      <explain/>
      <paraID>4330DC30</paraID>
      <start>74</start>
      <end>76</end>
      <status>ignored</status>
      <modifiedWord/>
      <trackRevisions>false</trackRevisions>
    </reviewItem>
    <reviewItem>
      <errorID>034770b5-9a9c-4eb3-9a1b-04495e7348cf</errorID>
      <errorWord>把</errorWord>
      <group>L1_Knowledge</group>
      <groupName>知识性问题</groupName>
      <ability>L2_Knowledge</ability>
      <abilityName>其他知识</abilityName>
      <candidateList>
        <item>张</item>
      </candidateList>
      <explain>请检查“把”是否为量词使用错误，建议修改为“张”。</explain>
      <paraID>4330DC30</paraID>
      <start>142</start>
      <end>143</end>
      <status>ignored</status>
      <modifiedWord/>
      <trackRevisions>false</trackRevisions>
    </reviewItem>
    <reviewItem>
      <errorID>90cc52bf-ce38-4c8c-b0ff-a4f3b76bd20e</errorID>
      <errorWord>/）</errorWord>
      <group>L1_Punc</group>
      <groupName>标点问题</groupName>
      <ability>L2_Punc</ability>
      <abilityName>标点符号检查</abilityName>
      <candidateList>
        <item>）</item>
      </candidateList>
      <explain/>
      <paraID>4330DC30</paraID>
      <start>269</start>
      <end>271</end>
      <status>ignored</status>
      <modifiedWord/>
      <trackRevisions>false</trackRevisions>
    </reviewItem>
    <reviewItem>
      <errorID>0bd5cc18-03b9-4a13-8473-f5f0049bd311</errorID>
      <errorWord>/）</errorWord>
      <group>L1_Punc</group>
      <groupName>标点问题</groupName>
      <ability>L2_Punc</ability>
      <abilityName>标点符号检查</abilityName>
      <candidateList>
        <item>）</item>
      </candidateList>
      <explain/>
      <paraID>4330DC30</paraID>
      <start>377</start>
      <end>379</end>
      <status>ignored</status>
      <modifiedWord/>
      <trackRevisions>false</trackRevisions>
    </reviewItem>
    <reviewItem>
      <errorID>03dc66b5-4981-45a0-967f-1992a9e32d52</errorID>
      <errorWord>/）</errorWord>
      <group>L1_Punc</group>
      <groupName>标点问题</groupName>
      <ability>L2_Punc</ability>
      <abilityName>标点符号检查</abilityName>
      <candidateList>
        <item>）</item>
      </candidateList>
      <explain/>
      <paraID>54DEAAB0</paraID>
      <start>75</start>
      <end>77</end>
      <status>ignored</status>
      <modifiedWord/>
      <trackRevisions>false</trackRevisions>
    </reviewItem>
    <reviewItem>
      <errorID>a30d0e1e-0484-4997-b879-3c72cb966a10</errorID>
      <errorWord>）</errorWord>
      <group>L1_Word</group>
      <groupName>字词问题</groupName>
      <ability>L2_Typo</ability>
      <abilityName>字词错误</abilityName>
      <candidateList>
        <item>）作</item>
      </candidateList>
      <explain/>
      <paraID>12554737</paraID>
      <start>2</start>
      <end>3</end>
      <status>ignored</status>
      <modifiedWord/>
      <trackRevisions>false</trackRevisions>
    </reviewItem>
    <reviewItem>
      <errorID>8313b4f0-9cdb-4acd-b0e5-e40f97d3531b</errorID>
      <errorWord>代建人</errorWord>
      <group>L1_Word</group>
      <groupName>字词问题</groupName>
      <ability>L2_Typo</ability>
      <abilityName>字词错误</abilityName>
      <candidateList>
        <item>代理人</item>
      </candidateList>
      <explain/>
      <paraID>6D0B0BE1</paraID>
      <start>12</start>
      <end>15</end>
      <status>ignored</status>
      <modifiedWord/>
      <trackRevisions>false</trackRevisions>
    </reviewItem>
    <reviewItem>
      <errorID>d951681c-dd51-4cfe-9b8a-70d8ecb78100</errorID>
      <errorWord>，</errorWord>
      <group>L1_Word</group>
      <groupName>字词问题</groupName>
      <ability>L2_Typo</ability>
      <abilityName>字词错误</abilityName>
      <candidateList>
        <item>，将</item>
      </candidateList>
      <explain/>
      <paraID>60D97E47</paraID>
      <start>34</start>
      <end>35</end>
      <status>ignored</status>
      <modifiedWord/>
      <trackRevisions>false</trackRevisions>
    </reviewItem>
    <reviewItem>
      <errorID>920c31ff-28e4-49c4-9944-b32bb603d24a</errorID>
      <errorWord>（</errorWord>
      <group>L1_Punc</group>
      <groupName>标点问题</groupName>
      <ability>L2_Punc</ability>
      <abilityName>标点符号检查</abilityName>
      <candidateList/>
      <explain>同一形式括号套用。</explain>
      <paraID>77D68CE1</paraID>
      <start>92</start>
      <end>93</end>
      <status>ignored</status>
      <modifiedWord/>
      <trackRevisions>false</trackRevisions>
    </reviewItem>
    <reviewItem>
      <errorID>e680060b-6cbb-4cd1-ba3f-b806c706cfa9</errorID>
      <errorWord>）</errorWord>
      <group>L1_Punc</group>
      <groupName>标点问题</groupName>
      <ability>L2_Punc</ability>
      <abilityName>标点符号检查</abilityName>
      <candidateList/>
      <explain>同一形式括号套用。</explain>
      <paraID>77D68CE1</paraID>
      <start>104</start>
      <end>105</end>
      <status>ignored</status>
      <modifiedWord/>
      <trackRevisions>false</trackRevisions>
    </reviewItem>
    <reviewItem>
      <errorID>e2be74ad-fc59-4801-bba0-ae13e00c75ec</errorID>
      <errorWord>在线等</errorWord>
      <group>L1_Official</group>
      <groupName>公文问题</groupName>
      <ability>L2_Official</ability>
      <abilityName>公文问题</abilityName>
      <candidateList/>
      <explain>公文中禁止出现该词语</explain>
      <paraID>3D41CD1E</paraID>
      <start>6</start>
      <end>9</end>
      <status>ignored</status>
      <modifiedWord/>
      <trackRevisions>false</trackRevisions>
    </reviewItem>
    <reviewItem>
      <errorID>5a60bdd3-95b5-4aa3-a24b-2cdfb89ba11c</errorID>
      <errorWord>/）</errorWord>
      <group>L1_Punc</group>
      <groupName>标点问题</groupName>
      <ability>L2_Punc</ability>
      <abilityName>标点符号检查</abilityName>
      <candidateList>
        <item>）</item>
      </candidateList>
      <explain/>
      <paraID> D710E89</paraID>
      <start>91</start>
      <end>93</end>
      <status>ignored</status>
      <modifiedWord/>
      <trackRevisions>false</trackRevisions>
    </reviewItem>
    <reviewItem>
      <errorID>29d94bfe-f09c-469b-99df-23e81da30169</errorID>
      <errorWord>/）</errorWord>
      <group>L1_Punc</group>
      <groupName>标点问题</groupName>
      <ability>L2_Punc</ability>
      <abilityName>标点符号检查</abilityName>
      <candidateList>
        <item>）</item>
      </candidateList>
      <explain/>
      <paraID> D710E89</paraID>
      <start>184</start>
      <end>186</end>
      <status>ignored</status>
      <modifiedWord/>
      <trackRevisions>false</trackRevisions>
    </reviewItem>
    <reviewItem>
      <errorID>a0ec015c-29ea-437a-8a9a-f68316ed2854</errorID>
      <errorWord>每有</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78418DA7</paraID>
      <start>48</start>
      <end>50</end>
      <status>ignored</status>
      <modifiedWord/>
      <trackRevisions>false</trackRevisions>
    </reviewItem>
    <reviewItem>
      <errorID>eae23fb2-a0a6-45da-9446-a1857f3b3780</errorID>
      <errorWord>情形的</errorWord>
      <group>L1_Word</group>
      <groupName>字词问题</groupName>
      <ability>L2_Typo</ability>
      <abilityName>字词错误</abilityName>
      <candidateList>
        <item>情形</item>
      </candidateList>
      <explain/>
      <paraID> 7423DE2</paraID>
      <start>27</start>
      <end>30</end>
      <status>ignored</status>
      <modifiedWord/>
      <trackRevisions>false</trackRevisions>
    </reviewItem>
    <reviewItem>
      <errorID>59ad30b7-6369-4af4-9b21-9d4d892fed33</errorID>
      <errorWord>/）</errorWord>
      <group>L1_Punc</group>
      <groupName>标点问题</groupName>
      <ability>L2_Punc</ability>
      <abilityName>标点符号检查</abilityName>
      <candidateList>
        <item>）</item>
      </candidateList>
      <explain/>
      <paraID>495C931F</paraID>
      <start>62</start>
      <end>64</end>
      <status>ignored</status>
      <modifiedWord/>
      <trackRevisions>false</trackRevisions>
    </reviewItem>
    <reviewItem>
      <errorID>f701d4b9-d0bd-43ba-bd65-348a681dd0fa</errorID>
      <errorWord>/）</errorWord>
      <group>L1_Punc</group>
      <groupName>标点问题</groupName>
      <ability>L2_Punc</ability>
      <abilityName>标点符号检查</abilityName>
      <candidateList>
        <item>）</item>
      </candidateList>
      <explain/>
      <paraID>6A73D7AC</paraID>
      <start>121</start>
      <end>123</end>
      <status>ignored</status>
      <modifiedWord/>
      <trackRevisions>false</trackRevisions>
    </reviewItem>
    <reviewItem>
      <errorID>f6aaf67c-1345-4309-b1cc-91acf2c06ff8</errorID>
      <errorWord>/）</errorWord>
      <group>L1_Punc</group>
      <groupName>标点问题</groupName>
      <ability>L2_Punc</ability>
      <abilityName>标点符号检查</abilityName>
      <candidateList>
        <item>）</item>
      </candidateList>
      <explain/>
      <paraID>1146FB17</paraID>
      <start>62</start>
      <end>64</end>
      <status>ignored</status>
      <modifiedWord/>
      <trackRevisions>false</trackRevisions>
    </reviewItem>
    <reviewItem>
      <errorID>2b632651-a0e4-411e-b455-59b3e7a6b09b</errorID>
      <errorWord>份量</errorWord>
      <group>L1_Word</group>
      <groupName>字词问题</groupName>
      <ability>L2_Typo</ability>
      <abilityName>字词错误</abilityName>
      <candidateList>
        <item>分量</item>
      </candidateList>
      <explain>（份量）fèn•liànɡ〈名〉重量：这个南瓜的～不下二十斤◇他这话说得很有～。</explain>
      <paraID>1D01CD80</paraID>
      <start>14</start>
      <end>16</end>
      <status>ignored</status>
      <modifiedWord/>
      <trackRevisions>false</trackRevisions>
    </reviewItem>
    <reviewItem>
      <errorID>e5b7ce49-da18-4969-ac99-04549bcffdea</errorID>
      <errorWord>份量充足</errorWord>
      <group>L1_Word</group>
      <groupName>字词问题</groupName>
      <ability>L2_Alias</ability>
      <abilityName>也作/曾用词</abilityName>
      <candidateList>
        <item>分量充足</item>
      </candidateList>
      <explain>词汇[份量充足]为不规范表述或旧称，其规范书面表述为[分量充足]。</explain>
      <paraID>27B1847A</paraID>
      <start>90</start>
      <end>94</end>
      <status>ignored</status>
      <modifiedWord/>
      <trackRevisions>false</trackRevisions>
    </reviewItem>
    <reviewItem>
      <errorID>d8e014d3-9af6-4730-a191-f3ea790bb9b2</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249E5267</paraID>
      <start>0</start>
      <end>2</end>
      <status>modified</status>
      <modifiedWord>账号</modifiedWord>
      <trackRevisions>false</trackRevisions>
    </reviewItem>
    <reviewItem>
      <errorID>9c9496f9-43f8-4079-9231-b4ed268aa4ea</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249E5267</paraID>
      <start>28</start>
      <end>30</end>
      <status>modified</status>
      <modifiedWord>账号</modifiedWord>
      <trackRevisions>false</trackRevisions>
    </reviewItem>
    <reviewItem>
      <errorID>350b0f10-7f33-4c16-9719-3669bbee1f02</errorID>
      <errorWord>：</errorWord>
      <group>L1_Punc</group>
      <groupName>标点问题</groupName>
      <ability>L2_Punc</ability>
      <abilityName>标点符号检查</abilityName>
      <candidateList>
        <item/>
      </candidateList>
      <explain>标题文本后不使用标点符号。</explain>
      <paraID> 3399D72</paraID>
      <start>7</start>
      <end>7</end>
      <status>modified</status>
      <modifiedWord/>
      <trackRevisions>false</trackRevisions>
    </reviewItem>
    <reviewItem>
      <errorID>41eaabab-745d-4f18-bfc5-6bff58ffb27b</errorID>
      <errorWord>量</errorWord>
      <group>L1_Word</group>
      <groupName>字词问题</groupName>
      <ability>L2_Typo</ability>
      <abilityName>字词错误</abilityName>
      <candidateList>
        <item>量和</item>
      </candidateList>
      <explain/>
      <paraID>72D612BC</paraID>
      <start>58</start>
      <end>59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5ffb9-d0cd-4710-a793-d0461d8308a0}">
  <ds:schemaRefs/>
</ds:datastoreItem>
</file>

<file path=docProps/app.xml><?xml version="1.0" encoding="utf-8"?>
<Properties xmlns="http://schemas.openxmlformats.org/officeDocument/2006/extended-properties" xmlns:vt="http://schemas.openxmlformats.org/officeDocument/2006/docPropsVTypes">
  <Pages>65</Pages>
  <Words>2735</Words>
  <Characters>3353</Characters>
  <TotalTime>3</TotalTime>
  <ScaleCrop>false</ScaleCrop>
  <LinksUpToDate>false</LinksUpToDate>
  <CharactersWithSpaces>3417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2024-12-30T09:12:00Z</dcterms:created>
  <dc:creator>sdfx</dc:creator>
  <cp:lastModifiedBy>一杯清茶</cp:lastModifiedBy>
  <dcterms:modified xsi:type="dcterms:W3CDTF">2026-02-26T00:42:30Z</dcterms:modified>
  <dc:title>菏泽市牡丹区城市综合开发中心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2025-04-26T09:55:32Z</vt:filetime>
  </property>
  <property fmtid="{D5CDD505-2E9C-101B-9397-08002B2CF9AE}" pid="4" name="KSOTemplateDocerSaveRecord">
    <vt:lpwstr>eyJoZGlkIjoiYzFlYWY2MzBlYTkwMjJjNzg0MDIwNDM1NmU4OTVjODQiLCJ1c2VySWQiOiIzNTEzNDQ1MTMifQ==</vt:lpwstr>
  </property>
  <property fmtid="{D5CDD505-2E9C-101B-9397-08002B2CF9AE}" pid="5" name="KSOProductBuildVer">
    <vt:lpwstr>2052-12.1.0.25225</vt:lpwstr>
  </property>
  <property fmtid="{D5CDD505-2E9C-101B-9397-08002B2CF9AE}" pid="6" name="ICV">
    <vt:lpwstr>C22CF9E19B15437EB127B29EB4B98E31_13</vt:lpwstr>
  </property>
</Properties>
</file>