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b/>
          <w:bCs/>
          <w:color w:val="auto"/>
          <w:sz w:val="40"/>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b/>
          <w:bCs/>
          <w:color w:val="auto"/>
          <w:sz w:val="28"/>
          <w:szCs w:val="24"/>
          <w:highlight w:val="none"/>
          <w:lang w:val="en-US" w:eastAsia="zh-CN"/>
        </w:rPr>
      </w:pPr>
      <w:r>
        <w:rPr>
          <w:rFonts w:hint="eastAsia"/>
          <w:b/>
          <w:bCs/>
          <w:color w:val="auto"/>
          <w:sz w:val="40"/>
          <w:szCs w:val="36"/>
          <w:highlight w:val="none"/>
          <w:lang w:val="en-US" w:eastAsia="zh-CN"/>
        </w:rPr>
        <w:t>菏泽市中医医院外五科医疗设备采购项目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b/>
          <w:bCs/>
          <w:color w:val="auto"/>
          <w:sz w:val="32"/>
          <w:szCs w:val="28"/>
          <w:highlight w:val="none"/>
          <w:lang w:val="zh-CN"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b/>
          <w:bCs/>
          <w:color w:val="auto"/>
          <w:sz w:val="32"/>
          <w:szCs w:val="28"/>
          <w:highlight w:val="none"/>
          <w:lang w:val="en-US" w:eastAsia="zh-CN"/>
        </w:rPr>
      </w:pPr>
      <w:r>
        <w:rPr>
          <w:rFonts w:hint="eastAsia"/>
          <w:b/>
          <w:bCs/>
          <w:color w:val="auto"/>
          <w:sz w:val="32"/>
          <w:szCs w:val="28"/>
          <w:highlight w:val="none"/>
          <w:lang w:val="zh-CN" w:eastAsia="zh-CN"/>
        </w:rPr>
        <w:t>项目编号：SDGP371700000202402000007</w:t>
      </w:r>
      <w:r>
        <w:rPr>
          <w:rFonts w:hint="eastAsia"/>
          <w:b/>
          <w:bCs/>
          <w:color w:val="auto"/>
          <w:sz w:val="32"/>
          <w:szCs w:val="28"/>
          <w:highlight w:val="none"/>
          <w:lang w:val="en-US" w:eastAsia="zh-CN"/>
        </w:rPr>
        <w:t xml:space="preserve"> </w:t>
      </w:r>
    </w:p>
    <w:p>
      <w:pPr>
        <w:jc w:val="center"/>
        <w:rPr>
          <w:rFonts w:hint="eastAsia" w:ascii="宋体" w:hAnsi="宋体"/>
          <w:bCs/>
          <w:color w:val="auto"/>
          <w:sz w:val="28"/>
          <w:szCs w:val="28"/>
          <w:highlight w:val="none"/>
        </w:rPr>
      </w:pPr>
    </w:p>
    <w:p>
      <w:pPr>
        <w:spacing w:line="500" w:lineRule="exact"/>
        <w:ind w:firstLine="3240" w:firstLineChars="900"/>
        <w:rPr>
          <w:rFonts w:hint="eastAsia" w:ascii="宋体" w:hAnsi="宋体"/>
          <w:bCs/>
          <w:color w:val="auto"/>
          <w:sz w:val="36"/>
          <w:szCs w:val="36"/>
          <w:highlight w:val="none"/>
        </w:rPr>
      </w:pPr>
    </w:p>
    <w:p>
      <w:pPr>
        <w:spacing w:line="500" w:lineRule="exact"/>
        <w:jc w:val="center"/>
        <w:rPr>
          <w:rFonts w:hint="eastAsia" w:ascii="宋体" w:hAnsi="宋体"/>
          <w:b/>
          <w:bCs w:val="0"/>
          <w:color w:val="auto"/>
          <w:sz w:val="48"/>
          <w:szCs w:val="48"/>
          <w:highlight w:val="none"/>
          <w:lang w:val="en-US" w:eastAsia="zh-CN"/>
        </w:rPr>
      </w:pPr>
      <w:r>
        <w:rPr>
          <w:rFonts w:hint="eastAsia" w:ascii="宋体" w:hAnsi="宋体"/>
          <w:b/>
          <w:bCs w:val="0"/>
          <w:color w:val="auto"/>
          <w:sz w:val="48"/>
          <w:szCs w:val="48"/>
          <w:highlight w:val="none"/>
          <w:lang w:val="en-US" w:eastAsia="zh-CN"/>
        </w:rPr>
        <w:t>招 标 文 件</w:t>
      </w:r>
    </w:p>
    <w:p>
      <w:pPr>
        <w:spacing w:line="500" w:lineRule="exact"/>
        <w:ind w:firstLine="3240" w:firstLineChars="900"/>
        <w:rPr>
          <w:rFonts w:hint="eastAsia" w:ascii="宋体" w:hAnsi="宋体"/>
          <w:bCs/>
          <w:color w:val="auto"/>
          <w:sz w:val="36"/>
          <w:szCs w:val="36"/>
          <w:highlight w:val="none"/>
        </w:rPr>
      </w:pPr>
    </w:p>
    <w:p>
      <w:pPr>
        <w:spacing w:line="500" w:lineRule="exact"/>
        <w:ind w:firstLine="3240" w:firstLineChars="900"/>
        <w:rPr>
          <w:rFonts w:hint="eastAsia" w:ascii="宋体" w:hAnsi="宋体"/>
          <w:bCs/>
          <w:color w:val="auto"/>
          <w:sz w:val="36"/>
          <w:szCs w:val="36"/>
          <w:highlight w:val="none"/>
        </w:rPr>
      </w:pPr>
    </w:p>
    <w:p>
      <w:pPr>
        <w:pStyle w:val="17"/>
        <w:rPr>
          <w:rFonts w:hint="eastAsia"/>
        </w:rPr>
      </w:pPr>
    </w:p>
    <w:p>
      <w:pPr>
        <w:rPr>
          <w:rFonts w:hint="eastAsia"/>
        </w:rPr>
      </w:pPr>
    </w:p>
    <w:p>
      <w:pPr>
        <w:pStyle w:val="45"/>
        <w:rPr>
          <w:rFonts w:hint="eastAsia"/>
        </w:rPr>
      </w:pPr>
    </w:p>
    <w:p>
      <w:pPr>
        <w:rPr>
          <w:rFonts w:hint="eastAsia"/>
        </w:rPr>
      </w:pPr>
    </w:p>
    <w:p>
      <w:pPr>
        <w:rPr>
          <w:rFonts w:hint="eastAsia"/>
        </w:rPr>
      </w:pPr>
    </w:p>
    <w:p>
      <w:pPr>
        <w:pStyle w:val="45"/>
        <w:rPr>
          <w:rFonts w:hint="eastAsia"/>
        </w:rPr>
      </w:pPr>
    </w:p>
    <w:p>
      <w:pPr>
        <w:rPr>
          <w:rFonts w:hint="eastAsia"/>
        </w:rPr>
      </w:pPr>
    </w:p>
    <w:p>
      <w:pPr>
        <w:pStyle w:val="45"/>
        <w:rPr>
          <w:rFonts w:hint="eastAsia"/>
        </w:rPr>
      </w:pPr>
    </w:p>
    <w:p>
      <w:pPr>
        <w:rPr>
          <w:rFonts w:hint="eastAsia"/>
        </w:rPr>
      </w:pPr>
    </w:p>
    <w:p>
      <w:pPr>
        <w:pStyle w:val="45"/>
        <w:ind w:left="0" w:leftChars="0" w:firstLine="0" w:firstLineChars="0"/>
        <w:rPr>
          <w:rFonts w:hint="eastAsia"/>
        </w:rPr>
      </w:pPr>
    </w:p>
    <w:p>
      <w:pPr>
        <w:rPr>
          <w:rFonts w:hint="eastAsia"/>
        </w:rPr>
      </w:pPr>
    </w:p>
    <w:p>
      <w:pPr>
        <w:rPr>
          <w:rFonts w:hint="eastAsia"/>
        </w:rPr>
      </w:pPr>
    </w:p>
    <w:p>
      <w:pPr>
        <w:rPr>
          <w:rFonts w:hint="eastAsia"/>
        </w:rPr>
      </w:pPr>
    </w:p>
    <w:p>
      <w:pPr>
        <w:spacing w:line="360" w:lineRule="auto"/>
        <w:ind w:leftChars="800"/>
        <w:jc w:val="left"/>
        <w:rPr>
          <w:rFonts w:hint="eastAsia" w:ascii="宋体" w:hAnsi="宋体" w:eastAsia="宋体"/>
          <w:b/>
          <w:bCs w:val="0"/>
          <w:color w:val="auto"/>
          <w:sz w:val="32"/>
          <w:szCs w:val="32"/>
          <w:highlight w:val="none"/>
          <w:u w:val="single"/>
          <w:lang w:eastAsia="zh-CN"/>
        </w:rPr>
      </w:pPr>
      <w:r>
        <w:rPr>
          <w:rFonts w:hint="eastAsia" w:ascii="宋体" w:hAnsi="宋体"/>
          <w:b/>
          <w:bCs w:val="0"/>
          <w:color w:val="auto"/>
          <w:sz w:val="32"/>
          <w:szCs w:val="32"/>
          <w:highlight w:val="none"/>
          <w:lang w:val="en-US" w:eastAsia="zh-CN"/>
        </w:rPr>
        <w:t xml:space="preserve">招    标  </w:t>
      </w:r>
      <w:r>
        <w:rPr>
          <w:rFonts w:hint="eastAsia" w:ascii="宋体" w:hAnsi="宋体"/>
          <w:b/>
          <w:bCs w:val="0"/>
          <w:color w:val="auto"/>
          <w:sz w:val="32"/>
          <w:szCs w:val="32"/>
          <w:highlight w:val="none"/>
        </w:rPr>
        <w:t>人：</w:t>
      </w:r>
      <w:r>
        <w:rPr>
          <w:rFonts w:hint="eastAsia" w:ascii="宋体" w:hAnsi="宋体"/>
          <w:b/>
          <w:bCs w:val="0"/>
          <w:color w:val="auto"/>
          <w:sz w:val="32"/>
          <w:szCs w:val="32"/>
          <w:highlight w:val="none"/>
          <w:u w:val="single"/>
          <w:lang w:eastAsia="zh-CN"/>
        </w:rPr>
        <w:t>菏泽市中医医院</w:t>
      </w:r>
    </w:p>
    <w:p>
      <w:pPr>
        <w:spacing w:line="360" w:lineRule="auto"/>
        <w:ind w:leftChars="800"/>
        <w:jc w:val="left"/>
        <w:rPr>
          <w:rFonts w:hint="eastAsia" w:ascii="宋体" w:hAnsi="宋体"/>
          <w:b/>
          <w:bCs w:val="0"/>
          <w:color w:val="auto"/>
          <w:sz w:val="32"/>
          <w:szCs w:val="32"/>
          <w:highlight w:val="none"/>
          <w:u w:val="single"/>
          <w:lang w:eastAsia="zh-CN"/>
        </w:rPr>
      </w:pPr>
      <w:r>
        <w:rPr>
          <w:rFonts w:hint="eastAsia" w:ascii="宋体" w:hAnsi="宋体"/>
          <w:b/>
          <w:bCs w:val="0"/>
          <w:color w:val="auto"/>
          <w:sz w:val="32"/>
          <w:szCs w:val="32"/>
          <w:highlight w:val="none"/>
          <w:lang w:val="en-US" w:eastAsia="zh-CN"/>
        </w:rPr>
        <w:t>招标</w:t>
      </w:r>
      <w:r>
        <w:rPr>
          <w:rFonts w:hint="eastAsia" w:ascii="宋体" w:hAnsi="宋体"/>
          <w:b/>
          <w:bCs w:val="0"/>
          <w:color w:val="auto"/>
          <w:sz w:val="32"/>
          <w:szCs w:val="32"/>
          <w:highlight w:val="none"/>
        </w:rPr>
        <w:t>代理机构：</w:t>
      </w:r>
      <w:r>
        <w:rPr>
          <w:rFonts w:hint="eastAsia" w:ascii="宋体" w:hAnsi="宋体"/>
          <w:b/>
          <w:bCs w:val="0"/>
          <w:color w:val="auto"/>
          <w:sz w:val="32"/>
          <w:szCs w:val="32"/>
          <w:highlight w:val="none"/>
          <w:u w:val="single"/>
          <w:lang w:eastAsia="zh-CN"/>
        </w:rPr>
        <w:t>山东鲁菏工程管理有限公司</w:t>
      </w:r>
    </w:p>
    <w:p>
      <w:pPr>
        <w:spacing w:line="360" w:lineRule="auto"/>
        <w:ind w:leftChars="800"/>
        <w:jc w:val="left"/>
        <w:rPr>
          <w:rFonts w:hint="default" w:ascii="宋体" w:hAnsi="宋体" w:eastAsia="宋体"/>
          <w:bCs/>
          <w:color w:val="auto"/>
          <w:szCs w:val="21"/>
          <w:highlight w:val="none"/>
          <w:lang w:val="en-US" w:eastAsia="zh-CN"/>
        </w:rPr>
        <w:sectPr>
          <w:headerReference r:id="rId3" w:type="default"/>
          <w:footerReference r:id="rId5" w:type="default"/>
          <w:headerReference r:id="rId4" w:type="even"/>
          <w:footerReference r:id="rId6" w:type="even"/>
          <w:pgSz w:w="11906" w:h="16838"/>
          <w:pgMar w:top="1474" w:right="1701" w:bottom="1474" w:left="1701" w:header="851" w:footer="992" w:gutter="0"/>
          <w:pgNumType w:fmt="decimal" w:start="0"/>
          <w:cols w:space="720" w:num="1"/>
          <w:titlePg/>
          <w:docGrid w:type="lines" w:linePitch="312" w:charSpace="0"/>
        </w:sectPr>
      </w:pPr>
      <w:r>
        <w:rPr>
          <w:rFonts w:hint="eastAsia" w:ascii="宋体" w:hAnsi="宋体"/>
          <w:b/>
          <w:bCs w:val="0"/>
          <w:color w:val="auto"/>
          <w:sz w:val="32"/>
          <w:szCs w:val="32"/>
          <w:highlight w:val="none"/>
        </w:rPr>
        <w:t>日</w:t>
      </w:r>
      <w:r>
        <w:rPr>
          <w:rFonts w:hint="eastAsia" w:ascii="宋体" w:hAnsi="宋体"/>
          <w:b/>
          <w:bCs w:val="0"/>
          <w:color w:val="auto"/>
          <w:sz w:val="32"/>
          <w:szCs w:val="32"/>
          <w:highlight w:val="none"/>
          <w:lang w:val="en-US" w:eastAsia="zh-CN"/>
        </w:rPr>
        <w:t xml:space="preserve">        </w:t>
      </w:r>
      <w:r>
        <w:rPr>
          <w:rFonts w:hint="eastAsia" w:ascii="宋体" w:hAnsi="宋体"/>
          <w:b/>
          <w:bCs w:val="0"/>
          <w:color w:val="auto"/>
          <w:sz w:val="32"/>
          <w:szCs w:val="32"/>
          <w:highlight w:val="none"/>
        </w:rPr>
        <w:t>期：</w:t>
      </w:r>
      <w:r>
        <w:rPr>
          <w:rFonts w:hint="eastAsia" w:ascii="宋体" w:hAnsi="宋体"/>
          <w:b/>
          <w:bCs w:val="0"/>
          <w:color w:val="auto"/>
          <w:sz w:val="32"/>
          <w:szCs w:val="32"/>
          <w:highlight w:val="none"/>
          <w:lang w:val="en-US" w:eastAsia="zh-CN"/>
        </w:rPr>
        <w:t>二零一四</w:t>
      </w:r>
      <w:r>
        <w:rPr>
          <w:rFonts w:hint="eastAsia" w:ascii="宋体" w:hAnsi="宋体"/>
          <w:b/>
          <w:bCs w:val="0"/>
          <w:color w:val="auto"/>
          <w:sz w:val="32"/>
          <w:szCs w:val="32"/>
          <w:highlight w:val="none"/>
        </w:rPr>
        <w:t>年</w:t>
      </w:r>
      <w:r>
        <w:rPr>
          <w:rFonts w:hint="eastAsia" w:ascii="宋体" w:hAnsi="宋体"/>
          <w:b/>
          <w:bCs w:val="0"/>
          <w:color w:val="auto"/>
          <w:sz w:val="32"/>
          <w:szCs w:val="32"/>
          <w:highlight w:val="none"/>
          <w:lang w:val="en-US" w:eastAsia="zh-CN"/>
        </w:rPr>
        <w:t>二</w:t>
      </w:r>
      <w:r>
        <w:rPr>
          <w:rFonts w:hint="eastAsia" w:ascii="宋体" w:hAnsi="宋体"/>
          <w:b/>
          <w:bCs w:val="0"/>
          <w:color w:val="auto"/>
          <w:sz w:val="32"/>
          <w:szCs w:val="32"/>
          <w:highlight w:val="none"/>
        </w:rPr>
        <w:t>月</w:t>
      </w:r>
    </w:p>
    <w:p>
      <w:pPr>
        <w:spacing w:before="0" w:beforeLines="0" w:after="0" w:afterLines="0" w:line="360" w:lineRule="auto"/>
        <w:ind w:left="0" w:leftChars="0" w:right="0" w:rightChars="0" w:firstLine="0" w:firstLineChars="0"/>
        <w:jc w:val="center"/>
        <w:rPr>
          <w:b/>
          <w:bCs/>
          <w:sz w:val="32"/>
          <w:szCs w:val="36"/>
        </w:rPr>
      </w:pPr>
      <w:r>
        <w:rPr>
          <w:rFonts w:ascii="宋体" w:hAnsi="宋体" w:eastAsia="宋体"/>
          <w:b/>
          <w:bCs/>
          <w:sz w:val="32"/>
          <w:szCs w:val="36"/>
        </w:rPr>
        <w:t>目</w:t>
      </w:r>
      <w:r>
        <w:rPr>
          <w:rFonts w:hint="eastAsia" w:ascii="宋体" w:hAnsi="宋体"/>
          <w:b/>
          <w:bCs/>
          <w:sz w:val="32"/>
          <w:szCs w:val="36"/>
          <w:lang w:val="en-US" w:eastAsia="zh-CN"/>
        </w:rPr>
        <w:t xml:space="preserve"> </w:t>
      </w:r>
      <w:r>
        <w:rPr>
          <w:rFonts w:ascii="宋体" w:hAnsi="宋体" w:eastAsia="宋体"/>
          <w:b/>
          <w:bCs/>
          <w:sz w:val="32"/>
          <w:szCs w:val="36"/>
        </w:rPr>
        <w:t>录</w:t>
      </w:r>
    </w:p>
    <w:p>
      <w:pPr>
        <w:pStyle w:val="32"/>
        <w:tabs>
          <w:tab w:val="right" w:leader="dot" w:pos="9730"/>
          <w:tab w:val="clear" w:pos="420"/>
          <w:tab w:val="clear" w:pos="8255"/>
        </w:tabs>
        <w:spacing w:line="360" w:lineRule="auto"/>
        <w:rPr>
          <w:rFonts w:hint="eastAsia" w:ascii="宋体" w:hAnsi="宋体" w:eastAsia="宋体" w:cs="宋体"/>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TOC \o "1-1" \h \u </w:instrText>
      </w:r>
      <w:r>
        <w:rPr>
          <w:rFonts w:hint="eastAsia" w:ascii="宋体" w:hAnsi="宋体" w:eastAsia="宋体" w:cs="宋体"/>
          <w:b/>
          <w:bCs/>
          <w:sz w:val="24"/>
          <w:szCs w:val="24"/>
        </w:rPr>
        <w:fldChar w:fldCharType="separate"/>
      </w: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_Toc11150 </w:instrText>
      </w:r>
      <w:r>
        <w:rPr>
          <w:rFonts w:hint="eastAsia" w:ascii="宋体" w:hAnsi="宋体" w:eastAsia="宋体" w:cs="宋体"/>
          <w:bCs/>
          <w:szCs w:val="24"/>
        </w:rPr>
        <w:fldChar w:fldCharType="separate"/>
      </w:r>
      <w:r>
        <w:rPr>
          <w:rFonts w:hint="eastAsia" w:ascii="宋体" w:hAnsi="宋体" w:eastAsia="宋体" w:cs="宋体"/>
          <w:szCs w:val="22"/>
          <w:highlight w:val="none"/>
        </w:rPr>
        <w:t>第一章</w:t>
      </w:r>
      <w:r>
        <w:rPr>
          <w:rFonts w:hint="eastAsia" w:ascii="宋体" w:hAnsi="宋体" w:eastAsia="宋体" w:cs="宋体"/>
          <w:szCs w:val="22"/>
          <w:highlight w:val="none"/>
          <w:lang w:val="en-US" w:eastAsia="zh-CN"/>
        </w:rPr>
        <w:t xml:space="preserve">  </w:t>
      </w:r>
      <w:r>
        <w:rPr>
          <w:rFonts w:hint="eastAsia" w:ascii="宋体" w:hAnsi="宋体" w:eastAsia="宋体" w:cs="宋体"/>
          <w:szCs w:val="22"/>
          <w:highlight w:val="none"/>
        </w:rPr>
        <w:t>公开招标公告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_Toc11150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szCs w:val="24"/>
        </w:rPr>
        <w:fldChar w:fldCharType="end"/>
      </w:r>
    </w:p>
    <w:p>
      <w:pPr>
        <w:pStyle w:val="32"/>
        <w:tabs>
          <w:tab w:val="right" w:leader="dot" w:pos="9730"/>
          <w:tab w:val="clear" w:pos="420"/>
          <w:tab w:val="clear" w:pos="8255"/>
        </w:tabs>
        <w:spacing w:line="360" w:lineRule="auto"/>
        <w:rPr>
          <w:rFonts w:hint="eastAsia" w:ascii="宋体" w:hAnsi="宋体" w:eastAsia="宋体" w:cs="宋体"/>
        </w:rPr>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_Toc4367 </w:instrText>
      </w:r>
      <w:r>
        <w:rPr>
          <w:rFonts w:hint="eastAsia" w:ascii="宋体" w:hAnsi="宋体" w:eastAsia="宋体" w:cs="宋体"/>
          <w:bCs/>
          <w:szCs w:val="24"/>
        </w:rPr>
        <w:fldChar w:fldCharType="separate"/>
      </w:r>
      <w:r>
        <w:rPr>
          <w:rFonts w:hint="eastAsia" w:ascii="宋体" w:hAnsi="宋体" w:eastAsia="宋体" w:cs="宋体"/>
          <w:szCs w:val="30"/>
          <w:highlight w:val="none"/>
        </w:rPr>
        <w:t>第二章</w:t>
      </w:r>
      <w:r>
        <w:rPr>
          <w:rFonts w:hint="eastAsia" w:ascii="宋体" w:hAnsi="宋体" w:eastAsia="宋体" w:cs="宋体"/>
          <w:szCs w:val="22"/>
          <w:highlight w:val="none"/>
          <w:lang w:val="en-US" w:eastAsia="zh-CN"/>
        </w:rPr>
        <w:t xml:space="preserve">  </w:t>
      </w:r>
      <w:r>
        <w:rPr>
          <w:rFonts w:hint="eastAsia" w:ascii="宋体" w:hAnsi="宋体" w:eastAsia="宋体" w:cs="宋体"/>
          <w:szCs w:val="30"/>
          <w:highlight w:val="none"/>
        </w:rPr>
        <w:t>投标单位须知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_Toc4367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bCs/>
          <w:szCs w:val="24"/>
        </w:rPr>
        <w:fldChar w:fldCharType="end"/>
      </w:r>
    </w:p>
    <w:p>
      <w:pPr>
        <w:pStyle w:val="32"/>
        <w:tabs>
          <w:tab w:val="right" w:leader="dot" w:pos="9730"/>
          <w:tab w:val="clear" w:pos="420"/>
          <w:tab w:val="clear" w:pos="8255"/>
        </w:tabs>
        <w:spacing w:line="360" w:lineRule="auto"/>
        <w:rPr>
          <w:rFonts w:hint="eastAsia" w:ascii="宋体" w:hAnsi="宋体" w:eastAsia="宋体" w:cs="宋体"/>
          <w:lang w:val="en-US" w:eastAsia="zh-CN"/>
        </w:rPr>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_Toc24268 </w:instrText>
      </w:r>
      <w:r>
        <w:rPr>
          <w:rFonts w:hint="eastAsia" w:ascii="宋体" w:hAnsi="宋体" w:eastAsia="宋体" w:cs="宋体"/>
          <w:bCs/>
          <w:szCs w:val="24"/>
        </w:rPr>
        <w:fldChar w:fldCharType="separate"/>
      </w:r>
      <w:r>
        <w:rPr>
          <w:rFonts w:hint="eastAsia" w:ascii="宋体" w:hAnsi="宋体" w:eastAsia="宋体" w:cs="宋体"/>
          <w:highlight w:val="none"/>
        </w:rPr>
        <w:t>第三章</w:t>
      </w:r>
      <w:r>
        <w:rPr>
          <w:rFonts w:hint="eastAsia" w:ascii="宋体" w:hAnsi="宋体" w:eastAsia="宋体" w:cs="宋体"/>
          <w:szCs w:val="22"/>
          <w:highlight w:val="none"/>
          <w:lang w:val="en-US" w:eastAsia="zh-CN"/>
        </w:rPr>
        <w:t xml:space="preserve">  </w:t>
      </w:r>
      <w:r>
        <w:rPr>
          <w:rFonts w:hint="eastAsia" w:ascii="宋体" w:hAnsi="宋体" w:eastAsia="宋体" w:cs="宋体"/>
          <w:highlight w:val="none"/>
        </w:rPr>
        <w:t>评标办法及标准</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bCs/>
          <w:szCs w:val="24"/>
        </w:rPr>
        <w:fldChar w:fldCharType="end"/>
      </w:r>
      <w:r>
        <w:rPr>
          <w:rFonts w:hint="eastAsia" w:ascii="宋体" w:hAnsi="宋体" w:eastAsia="宋体" w:cs="宋体"/>
          <w:bCs/>
          <w:szCs w:val="24"/>
          <w:lang w:val="en-US" w:eastAsia="zh-CN"/>
        </w:rPr>
        <w:t>3</w:t>
      </w:r>
    </w:p>
    <w:p>
      <w:pPr>
        <w:pStyle w:val="32"/>
        <w:tabs>
          <w:tab w:val="right" w:leader="dot" w:pos="9730"/>
          <w:tab w:val="clear" w:pos="420"/>
          <w:tab w:val="clear" w:pos="8255"/>
        </w:tabs>
        <w:spacing w:line="360" w:lineRule="auto"/>
        <w:rPr>
          <w:rFonts w:hint="eastAsia" w:ascii="宋体" w:hAnsi="宋体" w:eastAsia="宋体" w:cs="宋体"/>
          <w:lang w:val="en-US" w:eastAsia="zh-CN"/>
        </w:rPr>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_Toc11396 </w:instrText>
      </w:r>
      <w:r>
        <w:rPr>
          <w:rFonts w:hint="eastAsia" w:ascii="宋体" w:hAnsi="宋体" w:eastAsia="宋体" w:cs="宋体"/>
          <w:bCs/>
          <w:szCs w:val="24"/>
        </w:rPr>
        <w:fldChar w:fldCharType="separate"/>
      </w:r>
      <w:r>
        <w:rPr>
          <w:rFonts w:hint="eastAsia" w:ascii="宋体" w:hAnsi="宋体" w:eastAsia="宋体" w:cs="宋体"/>
          <w:szCs w:val="22"/>
          <w:highlight w:val="none"/>
        </w:rPr>
        <w:t>第四章</w:t>
      </w:r>
      <w:r>
        <w:rPr>
          <w:rFonts w:hint="eastAsia" w:ascii="宋体" w:hAnsi="宋体" w:eastAsia="宋体" w:cs="宋体"/>
          <w:szCs w:val="22"/>
          <w:highlight w:val="none"/>
          <w:lang w:val="en-US" w:eastAsia="zh-CN"/>
        </w:rPr>
        <w:t xml:space="preserve">  </w:t>
      </w:r>
      <w:r>
        <w:rPr>
          <w:rFonts w:hint="eastAsia" w:ascii="宋体" w:hAnsi="宋体" w:eastAsia="宋体" w:cs="宋体"/>
          <w:szCs w:val="22"/>
          <w:highlight w:val="none"/>
        </w:rPr>
        <w:t>采购合同</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bCs/>
          <w:szCs w:val="24"/>
        </w:rPr>
        <w:fldChar w:fldCharType="end"/>
      </w:r>
      <w:r>
        <w:rPr>
          <w:rFonts w:hint="eastAsia" w:ascii="宋体" w:hAnsi="宋体" w:eastAsia="宋体" w:cs="宋体"/>
          <w:bCs/>
          <w:szCs w:val="24"/>
          <w:lang w:val="en-US" w:eastAsia="zh-CN"/>
        </w:rPr>
        <w:t>9</w:t>
      </w:r>
    </w:p>
    <w:p>
      <w:pPr>
        <w:pStyle w:val="32"/>
        <w:tabs>
          <w:tab w:val="right" w:leader="dot" w:pos="9730"/>
          <w:tab w:val="clear" w:pos="420"/>
          <w:tab w:val="clear" w:pos="8255"/>
        </w:tabs>
        <w:spacing w:line="360" w:lineRule="auto"/>
        <w:rPr>
          <w:rFonts w:hint="eastAsia" w:ascii="宋体" w:hAnsi="宋体" w:eastAsia="宋体" w:cs="宋体"/>
          <w:lang w:val="en-US" w:eastAsia="zh-CN"/>
        </w:rPr>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_Toc18817 </w:instrText>
      </w:r>
      <w:r>
        <w:rPr>
          <w:rFonts w:hint="eastAsia" w:ascii="宋体" w:hAnsi="宋体" w:eastAsia="宋体" w:cs="宋体"/>
          <w:bCs/>
          <w:szCs w:val="24"/>
        </w:rPr>
        <w:fldChar w:fldCharType="separate"/>
      </w:r>
      <w:r>
        <w:rPr>
          <w:rFonts w:hint="eastAsia" w:ascii="宋体" w:hAnsi="宋体" w:eastAsia="宋体" w:cs="宋体"/>
          <w:szCs w:val="22"/>
          <w:highlight w:val="none"/>
          <w:lang w:val="en-US" w:eastAsia="zh-CN"/>
        </w:rPr>
        <w:t>第五章　投标文件格式</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bCs/>
          <w:szCs w:val="24"/>
        </w:rPr>
        <w:fldChar w:fldCharType="end"/>
      </w:r>
      <w:r>
        <w:rPr>
          <w:rFonts w:hint="eastAsia" w:ascii="宋体" w:hAnsi="宋体" w:eastAsia="宋体" w:cs="宋体"/>
          <w:bCs/>
          <w:szCs w:val="24"/>
          <w:lang w:val="en-US" w:eastAsia="zh-CN"/>
        </w:rPr>
        <w:t>4</w:t>
      </w:r>
    </w:p>
    <w:p>
      <w:pPr>
        <w:pStyle w:val="32"/>
        <w:tabs>
          <w:tab w:val="right" w:leader="dot" w:pos="9730"/>
          <w:tab w:val="clear" w:pos="420"/>
          <w:tab w:val="clear" w:pos="8255"/>
        </w:tabs>
        <w:spacing w:line="360" w:lineRule="auto"/>
        <w:rPr>
          <w:rFonts w:hint="eastAsia" w:eastAsia="宋体"/>
          <w:lang w:val="en-US" w:eastAsia="zh-CN"/>
        </w:rPr>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_Toc8008 </w:instrText>
      </w:r>
      <w:r>
        <w:rPr>
          <w:rFonts w:hint="eastAsia" w:ascii="宋体" w:hAnsi="宋体" w:eastAsia="宋体" w:cs="宋体"/>
          <w:bCs/>
          <w:szCs w:val="24"/>
        </w:rPr>
        <w:fldChar w:fldCharType="separate"/>
      </w:r>
      <w:r>
        <w:rPr>
          <w:rFonts w:hint="eastAsia" w:ascii="宋体" w:hAnsi="宋体" w:eastAsia="宋体" w:cs="宋体"/>
          <w:bCs/>
          <w:szCs w:val="24"/>
          <w:highlight w:val="none"/>
          <w:lang w:val="en-US" w:eastAsia="zh-CN"/>
        </w:rPr>
        <w:t xml:space="preserve">第六章  </w:t>
      </w:r>
      <w:r>
        <w:rPr>
          <w:rFonts w:hint="eastAsia" w:ascii="宋体" w:hAnsi="宋体" w:eastAsia="宋体" w:cs="宋体"/>
          <w:bCs/>
          <w:szCs w:val="24"/>
          <w:highlight w:val="none"/>
        </w:rPr>
        <w:t>技术参数</w:t>
      </w:r>
      <w:r>
        <w:rPr>
          <w:rFonts w:hint="eastAsia" w:ascii="宋体" w:hAnsi="宋体" w:eastAsia="宋体" w:cs="宋体"/>
        </w:rPr>
        <w:tab/>
      </w:r>
      <w:r>
        <w:rPr>
          <w:rFonts w:hint="eastAsia" w:ascii="宋体" w:hAnsi="宋体" w:eastAsia="宋体" w:cs="宋体"/>
          <w:lang w:val="en-US" w:eastAsia="zh-CN"/>
        </w:rPr>
        <w:t>5</w:t>
      </w:r>
      <w:r>
        <w:rPr>
          <w:rFonts w:hint="eastAsia" w:ascii="宋体" w:hAnsi="宋体" w:eastAsia="宋体" w:cs="宋体"/>
          <w:bCs/>
          <w:szCs w:val="24"/>
        </w:rPr>
        <w:fldChar w:fldCharType="end"/>
      </w:r>
      <w:r>
        <w:rPr>
          <w:rFonts w:hint="eastAsia" w:ascii="宋体" w:hAnsi="宋体" w:eastAsia="宋体" w:cs="宋体"/>
          <w:bCs/>
          <w:szCs w:val="24"/>
          <w:lang w:val="en-US" w:eastAsia="zh-CN"/>
        </w:rPr>
        <w:t>1</w:t>
      </w:r>
    </w:p>
    <w:p>
      <w:pPr>
        <w:pStyle w:val="80"/>
        <w:tabs>
          <w:tab w:val="right" w:leader="dot" w:pos="9746"/>
        </w:tabs>
        <w:spacing w:line="360" w:lineRule="auto"/>
        <w:rPr>
          <w:rFonts w:hint="eastAsia" w:ascii="宋体" w:hAnsi="宋体" w:cs="宋体"/>
          <w:color w:val="auto"/>
          <w:sz w:val="24"/>
          <w:szCs w:val="24"/>
          <w:highlight w:val="none"/>
        </w:rPr>
        <w:sectPr>
          <w:headerReference r:id="rId7" w:type="default"/>
          <w:footerReference r:id="rId8" w:type="default"/>
          <w:pgSz w:w="11906" w:h="16838"/>
          <w:pgMar w:top="1304" w:right="1088" w:bottom="1304" w:left="1088" w:header="737" w:footer="737" w:gutter="0"/>
          <w:pgNumType w:fmt="decimal" w:start="1"/>
          <w:cols w:space="0" w:num="1"/>
          <w:rtlGutter w:val="0"/>
          <w:docGrid w:type="lines" w:linePitch="312" w:charSpace="0"/>
        </w:sectPr>
      </w:pPr>
      <w:r>
        <w:rPr>
          <w:rFonts w:hint="eastAsia" w:ascii="宋体" w:hAnsi="宋体" w:eastAsia="宋体" w:cs="宋体"/>
          <w:bCs/>
          <w:szCs w:val="24"/>
        </w:rPr>
        <w:fldChar w:fldCharType="end"/>
      </w:r>
    </w:p>
    <w:p>
      <w:pPr>
        <w:pStyle w:val="3"/>
        <w:pageBreakBefore w:val="0"/>
        <w:numPr>
          <w:ilvl w:val="0"/>
          <w:numId w:val="4"/>
        </w:numPr>
        <w:kinsoku/>
        <w:overflowPunct/>
        <w:topLinePunct w:val="0"/>
        <w:autoSpaceDE/>
        <w:autoSpaceDN/>
        <w:bidi w:val="0"/>
        <w:adjustRightInd/>
        <w:snapToGrid/>
        <w:spacing w:line="336" w:lineRule="auto"/>
        <w:jc w:val="center"/>
        <w:textAlignment w:val="auto"/>
        <w:outlineLvl w:val="0"/>
        <w:rPr>
          <w:rFonts w:hint="eastAsia" w:ascii="仿宋" w:hAnsi="仿宋" w:eastAsia="仿宋" w:cs="仿宋"/>
          <w:color w:val="auto"/>
          <w:sz w:val="32"/>
          <w:szCs w:val="22"/>
          <w:highlight w:val="none"/>
        </w:rPr>
      </w:pPr>
      <w:bookmarkStart w:id="0" w:name="_Toc18850"/>
      <w:bookmarkStart w:id="1" w:name="_Toc11150"/>
      <w:bookmarkStart w:id="2" w:name="OLE_LINK1"/>
      <w:bookmarkStart w:id="3" w:name="OLE_LINK2"/>
      <w:r>
        <w:rPr>
          <w:rFonts w:hint="eastAsia" w:ascii="仿宋" w:hAnsi="仿宋" w:eastAsia="仿宋" w:cs="仿宋"/>
          <w:color w:val="auto"/>
          <w:sz w:val="32"/>
          <w:szCs w:val="22"/>
          <w:highlight w:val="none"/>
          <w:lang w:val="en-US" w:eastAsia="zh-CN"/>
        </w:rPr>
        <w:t xml:space="preserve"> </w:t>
      </w:r>
      <w:r>
        <w:rPr>
          <w:rFonts w:hint="eastAsia" w:ascii="仿宋" w:hAnsi="仿宋" w:eastAsia="仿宋" w:cs="仿宋"/>
          <w:color w:val="auto"/>
          <w:sz w:val="32"/>
          <w:szCs w:val="22"/>
          <w:highlight w:val="none"/>
        </w:rPr>
        <w:t>公开招标公告</w:t>
      </w:r>
      <w:bookmarkEnd w:id="0"/>
      <w:bookmarkEnd w:id="1"/>
    </w:p>
    <w:tbl>
      <w:tblPr>
        <w:tblStyle w:val="46"/>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3" w:lineRule="atLeast"/>
              <w:ind w:left="0" w:right="0" w:firstLine="75"/>
              <w:jc w:val="left"/>
              <w:rPr>
                <w:rFonts w:hint="default" w:ascii="Arial" w:hAnsi="Arial" w:cs="Arial"/>
                <w:sz w:val="24"/>
                <w:szCs w:val="24"/>
              </w:rPr>
            </w:pPr>
            <w:r>
              <w:rPr>
                <w:rFonts w:hint="default" w:ascii="Arial" w:hAnsi="Arial" w:eastAsia="宋体" w:cs="Arial"/>
                <w:b/>
                <w:bCs/>
                <w:kern w:val="0"/>
                <w:sz w:val="24"/>
                <w:szCs w:val="24"/>
                <w:lang w:bidi="ar"/>
              </w:rPr>
              <w:t>项目概况：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38" w:hRule="atLeast"/>
        </w:trPr>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line="23" w:lineRule="atLeast"/>
              <w:ind w:left="0" w:right="0" w:firstLine="480" w:firstLineChars="200"/>
              <w:jc w:val="left"/>
              <w:rPr>
                <w:rFonts w:hint="default" w:ascii="Arial" w:hAnsi="Arial" w:cs="Arial"/>
                <w:sz w:val="24"/>
                <w:szCs w:val="24"/>
                <w:highlight w:val="none"/>
              </w:rPr>
            </w:pPr>
            <w:r>
              <w:rPr>
                <w:rFonts w:hint="eastAsia" w:ascii="宋体" w:hAnsi="宋体" w:cs="Times New Roman"/>
                <w:b w:val="0"/>
                <w:bCs w:val="0"/>
                <w:caps w:val="0"/>
                <w:kern w:val="0"/>
                <w:sz w:val="24"/>
                <w:szCs w:val="24"/>
                <w:highlight w:val="none"/>
                <w:lang w:val="en-US" w:eastAsia="zh-CN" w:bidi="ar-SA"/>
              </w:rPr>
              <w:t>菏泽市中医医院外五科医疗设备采购项目</w:t>
            </w:r>
            <w:r>
              <w:rPr>
                <w:rFonts w:hint="eastAsia" w:ascii="宋体" w:hAnsi="宋体" w:eastAsia="宋体" w:cs="Times New Roman"/>
                <w:b w:val="0"/>
                <w:bCs w:val="0"/>
                <w:caps w:val="0"/>
                <w:kern w:val="0"/>
                <w:sz w:val="24"/>
                <w:szCs w:val="24"/>
                <w:highlight w:val="none"/>
                <w:lang w:val="en-US" w:eastAsia="zh-CN" w:bidi="ar-SA"/>
              </w:rPr>
              <w:t>的潜在投标单位应在中国山东政府采购网、</w:t>
            </w:r>
            <w:r>
              <w:rPr>
                <w:rFonts w:hint="eastAsia" w:ascii="宋体" w:hAnsi="宋体"/>
                <w:sz w:val="24"/>
                <w:szCs w:val="24"/>
                <w:highlight w:val="none"/>
                <w:lang w:eastAsia="zh-CN"/>
              </w:rPr>
              <w:t xml:space="preserve">赢标电子招标采购交易平台（菏泽专区） </w:t>
            </w:r>
            <w:r>
              <w:rPr>
                <w:rFonts w:hint="eastAsia" w:ascii="宋体" w:hAnsi="宋体"/>
                <w:sz w:val="24"/>
                <w:szCs w:val="24"/>
                <w:highlight w:val="none"/>
                <w:lang w:eastAsia="zh-CN"/>
              </w:rPr>
              <w:fldChar w:fldCharType="begin"/>
            </w:r>
            <w:r>
              <w:rPr>
                <w:rFonts w:hint="eastAsia" w:ascii="宋体" w:hAnsi="宋体"/>
                <w:sz w:val="24"/>
                <w:szCs w:val="24"/>
                <w:highlight w:val="none"/>
                <w:lang w:eastAsia="zh-CN"/>
              </w:rPr>
              <w:instrText xml:space="preserve"> HYPERLINK "http://hz.fzbidding.com/自行下载。获取招标文件，并于2023-" </w:instrText>
            </w:r>
            <w:r>
              <w:rPr>
                <w:rFonts w:hint="eastAsia" w:ascii="宋体" w:hAnsi="宋体"/>
                <w:sz w:val="24"/>
                <w:szCs w:val="24"/>
                <w:highlight w:val="none"/>
                <w:lang w:eastAsia="zh-CN"/>
              </w:rPr>
              <w:fldChar w:fldCharType="separate"/>
            </w:r>
            <w:r>
              <w:rPr>
                <w:rStyle w:val="54"/>
                <w:rFonts w:hint="eastAsia" w:ascii="宋体" w:hAnsi="宋体"/>
                <w:sz w:val="24"/>
                <w:szCs w:val="24"/>
                <w:highlight w:val="none"/>
                <w:lang w:eastAsia="zh-CN"/>
              </w:rPr>
              <w:t>http://hz.fzbidding.com/</w:t>
            </w:r>
            <w:r>
              <w:rPr>
                <w:rStyle w:val="54"/>
                <w:rFonts w:hint="eastAsia" w:ascii="宋体" w:hAnsi="宋体" w:eastAsia="宋体" w:cs="Times New Roman"/>
                <w:b w:val="0"/>
                <w:bCs w:val="0"/>
                <w:caps w:val="0"/>
                <w:kern w:val="0"/>
                <w:sz w:val="24"/>
                <w:szCs w:val="24"/>
                <w:highlight w:val="none"/>
                <w:lang w:val="en-US" w:eastAsia="zh-CN" w:bidi="ar-SA"/>
              </w:rPr>
              <w:t>自行下载。获取招标文件，并于202</w:t>
            </w:r>
            <w:r>
              <w:rPr>
                <w:rStyle w:val="54"/>
                <w:rFonts w:hint="eastAsia" w:ascii="宋体" w:hAnsi="宋体" w:cs="Times New Roman"/>
                <w:b w:val="0"/>
                <w:bCs w:val="0"/>
                <w:caps w:val="0"/>
                <w:kern w:val="0"/>
                <w:sz w:val="24"/>
                <w:szCs w:val="24"/>
                <w:highlight w:val="none"/>
                <w:lang w:val="en-US" w:eastAsia="zh-CN" w:bidi="ar-SA"/>
              </w:rPr>
              <w:t>4</w:t>
            </w:r>
            <w:r>
              <w:rPr>
                <w:rStyle w:val="54"/>
                <w:rFonts w:hint="eastAsia" w:ascii="宋体" w:hAnsi="宋体" w:eastAsia="宋体" w:cs="Times New Roman"/>
                <w:b w:val="0"/>
                <w:bCs w:val="0"/>
                <w:caps w:val="0"/>
                <w:kern w:val="0"/>
                <w:sz w:val="24"/>
                <w:szCs w:val="24"/>
                <w:highlight w:val="none"/>
                <w:lang w:val="en-US" w:eastAsia="zh-CN" w:bidi="ar-SA"/>
              </w:rPr>
              <w:t>-</w:t>
            </w:r>
            <w:r>
              <w:rPr>
                <w:rFonts w:hint="eastAsia" w:ascii="宋体" w:hAnsi="宋体"/>
                <w:sz w:val="24"/>
                <w:szCs w:val="24"/>
                <w:highlight w:val="none"/>
                <w:lang w:eastAsia="zh-CN"/>
              </w:rPr>
              <w:fldChar w:fldCharType="end"/>
            </w:r>
            <w:r>
              <w:rPr>
                <w:rFonts w:hint="eastAsia" w:ascii="宋体" w:hAnsi="宋体" w:cs="Times New Roman"/>
                <w:b w:val="0"/>
                <w:bCs w:val="0"/>
                <w:caps w:val="0"/>
                <w:kern w:val="0"/>
                <w:sz w:val="24"/>
                <w:szCs w:val="24"/>
                <w:highlight w:val="none"/>
                <w:lang w:val="en-US" w:eastAsia="zh-CN" w:bidi="ar-SA"/>
              </w:rPr>
              <w:t>2</w:t>
            </w:r>
            <w:r>
              <w:rPr>
                <w:rFonts w:hint="eastAsia" w:ascii="宋体" w:hAnsi="宋体" w:eastAsia="宋体" w:cs="Times New Roman"/>
                <w:b w:val="0"/>
                <w:bCs w:val="0"/>
                <w:caps w:val="0"/>
                <w:kern w:val="0"/>
                <w:sz w:val="24"/>
                <w:szCs w:val="24"/>
                <w:highlight w:val="none"/>
                <w:lang w:val="en-US" w:eastAsia="zh-CN" w:bidi="ar-SA"/>
              </w:rPr>
              <w:t>-</w:t>
            </w:r>
            <w:r>
              <w:rPr>
                <w:rFonts w:hint="eastAsia" w:ascii="宋体" w:hAnsi="宋体" w:cs="Times New Roman"/>
                <w:b w:val="0"/>
                <w:bCs w:val="0"/>
                <w:caps w:val="0"/>
                <w:kern w:val="0"/>
                <w:sz w:val="24"/>
                <w:szCs w:val="24"/>
                <w:highlight w:val="none"/>
                <w:lang w:val="en-US" w:eastAsia="zh-CN" w:bidi="ar-SA"/>
              </w:rPr>
              <w:t xml:space="preserve">23 </w:t>
            </w:r>
            <w:r>
              <w:rPr>
                <w:rFonts w:hint="eastAsia" w:ascii="宋体" w:hAnsi="宋体" w:eastAsia="宋体" w:cs="Times New Roman"/>
                <w:b w:val="0"/>
                <w:bCs w:val="0"/>
                <w:caps w:val="0"/>
                <w:kern w:val="0"/>
                <w:sz w:val="24"/>
                <w:szCs w:val="24"/>
                <w:highlight w:val="none"/>
                <w:lang w:val="en-US" w:eastAsia="zh-CN" w:bidi="ar-SA"/>
              </w:rPr>
              <w:t>9:30:00（北京时间）前提交投标文件。</w:t>
            </w:r>
          </w:p>
        </w:tc>
      </w:tr>
    </w:tbl>
    <w:p>
      <w:pPr>
        <w:numPr>
          <w:ilvl w:val="0"/>
          <w:numId w:val="0"/>
        </w:numPr>
        <w:rPr>
          <w:rFonts w:hint="eastAsia"/>
          <w:sz w:val="24"/>
          <w:szCs w:val="24"/>
          <w:highlight w:val="none"/>
        </w:rPr>
      </w:pPr>
    </w:p>
    <w:bookmarkEnd w:id="2"/>
    <w:bookmarkEnd w:id="3"/>
    <w:p>
      <w:pPr>
        <w:pStyle w:val="32"/>
        <w:widowControl/>
        <w:tabs>
          <w:tab w:val="right" w:leader="dot" w:pos="9345"/>
          <w:tab w:val="clear" w:pos="420"/>
          <w:tab w:val="clear" w:pos="8255"/>
        </w:tabs>
        <w:wordWrap w:val="0"/>
        <w:spacing w:before="0" w:after="0" w:line="360" w:lineRule="auto"/>
        <w:ind w:left="241" w:hanging="241" w:hangingChars="100"/>
        <w:jc w:val="both"/>
        <w:rPr>
          <w:rFonts w:hint="eastAsia" w:ascii="宋体" w:hAnsi="宋体" w:eastAsia="宋体" w:cs="Times New Roman"/>
          <w:b/>
          <w:bCs/>
          <w:caps w:val="0"/>
          <w:kern w:val="0"/>
          <w:sz w:val="24"/>
          <w:szCs w:val="24"/>
          <w:highlight w:val="none"/>
        </w:rPr>
      </w:pPr>
      <w:r>
        <w:rPr>
          <w:rFonts w:hint="eastAsia" w:ascii="宋体" w:hAnsi="宋体" w:eastAsia="宋体" w:cs="Times New Roman"/>
          <w:b/>
          <w:bCs/>
          <w:caps w:val="0"/>
          <w:kern w:val="0"/>
          <w:sz w:val="24"/>
          <w:szCs w:val="24"/>
          <w:highlight w:val="none"/>
        </w:rPr>
        <w:t>一、项目基本情况：</w:t>
      </w:r>
    </w:p>
    <w:p>
      <w:pPr>
        <w:pStyle w:val="32"/>
        <w:widowControl/>
        <w:tabs>
          <w:tab w:val="right" w:leader="dot" w:pos="9345"/>
          <w:tab w:val="clear" w:pos="420"/>
          <w:tab w:val="clear" w:pos="8255"/>
        </w:tabs>
        <w:wordWrap w:val="0"/>
        <w:spacing w:before="0" w:after="0" w:line="360" w:lineRule="auto"/>
        <w:ind w:left="240" w:hanging="240" w:hangingChars="100"/>
        <w:jc w:val="both"/>
        <w:rPr>
          <w:rFonts w:hint="eastAsia" w:ascii="宋体" w:hAnsi="宋体" w:eastAsia="宋体" w:cs="Times New Roman"/>
          <w:b w:val="0"/>
          <w:bCs w:val="0"/>
          <w:caps w:val="0"/>
          <w:kern w:val="0"/>
          <w:sz w:val="24"/>
          <w:szCs w:val="24"/>
          <w:highlight w:val="none"/>
        </w:rPr>
      </w:pPr>
      <w:r>
        <w:rPr>
          <w:rFonts w:hint="eastAsia" w:ascii="宋体" w:hAnsi="宋体" w:eastAsia="宋体" w:cs="Times New Roman"/>
          <w:b w:val="0"/>
          <w:bCs w:val="0"/>
          <w:caps w:val="0"/>
          <w:kern w:val="0"/>
          <w:sz w:val="24"/>
          <w:szCs w:val="24"/>
          <w:highlight w:val="none"/>
        </w:rPr>
        <w:t xml:space="preserve">    项目编号：SDGP371700000202402000007    </w:t>
      </w:r>
    </w:p>
    <w:p>
      <w:pPr>
        <w:pStyle w:val="32"/>
        <w:widowControl/>
        <w:tabs>
          <w:tab w:val="right" w:leader="dot" w:pos="9345"/>
          <w:tab w:val="clear" w:pos="420"/>
          <w:tab w:val="clear" w:pos="8255"/>
        </w:tabs>
        <w:wordWrap w:val="0"/>
        <w:spacing w:before="0" w:after="0" w:line="360" w:lineRule="auto"/>
        <w:ind w:left="239" w:leftChars="114" w:firstLine="240" w:firstLineChars="100"/>
        <w:jc w:val="both"/>
        <w:rPr>
          <w:rFonts w:hint="default" w:ascii="宋体" w:hAnsi="宋体" w:eastAsia="宋体" w:cs="Times New Roman"/>
          <w:b w:val="0"/>
          <w:bCs w:val="0"/>
          <w:caps w:val="0"/>
          <w:kern w:val="0"/>
          <w:sz w:val="24"/>
          <w:szCs w:val="24"/>
          <w:highlight w:val="none"/>
          <w:lang w:val="en-US"/>
        </w:rPr>
      </w:pPr>
      <w:r>
        <w:rPr>
          <w:rFonts w:hint="eastAsia" w:ascii="宋体" w:hAnsi="宋体" w:eastAsia="宋体" w:cs="Times New Roman"/>
          <w:b w:val="0"/>
          <w:bCs w:val="0"/>
          <w:caps w:val="0"/>
          <w:kern w:val="0"/>
          <w:sz w:val="24"/>
          <w:szCs w:val="24"/>
          <w:highlight w:val="none"/>
        </w:rPr>
        <w:t>项目名称：</w:t>
      </w:r>
      <w:r>
        <w:rPr>
          <w:rFonts w:hint="eastAsia" w:ascii="宋体" w:hAnsi="宋体" w:eastAsia="宋体" w:cs="Times New Roman"/>
          <w:b w:val="0"/>
          <w:bCs w:val="0"/>
          <w:caps w:val="0"/>
          <w:kern w:val="0"/>
          <w:sz w:val="24"/>
          <w:szCs w:val="24"/>
          <w:highlight w:val="none"/>
          <w:lang w:val="en-US" w:eastAsia="zh-CN"/>
        </w:rPr>
        <w:t>菏泽市中医医院外五科医疗设备采购项目</w:t>
      </w:r>
    </w:p>
    <w:p>
      <w:pPr>
        <w:pStyle w:val="32"/>
        <w:widowControl/>
        <w:tabs>
          <w:tab w:val="right" w:leader="dot" w:pos="9345"/>
          <w:tab w:val="clear" w:pos="420"/>
          <w:tab w:val="clear" w:pos="8255"/>
        </w:tabs>
        <w:wordWrap w:val="0"/>
        <w:spacing w:before="0" w:after="0" w:line="360" w:lineRule="auto"/>
        <w:ind w:left="240" w:hanging="240" w:hangingChars="100"/>
        <w:jc w:val="both"/>
        <w:rPr>
          <w:rFonts w:hint="eastAsia" w:ascii="宋体" w:hAnsi="宋体" w:eastAsia="宋体" w:cs="Times New Roman"/>
          <w:b w:val="0"/>
          <w:bCs w:val="0"/>
          <w:caps w:val="0"/>
          <w:kern w:val="0"/>
          <w:sz w:val="24"/>
          <w:szCs w:val="24"/>
          <w:highlight w:val="none"/>
          <w:lang w:eastAsia="zh-CN"/>
        </w:rPr>
      </w:pPr>
      <w:r>
        <w:rPr>
          <w:rFonts w:hint="eastAsia" w:ascii="宋体" w:hAnsi="宋体" w:eastAsia="宋体" w:cs="Times New Roman"/>
          <w:b w:val="0"/>
          <w:bCs w:val="0"/>
          <w:caps w:val="0"/>
          <w:kern w:val="0"/>
          <w:sz w:val="24"/>
          <w:szCs w:val="24"/>
          <w:highlight w:val="none"/>
        </w:rPr>
        <w:t xml:space="preserve">    预算金额：</w:t>
      </w:r>
      <w:r>
        <w:rPr>
          <w:rFonts w:hint="eastAsia" w:ascii="宋体" w:hAnsi="宋体" w:eastAsia="宋体" w:cs="Times New Roman"/>
          <w:b w:val="0"/>
          <w:bCs w:val="0"/>
          <w:caps w:val="0"/>
          <w:kern w:val="0"/>
          <w:sz w:val="24"/>
          <w:szCs w:val="24"/>
          <w:highlight w:val="none"/>
          <w:lang w:val="en-US" w:eastAsia="zh-CN"/>
        </w:rPr>
        <w:t>470万</w:t>
      </w:r>
      <w:r>
        <w:rPr>
          <w:rFonts w:hint="eastAsia" w:ascii="宋体" w:hAnsi="宋体" w:eastAsia="宋体" w:cs="Times New Roman"/>
          <w:b w:val="0"/>
          <w:bCs w:val="0"/>
          <w:caps w:val="0"/>
          <w:kern w:val="0"/>
          <w:sz w:val="24"/>
          <w:szCs w:val="24"/>
          <w:highlight w:val="none"/>
        </w:rPr>
        <w:t>元</w:t>
      </w:r>
      <w:r>
        <w:rPr>
          <w:rFonts w:hint="eastAsia" w:ascii="宋体" w:hAnsi="宋体" w:eastAsia="宋体" w:cs="Times New Roman"/>
          <w:b w:val="0"/>
          <w:bCs w:val="0"/>
          <w:caps w:val="0"/>
          <w:kern w:val="0"/>
          <w:sz w:val="24"/>
          <w:szCs w:val="24"/>
          <w:highlight w:val="none"/>
          <w:lang w:eastAsia="zh-CN"/>
        </w:rPr>
        <w:t>；</w:t>
      </w:r>
    </w:p>
    <w:p>
      <w:pPr>
        <w:pStyle w:val="32"/>
        <w:widowControl/>
        <w:tabs>
          <w:tab w:val="right" w:leader="dot" w:pos="9345"/>
          <w:tab w:val="clear" w:pos="420"/>
          <w:tab w:val="clear" w:pos="8255"/>
        </w:tabs>
        <w:wordWrap w:val="0"/>
        <w:spacing w:before="0" w:after="0" w:line="360" w:lineRule="auto"/>
        <w:ind w:left="240" w:hanging="240" w:hangingChars="100"/>
        <w:jc w:val="both"/>
        <w:rPr>
          <w:rFonts w:hint="eastAsia" w:ascii="宋体" w:hAnsi="宋体" w:eastAsia="宋体" w:cs="Times New Roman"/>
          <w:b w:val="0"/>
          <w:bCs w:val="0"/>
          <w:caps w:val="0"/>
          <w:kern w:val="0"/>
          <w:sz w:val="24"/>
          <w:szCs w:val="24"/>
          <w:highlight w:val="none"/>
        </w:rPr>
      </w:pPr>
      <w:r>
        <w:rPr>
          <w:rFonts w:hint="eastAsia" w:ascii="宋体" w:hAnsi="宋体" w:eastAsia="宋体" w:cs="Times New Roman"/>
          <w:b w:val="0"/>
          <w:bCs w:val="0"/>
          <w:caps w:val="0"/>
          <w:kern w:val="0"/>
          <w:sz w:val="24"/>
          <w:szCs w:val="24"/>
          <w:highlight w:val="none"/>
        </w:rPr>
        <w:t xml:space="preserve">    最高限价：</w:t>
      </w:r>
      <w:r>
        <w:rPr>
          <w:rFonts w:hint="eastAsia" w:ascii="宋体" w:hAnsi="宋体" w:eastAsia="宋体" w:cs="Times New Roman"/>
          <w:b w:val="0"/>
          <w:bCs w:val="0"/>
          <w:caps w:val="0"/>
          <w:kern w:val="0"/>
          <w:sz w:val="24"/>
          <w:szCs w:val="24"/>
          <w:highlight w:val="none"/>
          <w:lang w:val="en-US" w:eastAsia="zh-CN"/>
        </w:rPr>
        <w:t>470万</w:t>
      </w:r>
      <w:r>
        <w:rPr>
          <w:rFonts w:hint="eastAsia" w:ascii="宋体" w:hAnsi="宋体" w:eastAsia="宋体" w:cs="Times New Roman"/>
          <w:b w:val="0"/>
          <w:bCs w:val="0"/>
          <w:caps w:val="0"/>
          <w:kern w:val="0"/>
          <w:sz w:val="24"/>
          <w:szCs w:val="24"/>
          <w:highlight w:val="none"/>
        </w:rPr>
        <w:t>元</w:t>
      </w:r>
      <w:r>
        <w:rPr>
          <w:rFonts w:hint="eastAsia" w:ascii="宋体" w:hAnsi="宋体" w:eastAsia="宋体" w:cs="Times New Roman"/>
          <w:b w:val="0"/>
          <w:bCs w:val="0"/>
          <w:caps w:val="0"/>
          <w:kern w:val="0"/>
          <w:sz w:val="24"/>
          <w:szCs w:val="24"/>
          <w:highlight w:val="none"/>
          <w:lang w:eastAsia="zh-CN"/>
        </w:rPr>
        <w:t>；</w:t>
      </w:r>
      <w:r>
        <w:rPr>
          <w:rFonts w:hint="eastAsia" w:ascii="宋体" w:hAnsi="宋体" w:eastAsia="宋体" w:cs="Times New Roman"/>
          <w:b w:val="0"/>
          <w:bCs w:val="0"/>
          <w:caps w:val="0"/>
          <w:kern w:val="0"/>
          <w:sz w:val="24"/>
          <w:szCs w:val="24"/>
          <w:highlight w:val="none"/>
        </w:rPr>
        <w:t xml:space="preserve"> </w:t>
      </w:r>
    </w:p>
    <w:p>
      <w:pPr>
        <w:pStyle w:val="32"/>
        <w:widowControl/>
        <w:tabs>
          <w:tab w:val="right" w:leader="dot" w:pos="9345"/>
          <w:tab w:val="clear" w:pos="420"/>
          <w:tab w:val="clear" w:pos="8255"/>
        </w:tabs>
        <w:wordWrap w:val="0"/>
        <w:spacing w:before="0" w:after="0" w:line="360" w:lineRule="auto"/>
        <w:ind w:left="240" w:hanging="240" w:hangingChars="100"/>
        <w:jc w:val="both"/>
        <w:rPr>
          <w:rFonts w:hint="eastAsia" w:ascii="宋体" w:hAnsi="宋体" w:eastAsia="宋体" w:cs="Times New Roman"/>
          <w:b w:val="0"/>
          <w:bCs w:val="0"/>
          <w:caps w:val="0"/>
          <w:kern w:val="0"/>
          <w:sz w:val="24"/>
          <w:szCs w:val="24"/>
        </w:rPr>
      </w:pPr>
      <w:r>
        <w:rPr>
          <w:rFonts w:hint="eastAsia" w:ascii="宋体" w:hAnsi="宋体" w:eastAsia="宋体" w:cs="Times New Roman"/>
          <w:b w:val="0"/>
          <w:bCs w:val="0"/>
          <w:caps w:val="0"/>
          <w:kern w:val="0"/>
          <w:sz w:val="24"/>
          <w:szCs w:val="24"/>
          <w:highlight w:val="none"/>
        </w:rPr>
        <w:t xml:space="preserve">    采购需求：</w:t>
      </w:r>
    </w:p>
    <w:tbl>
      <w:tblPr>
        <w:tblStyle w:val="46"/>
        <w:tblW w:w="97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4024"/>
        <w:gridCol w:w="842"/>
        <w:gridCol w:w="2749"/>
        <w:gridCol w:w="16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default" w:ascii="宋体" w:hAnsi="宋体" w:eastAsia="宋体" w:cs="宋体"/>
                <w:kern w:val="0"/>
                <w:sz w:val="24"/>
                <w:szCs w:val="24"/>
                <w:highlight w:val="none"/>
              </w:rPr>
            </w:pPr>
            <w:r>
              <w:rPr>
                <w:rFonts w:hint="default" w:ascii="Arial" w:hAnsi="Arial" w:eastAsia="宋体" w:cs="Arial"/>
                <w:kern w:val="0"/>
                <w:sz w:val="24"/>
                <w:szCs w:val="24"/>
                <w:highlight w:val="none"/>
                <w:lang w:bidi="ar"/>
              </w:rPr>
              <w:t>标的</w:t>
            </w:r>
          </w:p>
        </w:tc>
        <w:tc>
          <w:tcPr>
            <w:tcW w:w="4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eastAsia" w:ascii="宋体" w:hAnsi="宋体" w:eastAsia="宋体" w:cs="宋体"/>
                <w:kern w:val="0"/>
                <w:sz w:val="24"/>
                <w:szCs w:val="24"/>
                <w:highlight w:val="none"/>
              </w:rPr>
            </w:pPr>
            <w:r>
              <w:rPr>
                <w:rFonts w:hint="default" w:ascii="Arial" w:hAnsi="Arial" w:eastAsia="宋体" w:cs="Arial"/>
                <w:kern w:val="0"/>
                <w:sz w:val="24"/>
                <w:szCs w:val="24"/>
                <w:highlight w:val="none"/>
                <w:lang w:bidi="ar"/>
              </w:rPr>
              <w:t>标的名称</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eastAsia" w:ascii="宋体" w:hAnsi="宋体" w:eastAsia="宋体" w:cs="宋体"/>
                <w:kern w:val="0"/>
                <w:sz w:val="24"/>
                <w:szCs w:val="24"/>
                <w:highlight w:val="none"/>
              </w:rPr>
            </w:pPr>
            <w:r>
              <w:rPr>
                <w:rFonts w:hint="default" w:ascii="Arial" w:hAnsi="Arial" w:eastAsia="宋体" w:cs="Arial"/>
                <w:kern w:val="0"/>
                <w:sz w:val="24"/>
                <w:szCs w:val="24"/>
                <w:highlight w:val="none"/>
                <w:lang w:bidi="ar"/>
              </w:rPr>
              <w:t>数量</w:t>
            </w:r>
          </w:p>
        </w:tc>
        <w:tc>
          <w:tcPr>
            <w:tcW w:w="2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eastAsia" w:ascii="宋体" w:hAnsi="宋体" w:eastAsia="宋体" w:cs="宋体"/>
                <w:kern w:val="0"/>
                <w:sz w:val="24"/>
                <w:szCs w:val="24"/>
                <w:highlight w:val="none"/>
              </w:rPr>
            </w:pPr>
            <w:r>
              <w:rPr>
                <w:rFonts w:hint="default" w:ascii="Arial" w:hAnsi="Arial" w:eastAsia="宋体" w:cs="Arial"/>
                <w:kern w:val="0"/>
                <w:sz w:val="24"/>
                <w:szCs w:val="24"/>
                <w:highlight w:val="none"/>
                <w:lang w:bidi="ar"/>
              </w:rPr>
              <w:t>简要技术需求或服务要求</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kern w:val="0"/>
                <w:sz w:val="24"/>
                <w:szCs w:val="24"/>
                <w:highlight w:val="none"/>
              </w:rPr>
            </w:pPr>
            <w:r>
              <w:rPr>
                <w:rFonts w:hint="default" w:ascii="Arial" w:hAnsi="Arial" w:eastAsia="宋体" w:cs="Arial"/>
                <w:kern w:val="0"/>
                <w:sz w:val="24"/>
                <w:szCs w:val="24"/>
                <w:highlight w:val="none"/>
                <w:lang w:bidi="ar"/>
              </w:rPr>
              <w:t>预算金额（单位：万元）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w:t>
            </w:r>
          </w:p>
        </w:tc>
        <w:tc>
          <w:tcPr>
            <w:tcW w:w="4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绿激光手术系统、钬激光治疗机、电子镜、超声气压弹道碎石系统</w:t>
            </w:r>
          </w:p>
        </w:tc>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w:t>
            </w:r>
          </w:p>
        </w:tc>
        <w:tc>
          <w:tcPr>
            <w:tcW w:w="2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Chars="0"/>
              <w:jc w:val="center"/>
              <w:textAlignment w:val="auto"/>
              <w:rPr>
                <w:rFonts w:hint="eastAsia" w:ascii="宋体" w:hAnsi="宋体" w:eastAsia="宋体" w:cs="宋体"/>
                <w:b w:val="0"/>
                <w:bCs/>
                <w:kern w:val="0"/>
                <w:sz w:val="24"/>
                <w:szCs w:val="24"/>
                <w:highlight w:val="none"/>
                <w:lang w:val="en-US" w:eastAsia="zh-CN" w:bidi="ar-SA"/>
              </w:rPr>
            </w:pPr>
            <w:r>
              <w:rPr>
                <w:rFonts w:hint="default" w:ascii="宋体" w:hAnsi="宋体" w:eastAsia="宋体" w:cs="宋体"/>
                <w:kern w:val="0"/>
                <w:sz w:val="24"/>
                <w:szCs w:val="24"/>
                <w:highlight w:val="none"/>
                <w:lang w:val="en-US" w:eastAsia="zh-CN" w:bidi="ar-SA"/>
              </w:rPr>
              <w:t>详见招标文件</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470</w:t>
            </w:r>
          </w:p>
        </w:tc>
      </w:tr>
    </w:tbl>
    <w:p>
      <w:pPr>
        <w:pStyle w:val="32"/>
        <w:widowControl/>
        <w:tabs>
          <w:tab w:val="right" w:leader="dot" w:pos="9345"/>
          <w:tab w:val="clear" w:pos="420"/>
          <w:tab w:val="clear" w:pos="8255"/>
        </w:tabs>
        <w:wordWrap w:val="0"/>
        <w:spacing w:before="0" w:after="0" w:line="360" w:lineRule="auto"/>
        <w:ind w:left="240" w:hanging="240" w:hangingChars="100"/>
        <w:jc w:val="both"/>
        <w:rPr>
          <w:rFonts w:hint="eastAsia" w:ascii="宋体" w:hAnsi="宋体" w:eastAsia="宋体" w:cs="Times New Roman"/>
          <w:b w:val="0"/>
          <w:bCs w:val="0"/>
          <w:caps w:val="0"/>
          <w:kern w:val="0"/>
          <w:sz w:val="24"/>
          <w:szCs w:val="24"/>
        </w:rPr>
      </w:pPr>
      <w:r>
        <w:rPr>
          <w:rFonts w:hint="eastAsia" w:ascii="宋体" w:hAnsi="宋体" w:eastAsia="宋体" w:cs="Times New Roman"/>
          <w:b w:val="0"/>
          <w:bCs w:val="0"/>
          <w:caps w:val="0"/>
          <w:kern w:val="0"/>
          <w:sz w:val="24"/>
          <w:szCs w:val="24"/>
        </w:rPr>
        <w:t xml:space="preserve">    合同履行期限：详见</w:t>
      </w:r>
      <w:r>
        <w:rPr>
          <w:rFonts w:hint="eastAsia" w:ascii="宋体" w:hAnsi="宋体" w:eastAsia="宋体" w:cs="Times New Roman"/>
          <w:b w:val="0"/>
          <w:bCs w:val="0"/>
          <w:caps w:val="0"/>
          <w:kern w:val="0"/>
          <w:sz w:val="24"/>
          <w:szCs w:val="24"/>
          <w:lang w:val="en-US" w:eastAsia="zh-CN"/>
        </w:rPr>
        <w:t>招标文件</w:t>
      </w:r>
      <w:r>
        <w:rPr>
          <w:rFonts w:hint="eastAsia" w:ascii="宋体" w:hAnsi="宋体" w:eastAsia="宋体" w:cs="Times New Roman"/>
          <w:b w:val="0"/>
          <w:bCs w:val="0"/>
          <w:caps w:val="0"/>
          <w:kern w:val="0"/>
          <w:sz w:val="24"/>
          <w:szCs w:val="24"/>
        </w:rPr>
        <w:t xml:space="preserve">。  </w:t>
      </w:r>
    </w:p>
    <w:p>
      <w:pPr>
        <w:pStyle w:val="32"/>
        <w:widowControl/>
        <w:tabs>
          <w:tab w:val="right" w:leader="dot" w:pos="9345"/>
          <w:tab w:val="clear" w:pos="420"/>
          <w:tab w:val="clear" w:pos="8255"/>
        </w:tabs>
        <w:wordWrap w:val="0"/>
        <w:spacing w:before="0" w:after="0" w:line="360" w:lineRule="auto"/>
        <w:ind w:left="240" w:hanging="240" w:hangingChars="100"/>
        <w:jc w:val="both"/>
        <w:rPr>
          <w:rFonts w:hint="eastAsia" w:ascii="宋体" w:hAnsi="宋体" w:eastAsia="宋体" w:cs="Times New Roman"/>
          <w:b w:val="0"/>
          <w:bCs w:val="0"/>
          <w:caps w:val="0"/>
          <w:kern w:val="0"/>
          <w:sz w:val="24"/>
          <w:szCs w:val="24"/>
        </w:rPr>
      </w:pPr>
      <w:r>
        <w:rPr>
          <w:rFonts w:hint="eastAsia" w:ascii="宋体" w:hAnsi="宋体" w:eastAsia="宋体" w:cs="Times New Roman"/>
          <w:b w:val="0"/>
          <w:bCs w:val="0"/>
          <w:caps w:val="0"/>
          <w:kern w:val="0"/>
          <w:sz w:val="24"/>
          <w:szCs w:val="24"/>
        </w:rPr>
        <w:t xml:space="preserve">    本项目不接受联合体</w:t>
      </w:r>
      <w:r>
        <w:rPr>
          <w:rFonts w:hint="eastAsia" w:ascii="宋体" w:hAnsi="宋体" w:eastAsia="宋体" w:cs="Times New Roman"/>
          <w:b w:val="0"/>
          <w:bCs w:val="0"/>
          <w:caps w:val="0"/>
          <w:kern w:val="0"/>
          <w:sz w:val="24"/>
          <w:szCs w:val="24"/>
          <w:lang w:val="en-US" w:eastAsia="zh-CN"/>
        </w:rPr>
        <w:t>报价</w:t>
      </w:r>
      <w:r>
        <w:rPr>
          <w:rFonts w:hint="eastAsia" w:ascii="宋体" w:hAnsi="宋体" w:eastAsia="宋体" w:cs="Times New Roman"/>
          <w:b w:val="0"/>
          <w:bCs w:val="0"/>
          <w:caps w:val="0"/>
          <w:kern w:val="0"/>
          <w:sz w:val="24"/>
          <w:szCs w:val="24"/>
        </w:rPr>
        <w:t xml:space="preserve">。 </w:t>
      </w:r>
    </w:p>
    <w:p>
      <w:pPr>
        <w:pStyle w:val="32"/>
        <w:widowControl/>
        <w:tabs>
          <w:tab w:val="right" w:leader="dot" w:pos="9345"/>
          <w:tab w:val="clear" w:pos="420"/>
          <w:tab w:val="clear" w:pos="8255"/>
        </w:tabs>
        <w:wordWrap w:val="0"/>
        <w:spacing w:before="0" w:after="0" w:line="360" w:lineRule="auto"/>
        <w:ind w:left="241" w:hanging="241" w:hangingChars="100"/>
        <w:jc w:val="both"/>
        <w:rPr>
          <w:rFonts w:hint="eastAsia" w:ascii="宋体" w:hAnsi="宋体" w:eastAsia="宋体" w:cs="Times New Roman"/>
          <w:b/>
          <w:bCs/>
          <w:caps w:val="0"/>
          <w:kern w:val="0"/>
          <w:sz w:val="24"/>
          <w:szCs w:val="24"/>
        </w:rPr>
      </w:pPr>
      <w:r>
        <w:rPr>
          <w:rFonts w:hint="eastAsia" w:ascii="宋体" w:hAnsi="宋体" w:eastAsia="宋体" w:cs="Times New Roman"/>
          <w:b/>
          <w:bCs/>
          <w:caps w:val="0"/>
          <w:kern w:val="0"/>
          <w:sz w:val="24"/>
          <w:szCs w:val="24"/>
        </w:rPr>
        <w:t xml:space="preserve">二、申请人的资格要求： </w:t>
      </w:r>
    </w:p>
    <w:p>
      <w:pPr>
        <w:spacing w:before="120" w:after="120" w:line="360" w:lineRule="auto"/>
        <w:ind w:firstLine="480" w:firstLineChars="200"/>
        <w:rPr>
          <w:rFonts w:ascii="宋体" w:hAnsi="宋体"/>
          <w:sz w:val="24"/>
          <w:szCs w:val="24"/>
        </w:rPr>
      </w:pPr>
      <w:r>
        <w:rPr>
          <w:rFonts w:hint="eastAsia" w:ascii="宋体" w:hAnsi="宋体"/>
          <w:sz w:val="24"/>
          <w:szCs w:val="24"/>
        </w:rPr>
        <w:t xml:space="preserve">1、满足《中华人民共和国政府采购法》第二十二条规定； </w:t>
      </w:r>
    </w:p>
    <w:p>
      <w:pPr>
        <w:spacing w:before="120" w:after="120" w:line="360" w:lineRule="auto"/>
        <w:ind w:firstLine="480" w:firstLineChars="200"/>
        <w:rPr>
          <w:rFonts w:ascii="宋体" w:hAnsi="宋体"/>
          <w:sz w:val="24"/>
          <w:szCs w:val="24"/>
        </w:rPr>
      </w:pPr>
      <w:r>
        <w:rPr>
          <w:rFonts w:hint="eastAsia" w:ascii="宋体" w:hAnsi="宋体"/>
          <w:sz w:val="24"/>
          <w:szCs w:val="24"/>
        </w:rPr>
        <w:t>2、落实政府采购政策需满足的资格要求：本项目为政府采购项目，执行政府采购政策，具体要求详见</w:t>
      </w:r>
      <w:r>
        <w:rPr>
          <w:rFonts w:hint="eastAsia" w:ascii="宋体" w:hAnsi="宋体"/>
          <w:sz w:val="24"/>
          <w:szCs w:val="24"/>
          <w:lang w:val="en-US" w:eastAsia="zh-CN"/>
        </w:rPr>
        <w:t>招标文件</w:t>
      </w:r>
      <w:r>
        <w:rPr>
          <w:rFonts w:hint="eastAsia" w:ascii="宋体" w:hAnsi="宋体"/>
          <w:sz w:val="24"/>
          <w:szCs w:val="24"/>
        </w:rPr>
        <w:t>。</w:t>
      </w:r>
    </w:p>
    <w:p>
      <w:pPr>
        <w:spacing w:before="120" w:after="120" w:line="360" w:lineRule="auto"/>
        <w:ind w:firstLine="480" w:firstLineChars="200"/>
        <w:rPr>
          <w:rFonts w:hint="default" w:ascii="宋体" w:hAnsi="宋体" w:eastAsia="宋体"/>
          <w:b/>
          <w:bCs/>
          <w:sz w:val="24"/>
          <w:szCs w:val="24"/>
          <w:highlight w:val="none"/>
          <w:lang w:val="en-US" w:eastAsia="zh-CN"/>
        </w:rPr>
      </w:pPr>
      <w:r>
        <w:rPr>
          <w:rFonts w:hint="eastAsia" w:ascii="宋体" w:hAnsi="宋体"/>
          <w:sz w:val="24"/>
          <w:szCs w:val="24"/>
          <w:highlight w:val="none"/>
        </w:rPr>
        <w:t>3、本项目的特定资格要求：</w:t>
      </w:r>
      <w:r>
        <w:rPr>
          <w:rFonts w:hint="eastAsia" w:ascii="宋体" w:hAnsi="宋体"/>
          <w:sz w:val="24"/>
          <w:szCs w:val="24"/>
          <w:highlight w:val="none"/>
          <w:lang w:eastAsia="zh-CN"/>
        </w:rPr>
        <w:t>投标人</w:t>
      </w:r>
      <w:r>
        <w:rPr>
          <w:rFonts w:hint="eastAsia" w:ascii="宋体" w:hAnsi="宋体"/>
          <w:sz w:val="24"/>
          <w:szCs w:val="24"/>
          <w:highlight w:val="none"/>
        </w:rPr>
        <w:t>须在中华人民共和国注册、具有独立承担民事责任能力；须具备：①统一社会信用代码的营业执照，并具有相应生产或供货能力；②</w:t>
      </w:r>
      <w:r>
        <w:rPr>
          <w:rFonts w:hint="eastAsia" w:ascii="宋体" w:hAnsi="宋体"/>
          <w:sz w:val="24"/>
          <w:szCs w:val="24"/>
          <w:highlight w:val="none"/>
          <w:lang w:eastAsia="zh-CN"/>
        </w:rPr>
        <w:t>投标人</w:t>
      </w:r>
      <w:r>
        <w:rPr>
          <w:rFonts w:hint="eastAsia" w:ascii="宋体" w:hAnsi="宋体"/>
          <w:sz w:val="24"/>
          <w:szCs w:val="24"/>
          <w:highlight w:val="none"/>
        </w:rPr>
        <w:t>为投标产品生产厂家，须具有《医疗器械生产许可证》；</w:t>
      </w:r>
      <w:r>
        <w:rPr>
          <w:rFonts w:hint="eastAsia" w:ascii="宋体" w:hAnsi="宋体"/>
          <w:sz w:val="24"/>
          <w:szCs w:val="24"/>
          <w:highlight w:val="none"/>
          <w:lang w:eastAsia="zh-CN"/>
        </w:rPr>
        <w:t>投标人</w:t>
      </w:r>
      <w:r>
        <w:rPr>
          <w:rFonts w:hint="eastAsia" w:ascii="宋体" w:hAnsi="宋体"/>
          <w:sz w:val="24"/>
          <w:szCs w:val="24"/>
          <w:highlight w:val="none"/>
        </w:rPr>
        <w:t>为经销商，若投标产品为第二类医疗器械，应具有产品所属类别的《第二类医疗器械经营备案凭证》，若投标产品为第三类医疗器械，应具有《医疗器械经营许可证》</w:t>
      </w:r>
      <w:r>
        <w:rPr>
          <w:rFonts w:hint="eastAsia" w:ascii="宋体" w:hAnsi="宋体"/>
          <w:sz w:val="24"/>
          <w:szCs w:val="24"/>
          <w:highlight w:val="none"/>
          <w:lang w:eastAsia="zh-CN"/>
        </w:rPr>
        <w:t>；</w:t>
      </w:r>
      <w:r>
        <w:rPr>
          <w:rFonts w:hint="eastAsia" w:ascii="宋体" w:hAnsi="宋体"/>
          <w:sz w:val="24"/>
          <w:szCs w:val="24"/>
          <w:highlight w:val="none"/>
        </w:rPr>
        <w:t>③所投产品隶属医疗器械管理的设备提供《医疗器械注册证》或《进口医疗器械注册证》或医疗器械备案凭证；注：不属于医疗器械管理的，无需携带医疗器械相关资料</w:t>
      </w:r>
      <w:r>
        <w:rPr>
          <w:rFonts w:hint="eastAsia" w:ascii="宋体" w:hAnsi="宋体"/>
          <w:sz w:val="24"/>
          <w:szCs w:val="24"/>
          <w:highlight w:val="none"/>
          <w:lang w:eastAsia="zh-CN"/>
        </w:rPr>
        <w:t>；；</w:t>
      </w:r>
      <w:r>
        <w:rPr>
          <w:rFonts w:hint="eastAsia" w:ascii="宋体" w:hAnsi="宋体"/>
          <w:sz w:val="24"/>
          <w:szCs w:val="24"/>
          <w:highlight w:val="none"/>
          <w:lang w:val="en-US" w:eastAsia="zh-CN"/>
        </w:rPr>
        <w:t>④</w:t>
      </w:r>
      <w:r>
        <w:rPr>
          <w:rFonts w:hint="eastAsia" w:ascii="宋体" w:hAnsi="宋体"/>
          <w:sz w:val="24"/>
          <w:szCs w:val="24"/>
          <w:highlight w:val="none"/>
        </w:rPr>
        <w:t>参加政府采购活动前3年内在经营活动中没有重大违法记录的书面声明；</w:t>
      </w:r>
      <w:r>
        <w:rPr>
          <w:rFonts w:hint="eastAsia" w:ascii="宋体" w:hAnsi="宋体"/>
          <w:sz w:val="24"/>
          <w:szCs w:val="24"/>
          <w:highlight w:val="none"/>
          <w:lang w:val="en-US" w:eastAsia="zh-CN"/>
        </w:rPr>
        <w:t>⑤</w:t>
      </w:r>
      <w:r>
        <w:rPr>
          <w:rFonts w:hint="eastAsia" w:ascii="宋体" w:hAnsi="宋体"/>
          <w:sz w:val="24"/>
          <w:szCs w:val="24"/>
          <w:highlight w:val="none"/>
        </w:rPr>
        <w:t>“信用中国”网站（www.creditchina.gov.cn）或中国执行信息公开网列入失信被执行人、</w:t>
      </w:r>
      <w:r>
        <w:rPr>
          <w:rFonts w:hint="eastAsia" w:ascii="宋体" w:hAnsi="宋体"/>
          <w:sz w:val="24"/>
          <w:szCs w:val="24"/>
          <w:highlight w:val="none"/>
          <w:lang w:eastAsia="zh-CN"/>
        </w:rPr>
        <w:t>重大税收违法失信主体</w:t>
      </w:r>
      <w:r>
        <w:rPr>
          <w:rFonts w:hint="eastAsia" w:ascii="宋体" w:hAnsi="宋体"/>
          <w:sz w:val="24"/>
          <w:szCs w:val="24"/>
          <w:highlight w:val="none"/>
        </w:rPr>
        <w:t>、政府采购严重违法失信行为记录名单的</w:t>
      </w:r>
      <w:r>
        <w:rPr>
          <w:rFonts w:hint="eastAsia" w:ascii="宋体" w:hAnsi="宋体"/>
          <w:sz w:val="24"/>
          <w:szCs w:val="24"/>
          <w:highlight w:val="none"/>
          <w:lang w:eastAsia="zh-CN"/>
        </w:rPr>
        <w:t>投标人</w:t>
      </w:r>
      <w:r>
        <w:rPr>
          <w:rFonts w:hint="eastAsia" w:ascii="宋体" w:hAnsi="宋体"/>
          <w:sz w:val="24"/>
          <w:szCs w:val="24"/>
          <w:highlight w:val="none"/>
        </w:rPr>
        <w:t>，不得参与本次采购活动；</w:t>
      </w:r>
      <w:r>
        <w:rPr>
          <w:rFonts w:hint="eastAsia" w:ascii="宋体" w:hAnsi="宋体"/>
          <w:sz w:val="24"/>
          <w:szCs w:val="24"/>
          <w:highlight w:val="none"/>
          <w:lang w:val="en-US" w:eastAsia="zh-CN"/>
        </w:rPr>
        <w:t>⑥本次采购不接受联合体报价，不允许转包；⑦</w:t>
      </w:r>
      <w:r>
        <w:rPr>
          <w:rFonts w:hint="eastAsia" w:ascii="宋体" w:hAnsi="宋体"/>
          <w:sz w:val="24"/>
          <w:szCs w:val="24"/>
          <w:highlight w:val="none"/>
        </w:rPr>
        <w:t>资格审查方式：资格后审</w:t>
      </w:r>
      <w:r>
        <w:rPr>
          <w:rFonts w:hint="eastAsia" w:ascii="宋体" w:hAnsi="宋体" w:cs="宋体"/>
          <w:sz w:val="24"/>
          <w:szCs w:val="24"/>
          <w:highlight w:val="none"/>
          <w:lang w:val="en-US" w:eastAsia="zh-CN"/>
        </w:rPr>
        <w:t>。</w:t>
      </w:r>
    </w:p>
    <w:p>
      <w:pPr>
        <w:pStyle w:val="32"/>
        <w:widowControl/>
        <w:tabs>
          <w:tab w:val="right" w:leader="dot" w:pos="9345"/>
          <w:tab w:val="clear" w:pos="420"/>
          <w:tab w:val="clear" w:pos="8255"/>
        </w:tabs>
        <w:wordWrap w:val="0"/>
        <w:spacing w:before="0" w:after="0" w:line="360" w:lineRule="auto"/>
        <w:ind w:left="241" w:hanging="241" w:hangingChars="100"/>
        <w:jc w:val="both"/>
        <w:rPr>
          <w:rFonts w:hint="eastAsia" w:ascii="宋体" w:hAnsi="宋体" w:eastAsia="宋体" w:cs="Times New Roman"/>
          <w:b/>
          <w:bCs/>
          <w:caps w:val="0"/>
          <w:kern w:val="0"/>
          <w:sz w:val="24"/>
          <w:szCs w:val="24"/>
        </w:rPr>
      </w:pPr>
      <w:r>
        <w:rPr>
          <w:rFonts w:hint="eastAsia" w:ascii="宋体" w:hAnsi="宋体" w:eastAsia="宋体" w:cs="Times New Roman"/>
          <w:b/>
          <w:bCs/>
          <w:caps w:val="0"/>
          <w:kern w:val="0"/>
          <w:sz w:val="24"/>
          <w:szCs w:val="24"/>
        </w:rPr>
        <w:t>三、获取招标文件：</w:t>
      </w:r>
    </w:p>
    <w:p>
      <w:pPr>
        <w:spacing w:before="120" w:after="120" w:line="360" w:lineRule="auto"/>
        <w:ind w:firstLine="480" w:firstLineChars="200"/>
        <w:rPr>
          <w:rFonts w:hint="eastAsia" w:ascii="宋体" w:hAnsi="宋体"/>
          <w:sz w:val="24"/>
          <w:szCs w:val="24"/>
          <w:highlight w:val="none"/>
          <w:lang w:val="en-US" w:eastAsia="zh-CN"/>
        </w:rPr>
      </w:pPr>
      <w:r>
        <w:rPr>
          <w:rFonts w:hint="eastAsia" w:ascii="宋体" w:hAnsi="宋体"/>
          <w:sz w:val="24"/>
          <w:szCs w:val="24"/>
          <w:lang w:val="en-US" w:eastAsia="zh-CN"/>
        </w:rPr>
        <w:t>1、时间：</w:t>
      </w:r>
      <w:r>
        <w:rPr>
          <w:rFonts w:hint="eastAsia" w:ascii="宋体" w:hAnsi="宋体"/>
          <w:sz w:val="24"/>
          <w:szCs w:val="24"/>
          <w:highlight w:val="none"/>
          <w:lang w:val="en-US" w:eastAsia="zh-CN"/>
        </w:rPr>
        <w:t>2024年02月03日09：00至2024年02月08日17：00:（北京时间，法定节假日除外）。</w:t>
      </w:r>
    </w:p>
    <w:p>
      <w:pPr>
        <w:spacing w:before="120" w:after="120"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2、地点：网上下载。</w:t>
      </w:r>
    </w:p>
    <w:p>
      <w:pPr>
        <w:spacing w:before="120" w:after="120"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3、方式：①请登录山东省政府采购信息公开平台、赢标电子招标采购交易平台（菏泽专区）http://hz.fzbidding.com/下载招标文件。</w:t>
      </w:r>
    </w:p>
    <w:p>
      <w:pPr>
        <w:spacing w:before="120" w:after="120"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②潜在投标人请于2024年02月08日17:00前(北京时间)登录山东省政府采购信息公开平台、赢标电子招标采购交易平台（菏泽专区） http://hz.fzbidding.com注册账号、填写相关信息（已注册帐号的请及时维护），并下载采购文件等有关资料。关于本项目的变更、修改、澄清、补充内容及对项目的暂停、延期通知等情况均在本次公告发布网站系统中发布。投标人自行查阅网站信息，或于报价截止时间前向代理机构电话询问确认，未按要求查阅者，自行承担相应后果，恕不予单独告知。</w:t>
      </w:r>
    </w:p>
    <w:p>
      <w:pPr>
        <w:spacing w:before="120" w:after="120"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③本项目为网上交易，投标人请于2024年02月08日17:00前在赢标电子招标采购交易平台（菏泽专区） http://hz.fzbidding.com/下载招标文件和各类澄清答疑，否则所造成的一切后果由投标人自行承担。招标文件一经在赢标电子招标采购交易平台（菏泽专区） http://hz.fzbidding.com/发布，即视作已发放给所有投标人(发布时间即为招标公告发出时间)。</w:t>
      </w:r>
    </w:p>
    <w:p>
      <w:pPr>
        <w:spacing w:before="120" w:after="120"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④投标人编制投标文件需使用企业CA，投标人在获取招标文件后应进行企业 CA 办理。CA 注册有一定周期，请及时办理以免影响本次投标。未及时进行网站注册及CA办理的投标人所造成的投标失败，后果由其自负。</w:t>
      </w:r>
    </w:p>
    <w:p>
      <w:pPr>
        <w:pStyle w:val="32"/>
        <w:widowControl/>
        <w:tabs>
          <w:tab w:val="right" w:leader="dot" w:pos="9345"/>
          <w:tab w:val="clear" w:pos="420"/>
          <w:tab w:val="clear" w:pos="8255"/>
        </w:tabs>
        <w:wordWrap w:val="0"/>
        <w:spacing w:before="0" w:after="0" w:line="360" w:lineRule="auto"/>
        <w:ind w:left="241" w:hanging="241" w:hangingChars="100"/>
        <w:jc w:val="both"/>
        <w:rPr>
          <w:rFonts w:hint="eastAsia" w:ascii="宋体" w:hAnsi="宋体" w:eastAsia="宋体" w:cs="Times New Roman"/>
          <w:b/>
          <w:bCs/>
          <w:caps w:val="0"/>
          <w:kern w:val="0"/>
          <w:sz w:val="24"/>
          <w:szCs w:val="24"/>
          <w:highlight w:val="none"/>
        </w:rPr>
      </w:pPr>
      <w:r>
        <w:rPr>
          <w:rFonts w:hint="eastAsia" w:ascii="宋体" w:hAnsi="宋体" w:eastAsia="宋体" w:cs="Times New Roman"/>
          <w:b/>
          <w:bCs/>
          <w:caps w:val="0"/>
          <w:kern w:val="0"/>
          <w:sz w:val="24"/>
          <w:szCs w:val="24"/>
          <w:highlight w:val="none"/>
        </w:rPr>
        <w:t>四、提交投标文件截止时间、开标时间和地点：</w:t>
      </w:r>
    </w:p>
    <w:p>
      <w:pPr>
        <w:spacing w:before="120" w:after="120" w:line="360" w:lineRule="auto"/>
        <w:ind w:firstLine="480" w:firstLineChars="200"/>
        <w:rPr>
          <w:rFonts w:ascii="宋体" w:hAnsi="宋体"/>
          <w:sz w:val="24"/>
          <w:szCs w:val="24"/>
          <w:highlight w:val="none"/>
        </w:rPr>
      </w:pPr>
      <w:r>
        <w:rPr>
          <w:rFonts w:hint="eastAsia" w:ascii="宋体" w:hAnsi="宋体"/>
          <w:sz w:val="24"/>
          <w:szCs w:val="24"/>
          <w:highlight w:val="none"/>
        </w:rPr>
        <w:t>1.截止时间：202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2</w:t>
      </w:r>
      <w:r>
        <w:rPr>
          <w:rFonts w:hint="eastAsia" w:ascii="宋体" w:hAnsi="宋体"/>
          <w:sz w:val="24"/>
          <w:szCs w:val="24"/>
          <w:highlight w:val="none"/>
        </w:rPr>
        <w:t>月</w:t>
      </w:r>
      <w:r>
        <w:rPr>
          <w:rFonts w:hint="eastAsia" w:ascii="宋体" w:hAnsi="宋体"/>
          <w:sz w:val="24"/>
          <w:szCs w:val="24"/>
          <w:highlight w:val="none"/>
          <w:lang w:val="en-US" w:eastAsia="zh-CN"/>
        </w:rPr>
        <w:t>23</w:t>
      </w:r>
      <w:r>
        <w:rPr>
          <w:rFonts w:hint="eastAsia" w:ascii="宋体" w:hAnsi="宋体"/>
          <w:sz w:val="24"/>
          <w:szCs w:val="24"/>
          <w:highlight w:val="none"/>
        </w:rPr>
        <w:t>日</w:t>
      </w:r>
      <w:r>
        <w:rPr>
          <w:rFonts w:hint="eastAsia" w:ascii="宋体" w:hAnsi="宋体"/>
          <w:sz w:val="24"/>
          <w:szCs w:val="24"/>
          <w:highlight w:val="none"/>
          <w:lang w:val="en-US" w:eastAsia="zh-CN"/>
        </w:rPr>
        <w:t>09</w:t>
      </w:r>
      <w:r>
        <w:rPr>
          <w:rFonts w:hint="eastAsia" w:ascii="宋体" w:hAnsi="宋体"/>
          <w:sz w:val="24"/>
          <w:szCs w:val="24"/>
          <w:highlight w:val="none"/>
        </w:rPr>
        <w:t>时</w:t>
      </w:r>
      <w:r>
        <w:rPr>
          <w:rFonts w:hint="eastAsia" w:ascii="宋体" w:hAnsi="宋体"/>
          <w:sz w:val="24"/>
          <w:szCs w:val="24"/>
          <w:highlight w:val="none"/>
          <w:lang w:val="en-US" w:eastAsia="zh-CN"/>
        </w:rPr>
        <w:t>30</w:t>
      </w:r>
      <w:r>
        <w:rPr>
          <w:rFonts w:hint="eastAsia" w:ascii="宋体" w:hAnsi="宋体"/>
          <w:sz w:val="24"/>
          <w:szCs w:val="24"/>
          <w:highlight w:val="none"/>
        </w:rPr>
        <w:t xml:space="preserve">分（北京时间） </w:t>
      </w:r>
    </w:p>
    <w:p>
      <w:pPr>
        <w:spacing w:before="120" w:after="120" w:line="360" w:lineRule="auto"/>
        <w:ind w:firstLine="480" w:firstLineChars="200"/>
        <w:rPr>
          <w:rFonts w:ascii="宋体" w:hAnsi="宋体"/>
          <w:sz w:val="24"/>
          <w:szCs w:val="24"/>
          <w:highlight w:val="none"/>
        </w:rPr>
      </w:pPr>
      <w:r>
        <w:rPr>
          <w:rFonts w:hint="eastAsia" w:ascii="宋体" w:hAnsi="宋体"/>
          <w:sz w:val="24"/>
          <w:szCs w:val="24"/>
          <w:highlight w:val="none"/>
        </w:rPr>
        <w:t>2.开标时间：202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2</w:t>
      </w:r>
      <w:r>
        <w:rPr>
          <w:rFonts w:hint="eastAsia" w:ascii="宋体" w:hAnsi="宋体"/>
          <w:sz w:val="24"/>
          <w:szCs w:val="24"/>
          <w:highlight w:val="none"/>
        </w:rPr>
        <w:t>月</w:t>
      </w:r>
      <w:r>
        <w:rPr>
          <w:rFonts w:hint="eastAsia" w:ascii="宋体" w:hAnsi="宋体"/>
          <w:sz w:val="24"/>
          <w:szCs w:val="24"/>
          <w:highlight w:val="none"/>
          <w:lang w:val="en-US" w:eastAsia="zh-CN"/>
        </w:rPr>
        <w:t>23</w:t>
      </w:r>
      <w:r>
        <w:rPr>
          <w:rFonts w:hint="eastAsia" w:ascii="宋体" w:hAnsi="宋体"/>
          <w:sz w:val="24"/>
          <w:szCs w:val="24"/>
          <w:highlight w:val="none"/>
        </w:rPr>
        <w:t>日</w:t>
      </w:r>
      <w:r>
        <w:rPr>
          <w:rFonts w:hint="eastAsia" w:ascii="宋体" w:hAnsi="宋体"/>
          <w:sz w:val="24"/>
          <w:szCs w:val="24"/>
          <w:highlight w:val="none"/>
          <w:lang w:val="en-US" w:eastAsia="zh-CN"/>
        </w:rPr>
        <w:t>09</w:t>
      </w:r>
      <w:r>
        <w:rPr>
          <w:rFonts w:hint="eastAsia" w:ascii="宋体" w:hAnsi="宋体"/>
          <w:sz w:val="24"/>
          <w:szCs w:val="24"/>
          <w:highlight w:val="none"/>
        </w:rPr>
        <w:t>时</w:t>
      </w:r>
      <w:r>
        <w:rPr>
          <w:rFonts w:hint="eastAsia" w:ascii="宋体" w:hAnsi="宋体"/>
          <w:sz w:val="24"/>
          <w:szCs w:val="24"/>
          <w:highlight w:val="none"/>
          <w:lang w:val="en-US" w:eastAsia="zh-CN"/>
        </w:rPr>
        <w:t>30</w:t>
      </w:r>
      <w:r>
        <w:rPr>
          <w:rFonts w:hint="eastAsia" w:ascii="宋体" w:hAnsi="宋体"/>
          <w:sz w:val="24"/>
          <w:szCs w:val="24"/>
          <w:highlight w:val="none"/>
        </w:rPr>
        <w:t xml:space="preserve">分（北京时间） </w:t>
      </w:r>
    </w:p>
    <w:p>
      <w:pPr>
        <w:spacing w:before="120" w:after="120" w:line="360" w:lineRule="auto"/>
        <w:ind w:firstLine="480" w:firstLineChars="200"/>
        <w:rPr>
          <w:rFonts w:hint="eastAsia" w:ascii="宋体" w:hAnsi="宋体"/>
          <w:sz w:val="24"/>
          <w:szCs w:val="24"/>
        </w:rPr>
      </w:pPr>
      <w:bookmarkStart w:id="4" w:name="_Toc7310"/>
      <w:bookmarkStart w:id="5" w:name="_Toc14650"/>
      <w:r>
        <w:rPr>
          <w:rFonts w:hint="eastAsia" w:ascii="宋体" w:hAnsi="宋体"/>
          <w:sz w:val="24"/>
          <w:szCs w:val="24"/>
          <w:highlight w:val="none"/>
          <w:lang w:val="en-US" w:eastAsia="zh-CN"/>
        </w:rPr>
        <w:t>3、</w:t>
      </w:r>
      <w:r>
        <w:rPr>
          <w:rFonts w:hint="eastAsia" w:ascii="宋体" w:hAnsi="宋体"/>
          <w:sz w:val="24"/>
          <w:szCs w:val="24"/>
          <w:highlight w:val="none"/>
        </w:rPr>
        <w:t>①</w:t>
      </w:r>
      <w:r>
        <w:rPr>
          <w:rFonts w:hint="eastAsia" w:ascii="宋体" w:hAnsi="宋体"/>
          <w:sz w:val="24"/>
          <w:szCs w:val="24"/>
          <w:highlight w:val="none"/>
          <w:lang w:eastAsia="zh-CN"/>
        </w:rPr>
        <w:t>投标人</w:t>
      </w:r>
      <w:r>
        <w:rPr>
          <w:rFonts w:hint="eastAsia" w:ascii="宋体" w:hAnsi="宋体"/>
          <w:sz w:val="24"/>
          <w:szCs w:val="24"/>
          <w:highlight w:val="none"/>
        </w:rPr>
        <w:t>应通过</w:t>
      </w:r>
      <w:r>
        <w:rPr>
          <w:rFonts w:hint="eastAsia" w:ascii="宋体" w:hAnsi="宋体"/>
          <w:sz w:val="24"/>
          <w:szCs w:val="24"/>
          <w:highlight w:val="none"/>
          <w:lang w:eastAsia="zh-CN"/>
        </w:rPr>
        <w:t>赢标电子招标采购交易平台（菏泽专区） http://hz.fzb</w:t>
      </w:r>
      <w:r>
        <w:rPr>
          <w:rFonts w:hint="eastAsia" w:ascii="宋体" w:hAnsi="宋体"/>
          <w:sz w:val="24"/>
          <w:szCs w:val="24"/>
          <w:lang w:eastAsia="zh-CN"/>
        </w:rPr>
        <w:t>idding.com/</w:t>
      </w:r>
      <w:r>
        <w:rPr>
          <w:rFonts w:hint="eastAsia" w:ascii="宋体" w:hAnsi="宋体"/>
          <w:sz w:val="24"/>
          <w:szCs w:val="24"/>
        </w:rPr>
        <w:t>上传经 CA 加密的电子投标文件</w:t>
      </w:r>
      <w:r>
        <w:rPr>
          <w:rFonts w:hint="eastAsia" w:ascii="宋体" w:hAnsi="宋体"/>
          <w:sz w:val="24"/>
          <w:szCs w:val="24"/>
          <w:lang w:eastAsia="zh-CN"/>
        </w:rPr>
        <w:t>，</w:t>
      </w:r>
      <w:r>
        <w:rPr>
          <w:rFonts w:hint="eastAsia" w:ascii="宋体" w:hAnsi="宋体"/>
          <w:sz w:val="24"/>
          <w:szCs w:val="24"/>
        </w:rPr>
        <w:t>逾期未完成上传的</w:t>
      </w:r>
      <w:r>
        <w:rPr>
          <w:rFonts w:hint="eastAsia" w:ascii="宋体" w:hAnsi="宋体"/>
          <w:sz w:val="24"/>
          <w:szCs w:val="24"/>
          <w:lang w:eastAsia="zh-CN"/>
        </w:rPr>
        <w:t>招</w:t>
      </w:r>
      <w:r>
        <w:rPr>
          <w:rFonts w:hint="eastAsia" w:ascii="宋体" w:hAnsi="宋体"/>
          <w:sz w:val="24"/>
          <w:szCs w:val="24"/>
        </w:rPr>
        <w:t>标文件，</w:t>
      </w:r>
      <w:r>
        <w:rPr>
          <w:rFonts w:hint="eastAsia" w:ascii="宋体" w:hAnsi="宋体"/>
          <w:sz w:val="24"/>
          <w:szCs w:val="24"/>
          <w:lang w:eastAsia="zh-CN"/>
        </w:rPr>
        <w:t>采购人</w:t>
      </w:r>
      <w:r>
        <w:rPr>
          <w:rFonts w:hint="eastAsia" w:ascii="宋体" w:hAnsi="宋体"/>
          <w:sz w:val="24"/>
          <w:szCs w:val="24"/>
        </w:rPr>
        <w:t>将拒收。</w:t>
      </w:r>
      <w:bookmarkEnd w:id="4"/>
      <w:bookmarkEnd w:id="5"/>
    </w:p>
    <w:p>
      <w:pPr>
        <w:spacing w:before="120" w:after="120" w:line="360" w:lineRule="auto"/>
        <w:ind w:firstLine="480" w:firstLineChars="200"/>
        <w:rPr>
          <w:rFonts w:ascii="宋体" w:hAnsi="宋体"/>
          <w:sz w:val="24"/>
          <w:szCs w:val="24"/>
        </w:rPr>
      </w:pPr>
      <w:bookmarkStart w:id="6" w:name="_Toc25476"/>
      <w:bookmarkStart w:id="7" w:name="_Toc24929"/>
      <w:r>
        <w:rPr>
          <w:rFonts w:hint="eastAsia" w:ascii="宋体" w:hAnsi="宋体"/>
          <w:sz w:val="24"/>
          <w:szCs w:val="24"/>
        </w:rPr>
        <w:t>②</w:t>
      </w:r>
      <w:bookmarkEnd w:id="6"/>
      <w:bookmarkEnd w:id="7"/>
      <w:bookmarkStart w:id="8" w:name="_Toc22438"/>
      <w:bookmarkStart w:id="9" w:name="_Toc8723"/>
      <w:r>
        <w:rPr>
          <w:rFonts w:hint="eastAsia" w:ascii="宋体" w:hAnsi="宋体"/>
          <w:sz w:val="24"/>
          <w:szCs w:val="24"/>
        </w:rPr>
        <w:t>因未在规定时间内下载招标文件，导致无法上传投标文件等后果自负。</w:t>
      </w:r>
      <w:bookmarkEnd w:id="8"/>
      <w:bookmarkEnd w:id="9"/>
    </w:p>
    <w:p>
      <w:pPr>
        <w:pStyle w:val="32"/>
        <w:widowControl/>
        <w:tabs>
          <w:tab w:val="right" w:leader="dot" w:pos="9345"/>
          <w:tab w:val="clear" w:pos="420"/>
          <w:tab w:val="clear" w:pos="8255"/>
        </w:tabs>
        <w:wordWrap w:val="0"/>
        <w:spacing w:before="0" w:after="0" w:line="360" w:lineRule="auto"/>
        <w:ind w:left="241" w:hanging="241" w:hangingChars="100"/>
        <w:jc w:val="both"/>
        <w:rPr>
          <w:rFonts w:hint="eastAsia" w:ascii="宋体" w:hAnsi="宋体" w:eastAsia="宋体" w:cs="Times New Roman"/>
          <w:b/>
          <w:bCs/>
          <w:caps w:val="0"/>
          <w:kern w:val="0"/>
          <w:sz w:val="24"/>
          <w:szCs w:val="24"/>
        </w:rPr>
      </w:pPr>
      <w:r>
        <w:rPr>
          <w:rFonts w:hint="eastAsia" w:ascii="宋体" w:hAnsi="宋体" w:eastAsia="宋体" w:cs="Times New Roman"/>
          <w:b/>
          <w:bCs/>
          <w:caps w:val="0"/>
          <w:kern w:val="0"/>
          <w:sz w:val="24"/>
          <w:szCs w:val="24"/>
        </w:rPr>
        <w:t xml:space="preserve">五、公告期限： </w:t>
      </w:r>
    </w:p>
    <w:p>
      <w:pPr>
        <w:spacing w:before="120" w:after="120" w:line="360" w:lineRule="auto"/>
        <w:ind w:firstLine="480" w:firstLineChars="200"/>
        <w:rPr>
          <w:rFonts w:ascii="宋体" w:hAnsi="宋体"/>
          <w:sz w:val="24"/>
          <w:szCs w:val="24"/>
        </w:rPr>
      </w:pPr>
      <w:r>
        <w:rPr>
          <w:rFonts w:hint="eastAsia" w:ascii="宋体" w:hAnsi="宋体"/>
          <w:sz w:val="24"/>
          <w:szCs w:val="24"/>
        </w:rPr>
        <w:t xml:space="preserve">自本公告发布之日起5个工作日。 </w:t>
      </w:r>
    </w:p>
    <w:p>
      <w:pPr>
        <w:pStyle w:val="32"/>
        <w:widowControl/>
        <w:tabs>
          <w:tab w:val="right" w:leader="dot" w:pos="9345"/>
          <w:tab w:val="clear" w:pos="420"/>
          <w:tab w:val="clear" w:pos="8255"/>
        </w:tabs>
        <w:wordWrap w:val="0"/>
        <w:spacing w:before="0" w:after="0" w:line="360" w:lineRule="auto"/>
        <w:ind w:left="241" w:hanging="241" w:hangingChars="100"/>
        <w:jc w:val="both"/>
        <w:rPr>
          <w:rFonts w:hint="eastAsia" w:ascii="宋体" w:hAnsi="宋体" w:eastAsia="宋体" w:cs="Times New Roman"/>
          <w:b/>
          <w:bCs/>
          <w:caps w:val="0"/>
          <w:kern w:val="0"/>
          <w:sz w:val="24"/>
          <w:szCs w:val="24"/>
        </w:rPr>
      </w:pPr>
      <w:r>
        <w:rPr>
          <w:rFonts w:hint="eastAsia" w:ascii="宋体" w:hAnsi="宋体" w:eastAsia="宋体" w:cs="Times New Roman"/>
          <w:b/>
          <w:bCs/>
          <w:caps w:val="0"/>
          <w:kern w:val="0"/>
          <w:sz w:val="24"/>
          <w:szCs w:val="24"/>
        </w:rPr>
        <w:t xml:space="preserve">六、其他补充事宜： </w:t>
      </w:r>
    </w:p>
    <w:p>
      <w:pPr>
        <w:spacing w:before="120" w:after="120" w:line="360" w:lineRule="auto"/>
        <w:ind w:firstLine="480" w:firstLineChars="200"/>
        <w:rPr>
          <w:rFonts w:ascii="宋体" w:hAnsi="宋体"/>
          <w:sz w:val="24"/>
          <w:szCs w:val="24"/>
        </w:rPr>
      </w:pPr>
      <w:r>
        <w:rPr>
          <w:rFonts w:hint="eastAsia" w:ascii="宋体" w:hAnsi="宋体"/>
          <w:sz w:val="24"/>
          <w:szCs w:val="24"/>
        </w:rPr>
        <w:t>1、发布公告媒介：中国山东政府采购网、</w:t>
      </w:r>
      <w:r>
        <w:rPr>
          <w:rFonts w:hint="eastAsia" w:ascii="宋体" w:hAnsi="宋体"/>
          <w:sz w:val="24"/>
          <w:szCs w:val="24"/>
          <w:lang w:eastAsia="zh-CN"/>
        </w:rPr>
        <w:t>赢标电子招标采购交易平台（菏泽专区）</w:t>
      </w:r>
      <w:r>
        <w:rPr>
          <w:rFonts w:hint="eastAsia" w:ascii="宋体" w:hAnsi="宋体"/>
          <w:sz w:val="24"/>
          <w:szCs w:val="24"/>
        </w:rPr>
        <w:t>。</w:t>
      </w:r>
    </w:p>
    <w:p>
      <w:pPr>
        <w:pStyle w:val="32"/>
        <w:widowControl/>
        <w:tabs>
          <w:tab w:val="right" w:leader="dot" w:pos="9345"/>
          <w:tab w:val="clear" w:pos="420"/>
          <w:tab w:val="clear" w:pos="8255"/>
        </w:tabs>
        <w:wordWrap w:val="0"/>
        <w:spacing w:before="0" w:after="0" w:line="360" w:lineRule="auto"/>
        <w:ind w:left="241" w:hanging="241" w:hangingChars="100"/>
        <w:jc w:val="both"/>
        <w:rPr>
          <w:rFonts w:hint="eastAsia" w:ascii="宋体" w:hAnsi="宋体" w:eastAsia="宋体" w:cs="Times New Roman"/>
          <w:b/>
          <w:bCs/>
          <w:caps w:val="0"/>
          <w:kern w:val="0"/>
          <w:sz w:val="24"/>
          <w:szCs w:val="24"/>
        </w:rPr>
      </w:pPr>
      <w:r>
        <w:rPr>
          <w:rFonts w:hint="eastAsia" w:ascii="宋体" w:hAnsi="宋体" w:eastAsia="宋体" w:cs="Times New Roman"/>
          <w:b/>
          <w:bCs/>
          <w:caps w:val="0"/>
          <w:kern w:val="0"/>
          <w:sz w:val="24"/>
          <w:szCs w:val="24"/>
          <w:lang w:eastAsia="zh-CN"/>
        </w:rPr>
        <w:t>七</w:t>
      </w:r>
      <w:r>
        <w:rPr>
          <w:rFonts w:hint="eastAsia" w:ascii="宋体" w:hAnsi="宋体" w:eastAsia="宋体" w:cs="Times New Roman"/>
          <w:b/>
          <w:bCs/>
          <w:caps w:val="0"/>
          <w:kern w:val="0"/>
          <w:sz w:val="24"/>
          <w:szCs w:val="24"/>
        </w:rPr>
        <w:t xml:space="preserve">、对本次招标提出询问，请按以下方式联系： </w:t>
      </w:r>
    </w:p>
    <w:p>
      <w:pPr>
        <w:spacing w:before="120" w:after="120" w:line="360" w:lineRule="auto"/>
        <w:ind w:firstLine="480" w:firstLineChars="200"/>
        <w:rPr>
          <w:rFonts w:ascii="宋体" w:hAnsi="宋体"/>
          <w:sz w:val="24"/>
          <w:szCs w:val="24"/>
        </w:rPr>
      </w:pPr>
      <w:r>
        <w:rPr>
          <w:rFonts w:hint="eastAsia" w:ascii="宋体" w:hAnsi="宋体"/>
          <w:sz w:val="24"/>
          <w:szCs w:val="24"/>
        </w:rPr>
        <w:t xml:space="preserve">1、采购人信息 </w:t>
      </w:r>
    </w:p>
    <w:p>
      <w:pPr>
        <w:pStyle w:val="32"/>
        <w:widowControl/>
        <w:tabs>
          <w:tab w:val="right" w:leader="dot" w:pos="9345"/>
          <w:tab w:val="clear" w:pos="420"/>
          <w:tab w:val="clear" w:pos="8255"/>
        </w:tabs>
        <w:wordWrap w:val="0"/>
        <w:spacing w:before="0" w:after="0" w:line="360" w:lineRule="auto"/>
        <w:ind w:left="240" w:hanging="240" w:hangingChars="100"/>
        <w:jc w:val="both"/>
        <w:rPr>
          <w:rFonts w:hint="eastAsia" w:ascii="宋体" w:hAnsi="宋体" w:eastAsia="宋体" w:cs="Times New Roman"/>
          <w:b w:val="0"/>
          <w:bCs w:val="0"/>
          <w:caps w:val="0"/>
          <w:kern w:val="0"/>
          <w:sz w:val="24"/>
          <w:szCs w:val="24"/>
        </w:rPr>
      </w:pPr>
      <w:r>
        <w:rPr>
          <w:rFonts w:hint="eastAsia" w:ascii="宋体" w:hAnsi="宋体" w:eastAsia="宋体" w:cs="Times New Roman"/>
          <w:b w:val="0"/>
          <w:bCs w:val="0"/>
          <w:caps w:val="0"/>
          <w:kern w:val="0"/>
          <w:sz w:val="24"/>
          <w:szCs w:val="24"/>
        </w:rPr>
        <w:t xml:space="preserve">       名    称：</w:t>
      </w:r>
      <w:r>
        <w:rPr>
          <w:rFonts w:hint="eastAsia" w:ascii="宋体" w:hAnsi="宋体" w:eastAsia="宋体" w:cs="Times New Roman"/>
          <w:b w:val="0"/>
          <w:bCs w:val="0"/>
          <w:caps w:val="0"/>
          <w:kern w:val="0"/>
          <w:sz w:val="24"/>
          <w:szCs w:val="24"/>
          <w:lang w:eastAsia="zh-CN"/>
        </w:rPr>
        <w:t>菏泽市中医医院</w:t>
      </w:r>
      <w:r>
        <w:rPr>
          <w:rFonts w:hint="eastAsia" w:ascii="宋体" w:hAnsi="宋体" w:eastAsia="宋体" w:cs="Times New Roman"/>
          <w:b w:val="0"/>
          <w:bCs w:val="0"/>
          <w:caps w:val="0"/>
          <w:kern w:val="0"/>
          <w:sz w:val="24"/>
          <w:szCs w:val="24"/>
        </w:rPr>
        <w:t xml:space="preserve"> </w:t>
      </w:r>
    </w:p>
    <w:p>
      <w:pPr>
        <w:pStyle w:val="32"/>
        <w:widowControl/>
        <w:tabs>
          <w:tab w:val="right" w:leader="dot" w:pos="9345"/>
          <w:tab w:val="clear" w:pos="420"/>
          <w:tab w:val="clear" w:pos="8255"/>
        </w:tabs>
        <w:wordWrap w:val="0"/>
        <w:spacing w:before="0" w:after="0" w:line="360" w:lineRule="auto"/>
        <w:ind w:left="240" w:hanging="240" w:hangingChars="100"/>
        <w:jc w:val="both"/>
        <w:rPr>
          <w:rFonts w:hint="eastAsia" w:ascii="宋体" w:hAnsi="宋体" w:eastAsia="宋体" w:cs="Times New Roman"/>
          <w:b w:val="0"/>
          <w:bCs w:val="0"/>
          <w:caps w:val="0"/>
          <w:kern w:val="0"/>
          <w:sz w:val="24"/>
          <w:szCs w:val="24"/>
        </w:rPr>
      </w:pPr>
      <w:r>
        <w:rPr>
          <w:rFonts w:hint="eastAsia" w:ascii="宋体" w:hAnsi="宋体" w:eastAsia="宋体" w:cs="Times New Roman"/>
          <w:b w:val="0"/>
          <w:bCs w:val="0"/>
          <w:caps w:val="0"/>
          <w:kern w:val="0"/>
          <w:sz w:val="24"/>
          <w:szCs w:val="24"/>
        </w:rPr>
        <w:t xml:space="preserve">       地    址：</w:t>
      </w:r>
      <w:r>
        <w:rPr>
          <w:rFonts w:hint="eastAsia" w:ascii="宋体" w:hAnsi="宋体" w:eastAsia="宋体" w:cs="Times New Roman"/>
          <w:b w:val="0"/>
          <w:bCs w:val="0"/>
          <w:caps w:val="0"/>
          <w:kern w:val="0"/>
          <w:sz w:val="24"/>
          <w:szCs w:val="24"/>
          <w:lang w:eastAsia="zh-CN"/>
        </w:rPr>
        <w:t>菏泽市丹阳路</w:t>
      </w:r>
      <w:r>
        <w:rPr>
          <w:rFonts w:hint="eastAsia" w:ascii="宋体" w:hAnsi="宋体" w:eastAsia="宋体" w:cs="Times New Roman"/>
          <w:b w:val="0"/>
          <w:bCs w:val="0"/>
          <w:caps w:val="0"/>
          <w:kern w:val="0"/>
          <w:sz w:val="24"/>
          <w:szCs w:val="24"/>
          <w:lang w:val="en-US" w:eastAsia="zh-CN"/>
        </w:rPr>
        <w:t>1036号</w:t>
      </w:r>
    </w:p>
    <w:p>
      <w:pPr>
        <w:pStyle w:val="32"/>
        <w:widowControl/>
        <w:tabs>
          <w:tab w:val="right" w:leader="dot" w:pos="9345"/>
          <w:tab w:val="clear" w:pos="420"/>
          <w:tab w:val="clear" w:pos="8255"/>
        </w:tabs>
        <w:wordWrap w:val="0"/>
        <w:spacing w:before="0" w:after="0" w:line="360" w:lineRule="auto"/>
        <w:ind w:left="240" w:hanging="240" w:hangingChars="100"/>
        <w:jc w:val="both"/>
        <w:rPr>
          <w:rFonts w:hint="eastAsia" w:ascii="宋体" w:hAnsi="宋体" w:eastAsia="宋体" w:cs="Times New Roman"/>
          <w:b w:val="0"/>
          <w:bCs w:val="0"/>
          <w:caps w:val="0"/>
          <w:kern w:val="0"/>
          <w:sz w:val="24"/>
          <w:szCs w:val="24"/>
          <w:highlight w:val="none"/>
          <w:lang w:val="en-US" w:eastAsia="zh-CN"/>
        </w:rPr>
      </w:pPr>
      <w:r>
        <w:rPr>
          <w:rFonts w:hint="eastAsia" w:ascii="宋体" w:hAnsi="宋体" w:eastAsia="宋体" w:cs="Times New Roman"/>
          <w:b w:val="0"/>
          <w:bCs w:val="0"/>
          <w:caps w:val="0"/>
          <w:kern w:val="0"/>
          <w:sz w:val="24"/>
          <w:szCs w:val="24"/>
        </w:rPr>
        <w:t xml:space="preserve">       联系方式</w:t>
      </w:r>
      <w:r>
        <w:rPr>
          <w:rFonts w:hint="eastAsia" w:ascii="宋体" w:hAnsi="宋体" w:eastAsia="宋体" w:cs="Times New Roman"/>
          <w:b w:val="0"/>
          <w:bCs w:val="0"/>
          <w:caps w:val="0"/>
          <w:kern w:val="0"/>
          <w:sz w:val="24"/>
          <w:szCs w:val="24"/>
          <w:highlight w:val="none"/>
          <w:lang w:eastAsia="zh-CN"/>
        </w:rPr>
        <w:t>：</w:t>
      </w:r>
      <w:r>
        <w:rPr>
          <w:rFonts w:hint="eastAsia" w:ascii="宋体" w:hAnsi="宋体" w:eastAsia="宋体" w:cs="Times New Roman"/>
          <w:b w:val="0"/>
          <w:bCs w:val="0"/>
          <w:caps w:val="0"/>
          <w:kern w:val="0"/>
          <w:sz w:val="24"/>
          <w:szCs w:val="24"/>
          <w:highlight w:val="none"/>
          <w:lang w:val="en-US" w:eastAsia="zh-CN"/>
        </w:rPr>
        <w:t>0530-5321860</w:t>
      </w:r>
    </w:p>
    <w:p>
      <w:pPr>
        <w:spacing w:before="120" w:after="120" w:line="360" w:lineRule="auto"/>
        <w:ind w:firstLine="480" w:firstLineChars="200"/>
        <w:rPr>
          <w:rFonts w:ascii="宋体" w:hAnsi="宋体"/>
          <w:sz w:val="24"/>
          <w:szCs w:val="24"/>
        </w:rPr>
      </w:pPr>
      <w:r>
        <w:rPr>
          <w:rFonts w:hint="eastAsia" w:ascii="宋体" w:hAnsi="宋体"/>
          <w:sz w:val="24"/>
          <w:szCs w:val="24"/>
        </w:rPr>
        <w:t xml:space="preserve">2、采购代理机构 </w:t>
      </w:r>
    </w:p>
    <w:p>
      <w:pPr>
        <w:pStyle w:val="32"/>
        <w:widowControl/>
        <w:tabs>
          <w:tab w:val="right" w:leader="dot" w:pos="9345"/>
          <w:tab w:val="clear" w:pos="420"/>
          <w:tab w:val="clear" w:pos="8255"/>
        </w:tabs>
        <w:wordWrap w:val="0"/>
        <w:spacing w:before="0" w:after="0" w:line="360" w:lineRule="auto"/>
        <w:ind w:left="240" w:hanging="240" w:hangingChars="100"/>
        <w:jc w:val="both"/>
        <w:rPr>
          <w:rFonts w:hint="eastAsia" w:ascii="宋体" w:hAnsi="宋体" w:eastAsia="宋体" w:cs="Times New Roman"/>
          <w:b w:val="0"/>
          <w:bCs w:val="0"/>
          <w:caps w:val="0"/>
          <w:kern w:val="0"/>
          <w:sz w:val="24"/>
          <w:szCs w:val="24"/>
        </w:rPr>
      </w:pPr>
      <w:r>
        <w:rPr>
          <w:rFonts w:hint="eastAsia" w:ascii="宋体" w:hAnsi="宋体" w:eastAsia="宋体" w:cs="Times New Roman"/>
          <w:b w:val="0"/>
          <w:bCs w:val="0"/>
          <w:caps w:val="0"/>
          <w:kern w:val="0"/>
          <w:sz w:val="24"/>
          <w:szCs w:val="24"/>
        </w:rPr>
        <w:t xml:space="preserve">       名    称：</w:t>
      </w:r>
      <w:r>
        <w:rPr>
          <w:rFonts w:hint="eastAsia" w:ascii="宋体" w:hAnsi="宋体" w:eastAsia="宋体" w:cs="Times New Roman"/>
          <w:b w:val="0"/>
          <w:bCs w:val="0"/>
          <w:caps w:val="0"/>
          <w:kern w:val="0"/>
          <w:sz w:val="24"/>
          <w:szCs w:val="24"/>
          <w:lang w:eastAsia="zh-CN"/>
        </w:rPr>
        <w:t>山东鲁菏工程管理有限公司</w:t>
      </w:r>
      <w:r>
        <w:rPr>
          <w:rFonts w:hint="eastAsia" w:ascii="宋体" w:hAnsi="宋体" w:eastAsia="宋体" w:cs="Times New Roman"/>
          <w:b w:val="0"/>
          <w:bCs w:val="0"/>
          <w:caps w:val="0"/>
          <w:kern w:val="0"/>
          <w:sz w:val="24"/>
          <w:szCs w:val="24"/>
        </w:rPr>
        <w:t xml:space="preserve"> </w:t>
      </w:r>
    </w:p>
    <w:p>
      <w:pPr>
        <w:pStyle w:val="32"/>
        <w:widowControl/>
        <w:tabs>
          <w:tab w:val="right" w:leader="dot" w:pos="9345"/>
          <w:tab w:val="clear" w:pos="420"/>
          <w:tab w:val="clear" w:pos="8255"/>
        </w:tabs>
        <w:wordWrap w:val="0"/>
        <w:spacing w:before="0" w:after="0" w:line="360" w:lineRule="auto"/>
        <w:ind w:left="240" w:hanging="240" w:hangingChars="100"/>
        <w:jc w:val="both"/>
        <w:rPr>
          <w:rFonts w:hint="eastAsia" w:ascii="宋体" w:hAnsi="宋体" w:eastAsia="宋体" w:cs="Times New Roman"/>
          <w:b w:val="0"/>
          <w:bCs w:val="0"/>
          <w:caps w:val="0"/>
          <w:kern w:val="0"/>
          <w:sz w:val="24"/>
          <w:szCs w:val="24"/>
          <w:lang w:val="en-US" w:eastAsia="zh-CN"/>
        </w:rPr>
      </w:pPr>
      <w:r>
        <w:rPr>
          <w:rFonts w:hint="eastAsia" w:ascii="宋体" w:hAnsi="宋体" w:eastAsia="宋体" w:cs="Times New Roman"/>
          <w:b w:val="0"/>
          <w:bCs w:val="0"/>
          <w:caps w:val="0"/>
          <w:kern w:val="0"/>
          <w:sz w:val="24"/>
          <w:szCs w:val="24"/>
        </w:rPr>
        <w:t xml:space="preserve">       地    址：</w:t>
      </w:r>
      <w:r>
        <w:rPr>
          <w:rFonts w:hint="eastAsia" w:ascii="宋体" w:hAnsi="宋体" w:eastAsia="宋体" w:cs="Times New Roman"/>
          <w:b w:val="0"/>
          <w:bCs w:val="0"/>
          <w:caps w:val="0"/>
          <w:kern w:val="0"/>
          <w:sz w:val="24"/>
          <w:szCs w:val="24"/>
          <w:lang w:val="en-US" w:eastAsia="zh-CN"/>
        </w:rPr>
        <w:t>山东省菏泽市开发区府东街155号军转干中心1008室</w:t>
      </w:r>
    </w:p>
    <w:p>
      <w:pPr>
        <w:pStyle w:val="32"/>
        <w:widowControl/>
        <w:tabs>
          <w:tab w:val="right" w:leader="dot" w:pos="9345"/>
          <w:tab w:val="clear" w:pos="420"/>
          <w:tab w:val="clear" w:pos="8255"/>
        </w:tabs>
        <w:wordWrap w:val="0"/>
        <w:spacing w:before="0" w:after="0" w:line="360" w:lineRule="auto"/>
        <w:ind w:left="240" w:hanging="240" w:hangingChars="100"/>
        <w:jc w:val="both"/>
        <w:rPr>
          <w:rFonts w:hint="default" w:ascii="宋体" w:hAnsi="宋体" w:eastAsia="宋体" w:cs="Times New Roman"/>
          <w:b w:val="0"/>
          <w:bCs w:val="0"/>
          <w:caps w:val="0"/>
          <w:kern w:val="0"/>
          <w:sz w:val="24"/>
          <w:szCs w:val="24"/>
          <w:lang w:val="en-US"/>
        </w:rPr>
      </w:pPr>
      <w:r>
        <w:rPr>
          <w:rFonts w:hint="eastAsia" w:ascii="宋体" w:hAnsi="宋体" w:eastAsia="宋体" w:cs="Times New Roman"/>
          <w:b w:val="0"/>
          <w:bCs w:val="0"/>
          <w:caps w:val="0"/>
          <w:kern w:val="0"/>
          <w:sz w:val="24"/>
          <w:szCs w:val="24"/>
        </w:rPr>
        <w:t xml:space="preserve">       联系方式：</w:t>
      </w:r>
      <w:r>
        <w:rPr>
          <w:rFonts w:hint="eastAsia" w:ascii="宋体" w:hAnsi="宋体" w:eastAsia="宋体" w:cs="Times New Roman"/>
          <w:b w:val="0"/>
          <w:bCs w:val="0"/>
          <w:caps w:val="0"/>
          <w:kern w:val="0"/>
          <w:sz w:val="24"/>
          <w:szCs w:val="24"/>
          <w:lang w:val="en-US" w:eastAsia="zh-CN"/>
        </w:rPr>
        <w:t xml:space="preserve">13573032252 </w:t>
      </w:r>
    </w:p>
    <w:p>
      <w:pPr>
        <w:spacing w:before="120" w:after="120" w:line="360" w:lineRule="auto"/>
        <w:ind w:firstLine="480" w:firstLineChars="200"/>
        <w:rPr>
          <w:rFonts w:ascii="宋体" w:hAnsi="宋体"/>
          <w:sz w:val="24"/>
          <w:szCs w:val="24"/>
        </w:rPr>
      </w:pPr>
      <w:r>
        <w:rPr>
          <w:rFonts w:hint="eastAsia" w:ascii="宋体" w:hAnsi="宋体"/>
          <w:sz w:val="24"/>
          <w:szCs w:val="24"/>
        </w:rPr>
        <w:t xml:space="preserve">3、项目联系方式 </w:t>
      </w:r>
    </w:p>
    <w:p>
      <w:pPr>
        <w:pStyle w:val="32"/>
        <w:widowControl/>
        <w:tabs>
          <w:tab w:val="right" w:leader="dot" w:pos="9345"/>
          <w:tab w:val="clear" w:pos="420"/>
          <w:tab w:val="clear" w:pos="8255"/>
        </w:tabs>
        <w:wordWrap w:val="0"/>
        <w:spacing w:before="0" w:after="0" w:line="360" w:lineRule="auto"/>
        <w:ind w:left="240" w:hanging="240" w:hangingChars="100"/>
        <w:jc w:val="both"/>
        <w:rPr>
          <w:rFonts w:hint="eastAsia" w:ascii="宋体" w:hAnsi="宋体" w:eastAsia="宋体" w:cs="Times New Roman"/>
          <w:b w:val="0"/>
          <w:bCs w:val="0"/>
          <w:caps w:val="0"/>
          <w:kern w:val="0"/>
          <w:sz w:val="24"/>
          <w:szCs w:val="24"/>
          <w:lang w:val="en-US" w:eastAsia="zh-CN"/>
        </w:rPr>
      </w:pPr>
      <w:r>
        <w:rPr>
          <w:rFonts w:hint="eastAsia" w:ascii="宋体" w:hAnsi="宋体" w:eastAsia="宋体" w:cs="Times New Roman"/>
          <w:b w:val="0"/>
          <w:bCs w:val="0"/>
          <w:caps w:val="0"/>
          <w:kern w:val="0"/>
          <w:sz w:val="24"/>
          <w:szCs w:val="24"/>
        </w:rPr>
        <w:t xml:space="preserve">       项目联系人：</w:t>
      </w:r>
      <w:r>
        <w:rPr>
          <w:rFonts w:hint="eastAsia" w:ascii="宋体" w:hAnsi="宋体" w:eastAsia="宋体" w:cs="Times New Roman"/>
          <w:b w:val="0"/>
          <w:bCs w:val="0"/>
          <w:caps w:val="0"/>
          <w:kern w:val="0"/>
          <w:sz w:val="24"/>
          <w:szCs w:val="24"/>
          <w:lang w:val="en-US" w:eastAsia="zh-CN"/>
        </w:rPr>
        <w:t xml:space="preserve">王小雨 </w:t>
      </w:r>
    </w:p>
    <w:p>
      <w:pPr>
        <w:pStyle w:val="32"/>
        <w:widowControl/>
        <w:tabs>
          <w:tab w:val="right" w:leader="dot" w:pos="9345"/>
          <w:tab w:val="clear" w:pos="420"/>
          <w:tab w:val="clear" w:pos="8255"/>
        </w:tabs>
        <w:wordWrap w:val="0"/>
        <w:spacing w:before="0" w:after="0" w:line="360" w:lineRule="auto"/>
        <w:ind w:left="240" w:hanging="240" w:hangingChars="100"/>
        <w:jc w:val="both"/>
        <w:rPr>
          <w:rFonts w:hint="eastAsia" w:ascii="宋体" w:hAnsi="宋体" w:eastAsia="宋体" w:cs="Times New Roman"/>
          <w:b w:val="0"/>
          <w:bCs w:val="0"/>
          <w:caps w:val="0"/>
          <w:kern w:val="0"/>
          <w:sz w:val="24"/>
          <w:szCs w:val="24"/>
          <w:lang w:val="en-US" w:eastAsia="zh-CN"/>
        </w:rPr>
      </w:pPr>
      <w:r>
        <w:rPr>
          <w:rFonts w:hint="eastAsia" w:ascii="宋体" w:hAnsi="宋体" w:eastAsia="宋体" w:cs="Times New Roman"/>
          <w:b w:val="0"/>
          <w:bCs w:val="0"/>
          <w:caps w:val="0"/>
          <w:kern w:val="0"/>
          <w:sz w:val="24"/>
          <w:szCs w:val="24"/>
        </w:rPr>
        <w:t xml:space="preserve">       联系方式：</w:t>
      </w:r>
      <w:r>
        <w:rPr>
          <w:rFonts w:hint="eastAsia" w:ascii="宋体" w:hAnsi="宋体" w:eastAsia="宋体" w:cs="Times New Roman"/>
          <w:b w:val="0"/>
          <w:bCs w:val="0"/>
          <w:caps w:val="0"/>
          <w:kern w:val="0"/>
          <w:sz w:val="24"/>
          <w:szCs w:val="24"/>
          <w:lang w:val="en-US" w:eastAsia="zh-CN"/>
        </w:rPr>
        <w:t xml:space="preserve">13573032252 </w:t>
      </w:r>
    </w:p>
    <w:p>
      <w:pPr>
        <w:pStyle w:val="32"/>
        <w:widowControl/>
        <w:tabs>
          <w:tab w:val="right" w:leader="dot" w:pos="9345"/>
          <w:tab w:val="clear" w:pos="420"/>
          <w:tab w:val="clear" w:pos="8255"/>
        </w:tabs>
        <w:wordWrap w:val="0"/>
        <w:spacing w:before="0" w:after="0" w:line="360" w:lineRule="auto"/>
        <w:ind w:left="240" w:hanging="240" w:hangingChars="100"/>
        <w:jc w:val="right"/>
        <w:rPr>
          <w:rFonts w:hint="eastAsia" w:ascii="宋体" w:hAnsi="宋体" w:eastAsia="宋体" w:cs="Times New Roman"/>
          <w:b w:val="0"/>
          <w:bCs w:val="0"/>
          <w:caps w:val="0"/>
          <w:kern w:val="0"/>
          <w:sz w:val="24"/>
          <w:szCs w:val="24"/>
          <w:lang w:val="en-US" w:eastAsia="zh-CN"/>
        </w:rPr>
      </w:pPr>
    </w:p>
    <w:p>
      <w:pPr>
        <w:pStyle w:val="32"/>
        <w:widowControl/>
        <w:tabs>
          <w:tab w:val="right" w:leader="dot" w:pos="9345"/>
          <w:tab w:val="clear" w:pos="420"/>
          <w:tab w:val="clear" w:pos="8255"/>
        </w:tabs>
        <w:wordWrap w:val="0"/>
        <w:spacing w:before="0" w:after="0" w:line="360" w:lineRule="auto"/>
        <w:ind w:left="240" w:hanging="240" w:hangingChars="100"/>
        <w:jc w:val="right"/>
        <w:rPr>
          <w:rFonts w:hint="eastAsia" w:ascii="宋体" w:hAnsi="宋体" w:eastAsia="宋体" w:cs="Times New Roman"/>
          <w:b w:val="0"/>
          <w:bCs w:val="0"/>
          <w:caps w:val="0"/>
          <w:kern w:val="0"/>
          <w:szCs w:val="24"/>
        </w:rPr>
      </w:pPr>
      <w:r>
        <w:rPr>
          <w:rFonts w:hint="eastAsia" w:ascii="宋体" w:hAnsi="宋体" w:eastAsia="宋体" w:cs="Times New Roman"/>
          <w:b w:val="0"/>
          <w:bCs w:val="0"/>
          <w:caps w:val="0"/>
          <w:kern w:val="0"/>
          <w:sz w:val="24"/>
          <w:szCs w:val="24"/>
          <w:lang w:val="en-US" w:eastAsia="zh-CN"/>
        </w:rPr>
        <w:t>2024年02月02日</w:t>
      </w:r>
    </w:p>
    <w:p>
      <w:pPr>
        <w:rPr>
          <w:rFonts w:hint="eastAsia" w:ascii="仿宋" w:hAnsi="仿宋" w:eastAsia="仿宋" w:cs="宋体"/>
          <w:b/>
          <w:color w:val="auto"/>
          <w:sz w:val="30"/>
          <w:szCs w:val="30"/>
          <w:highlight w:val="none"/>
          <w:lang w:val="en-US" w:eastAsia="zh-CN"/>
        </w:rPr>
      </w:pPr>
      <w:r>
        <w:rPr>
          <w:rFonts w:hint="eastAsia" w:ascii="仿宋" w:hAnsi="仿宋" w:eastAsia="仿宋" w:cs="宋体"/>
          <w:b/>
          <w:color w:val="auto"/>
          <w:sz w:val="30"/>
          <w:szCs w:val="30"/>
          <w:highlight w:val="none"/>
          <w:lang w:val="en-US" w:eastAsia="zh-CN"/>
        </w:rPr>
        <w:br w:type="page"/>
      </w:r>
    </w:p>
    <w:p>
      <w:pPr>
        <w:pStyle w:val="3"/>
        <w:jc w:val="center"/>
        <w:outlineLvl w:val="0"/>
        <w:rPr>
          <w:rFonts w:hint="eastAsia" w:ascii="仿宋" w:hAnsi="仿宋" w:eastAsia="仿宋" w:cs="宋体"/>
          <w:b/>
          <w:color w:val="auto"/>
          <w:sz w:val="30"/>
          <w:szCs w:val="30"/>
          <w:highlight w:val="none"/>
        </w:rPr>
      </w:pPr>
      <w:bookmarkStart w:id="10" w:name="_Toc23839"/>
      <w:bookmarkStart w:id="11" w:name="_Toc4367"/>
      <w:r>
        <w:rPr>
          <w:rFonts w:hint="eastAsia" w:ascii="仿宋" w:hAnsi="仿宋" w:eastAsia="仿宋" w:cs="宋体"/>
          <w:b/>
          <w:color w:val="auto"/>
          <w:sz w:val="30"/>
          <w:szCs w:val="30"/>
          <w:highlight w:val="none"/>
        </w:rPr>
        <w:t>第二章</w:t>
      </w:r>
      <w:r>
        <w:rPr>
          <w:rFonts w:hint="eastAsia" w:ascii="仿宋" w:hAnsi="仿宋" w:eastAsia="仿宋" w:cs="仿宋"/>
          <w:color w:val="auto"/>
          <w:sz w:val="32"/>
          <w:szCs w:val="22"/>
          <w:highlight w:val="none"/>
          <w:lang w:val="en-US" w:eastAsia="zh-CN"/>
        </w:rPr>
        <w:t xml:space="preserve">  </w:t>
      </w:r>
      <w:r>
        <w:rPr>
          <w:rFonts w:hint="eastAsia" w:ascii="仿宋" w:hAnsi="仿宋" w:eastAsia="仿宋" w:cs="宋体"/>
          <w:b/>
          <w:color w:val="auto"/>
          <w:sz w:val="30"/>
          <w:szCs w:val="30"/>
          <w:highlight w:val="none"/>
        </w:rPr>
        <w:t>投标单位须知</w:t>
      </w:r>
      <w:bookmarkEnd w:id="10"/>
      <w:bookmarkEnd w:id="11"/>
    </w:p>
    <w:p>
      <w:pPr>
        <w:pStyle w:val="24"/>
        <w:spacing w:after="156" w:afterLines="50"/>
        <w:jc w:val="center"/>
        <w:outlineLvl w:val="2"/>
        <w:rPr>
          <w:rFonts w:hint="eastAsia" w:hAnsi="宋体" w:cs="宋体"/>
          <w:color w:val="auto"/>
          <w:kern w:val="2"/>
          <w:sz w:val="24"/>
          <w:szCs w:val="24"/>
          <w:highlight w:val="none"/>
        </w:rPr>
      </w:pPr>
      <w:r>
        <w:rPr>
          <w:rFonts w:hint="eastAsia" w:hAnsi="宋体" w:cs="宋体"/>
          <w:color w:val="auto"/>
          <w:kern w:val="2"/>
          <w:sz w:val="24"/>
          <w:szCs w:val="24"/>
          <w:highlight w:val="none"/>
        </w:rPr>
        <w:t>投标单位须知前附表</w:t>
      </w:r>
    </w:p>
    <w:tbl>
      <w:tblPr>
        <w:tblStyle w:val="46"/>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139"/>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center"/>
          </w:tcPr>
          <w:p>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2139" w:type="dxa"/>
            <w:noWrap w:val="0"/>
            <w:vAlign w:val="center"/>
          </w:tcPr>
          <w:p>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条款名称</w:t>
            </w:r>
          </w:p>
        </w:tc>
        <w:tc>
          <w:tcPr>
            <w:tcW w:w="6954" w:type="dxa"/>
            <w:noWrap w:val="0"/>
            <w:vAlign w:val="center"/>
          </w:tcPr>
          <w:p>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编列内容规定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77" w:type="dxa"/>
            <w:vMerge w:val="restart"/>
            <w:noWrap w:val="0"/>
            <w:vAlign w:val="center"/>
          </w:tcPr>
          <w:p>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2139" w:type="dxa"/>
            <w:noWrap w:val="0"/>
            <w:vAlign w:val="center"/>
          </w:tcPr>
          <w:p>
            <w:pPr>
              <w:pStyle w:val="24"/>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项目名称</w:t>
            </w:r>
          </w:p>
        </w:tc>
        <w:tc>
          <w:tcPr>
            <w:tcW w:w="6954" w:type="dxa"/>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hAnsi="宋体" w:cs="宋体"/>
                <w:color w:val="auto"/>
                <w:kern w:val="2"/>
                <w:sz w:val="24"/>
                <w:szCs w:val="24"/>
                <w:highlight w:val="none"/>
                <w:lang w:val="en-US" w:eastAsia="zh-CN"/>
              </w:rPr>
              <w:t>菏泽市中医医院外五科医疗设备采购项目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Merge w:val="continue"/>
            <w:noWrap w:val="0"/>
            <w:vAlign w:val="center"/>
          </w:tcPr>
          <w:p>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c>
          <w:tcPr>
            <w:tcW w:w="2139" w:type="dxa"/>
            <w:noWrap w:val="0"/>
            <w:vAlign w:val="center"/>
          </w:tcPr>
          <w:p>
            <w:pPr>
              <w:pStyle w:val="24"/>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资金来源</w:t>
            </w:r>
          </w:p>
        </w:tc>
        <w:tc>
          <w:tcPr>
            <w:tcW w:w="6954" w:type="dxa"/>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77" w:type="dxa"/>
            <w:noWrap w:val="0"/>
            <w:vAlign w:val="center"/>
          </w:tcPr>
          <w:p>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139" w:type="dxa"/>
            <w:noWrap w:val="0"/>
            <w:vAlign w:val="center"/>
          </w:tcPr>
          <w:p>
            <w:pPr>
              <w:pStyle w:val="24"/>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采购人</w:t>
            </w:r>
          </w:p>
        </w:tc>
        <w:tc>
          <w:tcPr>
            <w:tcW w:w="6954" w:type="dxa"/>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名    称：</w:t>
            </w:r>
            <w:r>
              <w:rPr>
                <w:rFonts w:hint="eastAsia" w:hAnsi="宋体" w:cs="宋体"/>
                <w:color w:val="auto"/>
                <w:kern w:val="2"/>
                <w:sz w:val="24"/>
                <w:szCs w:val="24"/>
                <w:highlight w:val="none"/>
                <w:lang w:eastAsia="zh-CN"/>
              </w:rPr>
              <w:t>菏泽市中医医院</w:t>
            </w:r>
            <w:r>
              <w:rPr>
                <w:rFonts w:hint="eastAsia" w:ascii="宋体" w:hAnsi="宋体" w:eastAsia="宋体" w:cs="宋体"/>
                <w:color w:val="auto"/>
                <w:kern w:val="2"/>
                <w:sz w:val="24"/>
                <w:szCs w:val="24"/>
                <w:highlight w:val="none"/>
                <w:lang w:eastAsia="zh-CN"/>
              </w:rPr>
              <w:t xml:space="preserve"> </w:t>
            </w:r>
          </w:p>
          <w:p>
            <w:pPr>
              <w:pStyle w:val="32"/>
              <w:keepNext w:val="0"/>
              <w:keepLines w:val="0"/>
              <w:widowControl/>
              <w:suppressLineNumbers w:val="0"/>
              <w:tabs>
                <w:tab w:val="right" w:leader="dot" w:pos="9345"/>
                <w:tab w:val="clear" w:pos="420"/>
                <w:tab w:val="clear" w:pos="8255"/>
              </w:tabs>
              <w:wordWrap w:val="0"/>
              <w:spacing w:before="0" w:beforeAutospacing="0" w:after="0" w:afterAutospacing="0" w:line="360" w:lineRule="auto"/>
              <w:ind w:left="240" w:right="0" w:hanging="240" w:hangingChars="100"/>
              <w:jc w:val="both"/>
              <w:rPr>
                <w:rFonts w:hint="default" w:ascii="宋体" w:hAnsi="宋体" w:eastAsia="宋体" w:cs="Times New Roman"/>
                <w:b w:val="0"/>
                <w:bCs w:val="0"/>
                <w:caps w:val="0"/>
                <w:kern w:val="0"/>
                <w:sz w:val="24"/>
                <w:szCs w:val="24"/>
                <w:lang w:val="en-US" w:eastAsia="zh-CN"/>
              </w:rPr>
            </w:pPr>
            <w:r>
              <w:rPr>
                <w:rFonts w:hint="eastAsia" w:ascii="宋体" w:hAnsi="宋体" w:eastAsia="宋体" w:cs="Times New Roman"/>
                <w:b w:val="0"/>
                <w:bCs w:val="0"/>
                <w:caps w:val="0"/>
                <w:kern w:val="0"/>
                <w:sz w:val="24"/>
                <w:szCs w:val="24"/>
              </w:rPr>
              <w:t>地    址：</w:t>
            </w:r>
            <w:r>
              <w:rPr>
                <w:rFonts w:hint="eastAsia" w:ascii="宋体" w:hAnsi="宋体" w:eastAsia="宋体" w:cs="Times New Roman"/>
                <w:b w:val="0"/>
                <w:bCs w:val="0"/>
                <w:caps w:val="0"/>
                <w:kern w:val="0"/>
                <w:sz w:val="24"/>
                <w:szCs w:val="24"/>
                <w:lang w:eastAsia="zh-CN"/>
              </w:rPr>
              <w:t>菏泽市丹阳路</w:t>
            </w:r>
            <w:r>
              <w:rPr>
                <w:rFonts w:hint="eastAsia" w:ascii="宋体" w:hAnsi="宋体" w:eastAsia="宋体" w:cs="Times New Roman"/>
                <w:b w:val="0"/>
                <w:bCs w:val="0"/>
                <w:caps w:val="0"/>
                <w:kern w:val="0"/>
                <w:sz w:val="24"/>
                <w:szCs w:val="24"/>
                <w:lang w:val="en-US" w:eastAsia="zh-CN"/>
              </w:rPr>
              <w:t>1036号</w:t>
            </w:r>
          </w:p>
          <w:p>
            <w:pPr>
              <w:pStyle w:val="24"/>
              <w:keepNext w:val="0"/>
              <w:keepLines w:val="0"/>
              <w:suppressLineNumbers w:val="0"/>
              <w:spacing w:before="0" w:beforeAutospacing="0" w:after="0" w:afterAutospacing="0" w:line="360" w:lineRule="auto"/>
              <w:ind w:left="0" w:right="0"/>
              <w:jc w:val="left"/>
              <w:rPr>
                <w:rFonts w:hint="eastAsia" w:hAnsi="宋体" w:cs="Times New Roman"/>
                <w:b w:val="0"/>
                <w:bCs w:val="0"/>
                <w:caps w:val="0"/>
                <w:kern w:val="0"/>
                <w:sz w:val="24"/>
                <w:szCs w:val="24"/>
                <w:lang w:eastAsia="zh-CN"/>
              </w:rPr>
            </w:pPr>
            <w:r>
              <w:rPr>
                <w:rFonts w:hint="eastAsia" w:ascii="宋体" w:hAnsi="宋体" w:eastAsia="宋体" w:cs="Times New Roman"/>
                <w:b w:val="0"/>
                <w:bCs w:val="0"/>
                <w:caps w:val="0"/>
                <w:kern w:val="0"/>
                <w:sz w:val="24"/>
                <w:szCs w:val="24"/>
              </w:rPr>
              <w:t>联系</w:t>
            </w:r>
            <w:r>
              <w:rPr>
                <w:rFonts w:hint="eastAsia" w:hAnsi="宋体" w:cs="Times New Roman"/>
                <w:b w:val="0"/>
                <w:bCs w:val="0"/>
                <w:caps w:val="0"/>
                <w:kern w:val="0"/>
                <w:sz w:val="24"/>
                <w:szCs w:val="24"/>
                <w:lang w:eastAsia="zh-CN"/>
              </w:rPr>
              <w:t>人：张铭</w:t>
            </w:r>
          </w:p>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hAnsi="宋体" w:cs="Times New Roman"/>
                <w:b w:val="0"/>
                <w:bCs w:val="0"/>
                <w:caps w:val="0"/>
                <w:kern w:val="0"/>
                <w:sz w:val="24"/>
                <w:szCs w:val="24"/>
                <w:lang w:eastAsia="zh-CN"/>
              </w:rPr>
              <w:t>联系</w:t>
            </w:r>
            <w:r>
              <w:rPr>
                <w:rFonts w:hint="eastAsia" w:ascii="宋体" w:hAnsi="宋体" w:eastAsia="宋体" w:cs="Times New Roman"/>
                <w:b w:val="0"/>
                <w:bCs w:val="0"/>
                <w:caps w:val="0"/>
                <w:kern w:val="0"/>
                <w:sz w:val="24"/>
                <w:szCs w:val="24"/>
              </w:rPr>
              <w:t>方式</w:t>
            </w:r>
            <w:r>
              <w:rPr>
                <w:rFonts w:hint="eastAsia" w:ascii="宋体" w:hAnsi="宋体" w:eastAsia="宋体" w:cs="Times New Roman"/>
                <w:b w:val="0"/>
                <w:bCs w:val="0"/>
                <w:caps w:val="0"/>
                <w:kern w:val="0"/>
                <w:sz w:val="24"/>
                <w:szCs w:val="24"/>
                <w:highlight w:val="none"/>
                <w:lang w:eastAsia="zh-CN"/>
              </w:rPr>
              <w:t>：</w:t>
            </w:r>
            <w:r>
              <w:rPr>
                <w:rFonts w:hint="eastAsia" w:ascii="宋体" w:hAnsi="宋体" w:eastAsia="宋体" w:cs="Times New Roman"/>
                <w:b w:val="0"/>
                <w:bCs w:val="0"/>
                <w:caps w:val="0"/>
                <w:kern w:val="0"/>
                <w:sz w:val="24"/>
                <w:szCs w:val="24"/>
                <w:highlight w:val="none"/>
                <w:lang w:val="en-US" w:eastAsia="zh-CN"/>
              </w:rPr>
              <w:t>0530-5321860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777" w:type="dxa"/>
            <w:noWrap w:val="0"/>
            <w:vAlign w:val="center"/>
          </w:tcPr>
          <w:p>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2139" w:type="dxa"/>
            <w:noWrap w:val="0"/>
            <w:vAlign w:val="center"/>
          </w:tcPr>
          <w:p>
            <w:pPr>
              <w:pStyle w:val="24"/>
              <w:keepNext w:val="0"/>
              <w:keepLines w:val="0"/>
              <w:suppressLineNumbers w:val="0"/>
              <w:spacing w:before="0" w:beforeAutospacing="0" w:after="0" w:afterAutospacing="0" w:line="360" w:lineRule="auto"/>
              <w:ind w:left="0" w:right="0" w:firstLine="240" w:firstLineChars="10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采购代理机构</w:t>
            </w:r>
          </w:p>
        </w:tc>
        <w:tc>
          <w:tcPr>
            <w:tcW w:w="6954" w:type="dxa"/>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名    称：</w:t>
            </w:r>
            <w:r>
              <w:rPr>
                <w:rFonts w:hint="eastAsia" w:hAnsi="宋体" w:cs="宋体"/>
                <w:color w:val="auto"/>
                <w:kern w:val="2"/>
                <w:sz w:val="24"/>
                <w:szCs w:val="24"/>
                <w:highlight w:val="none"/>
                <w:lang w:eastAsia="zh-CN"/>
              </w:rPr>
              <w:t>山东鲁菏工程管理有限公司</w:t>
            </w:r>
            <w:r>
              <w:rPr>
                <w:rFonts w:hint="eastAsia" w:ascii="宋体" w:hAnsi="宋体" w:eastAsia="宋体" w:cs="宋体"/>
                <w:color w:val="auto"/>
                <w:kern w:val="2"/>
                <w:sz w:val="24"/>
                <w:szCs w:val="24"/>
                <w:highlight w:val="none"/>
                <w:lang w:eastAsia="zh-CN"/>
              </w:rPr>
              <w:t xml:space="preserve"> </w:t>
            </w:r>
          </w:p>
          <w:p>
            <w:pPr>
              <w:pStyle w:val="24"/>
              <w:keepNext w:val="0"/>
              <w:keepLines w:val="0"/>
              <w:suppressLineNumbers w:val="0"/>
              <w:spacing w:before="0" w:beforeAutospacing="0" w:after="0" w:afterAutospacing="0" w:line="360" w:lineRule="auto"/>
              <w:ind w:left="0" w:right="0"/>
              <w:jc w:val="left"/>
              <w:rPr>
                <w:rFonts w:hint="eastAsia" w:ascii="宋体" w:hAnsi="宋体" w:eastAsia="宋体" w:cs="Times New Roman"/>
                <w:b w:val="0"/>
                <w:bCs w:val="0"/>
                <w:caps w:val="0"/>
                <w:kern w:val="0"/>
                <w:sz w:val="24"/>
                <w:szCs w:val="24"/>
                <w:highlight w:val="none"/>
                <w:lang w:eastAsia="zh-CN"/>
              </w:rPr>
            </w:pPr>
            <w:r>
              <w:rPr>
                <w:rFonts w:hint="eastAsia" w:ascii="宋体" w:hAnsi="宋体" w:eastAsia="宋体" w:cs="宋体"/>
                <w:color w:val="auto"/>
                <w:kern w:val="2"/>
                <w:sz w:val="24"/>
                <w:szCs w:val="24"/>
                <w:highlight w:val="none"/>
                <w:lang w:eastAsia="zh-CN"/>
              </w:rPr>
              <w:t>地    址：</w:t>
            </w:r>
            <w:r>
              <w:rPr>
                <w:rFonts w:hint="eastAsia" w:hAnsi="宋体" w:cs="Times New Roman"/>
                <w:b w:val="0"/>
                <w:bCs w:val="0"/>
                <w:caps w:val="0"/>
                <w:kern w:val="0"/>
                <w:sz w:val="24"/>
                <w:szCs w:val="24"/>
                <w:highlight w:val="none"/>
                <w:lang w:val="en-US" w:eastAsia="zh-CN"/>
              </w:rPr>
              <w:t>山东省菏泽市开发区府东街155号军转干中心1008室</w:t>
            </w:r>
          </w:p>
          <w:p>
            <w:pPr>
              <w:pStyle w:val="24"/>
              <w:keepNext w:val="0"/>
              <w:keepLines w:val="0"/>
              <w:suppressLineNumbers w:val="0"/>
              <w:spacing w:before="0" w:beforeAutospacing="0" w:after="0" w:afterAutospacing="0" w:line="360" w:lineRule="auto"/>
              <w:ind w:left="0" w:right="0"/>
              <w:jc w:val="left"/>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联系人：</w:t>
            </w:r>
            <w:r>
              <w:rPr>
                <w:rFonts w:hint="eastAsia" w:hAnsi="宋体" w:cs="宋体"/>
                <w:color w:val="auto"/>
                <w:kern w:val="2"/>
                <w:sz w:val="24"/>
                <w:szCs w:val="24"/>
                <w:highlight w:val="none"/>
                <w:lang w:val="en-US" w:eastAsia="zh-CN"/>
              </w:rPr>
              <w:t>王小雨</w:t>
            </w:r>
          </w:p>
          <w:p>
            <w:pPr>
              <w:pStyle w:val="24"/>
              <w:keepNext w:val="0"/>
              <w:keepLines w:val="0"/>
              <w:suppressLineNumbers w:val="0"/>
              <w:spacing w:before="0" w:beforeAutospacing="0" w:after="0" w:afterAutospacing="0" w:line="360" w:lineRule="auto"/>
              <w:ind w:left="0" w:right="0"/>
              <w:jc w:val="left"/>
              <w:rPr>
                <w:rFonts w:hint="default" w:ascii="宋体" w:hAnsi="宋体" w:eastAsia="宋体" w:cs="宋体"/>
                <w:sz w:val="24"/>
                <w:szCs w:val="24"/>
                <w:lang w:val="en-US" w:eastAsia="zh-CN"/>
              </w:rPr>
            </w:pPr>
            <w:r>
              <w:rPr>
                <w:rFonts w:hint="eastAsia" w:ascii="宋体" w:hAnsi="宋体" w:eastAsia="宋体" w:cs="宋体"/>
                <w:color w:val="auto"/>
                <w:kern w:val="2"/>
                <w:sz w:val="24"/>
                <w:szCs w:val="24"/>
                <w:highlight w:val="none"/>
                <w:lang w:eastAsia="zh-CN"/>
              </w:rPr>
              <w:t>联系方式：</w:t>
            </w:r>
            <w:r>
              <w:rPr>
                <w:rFonts w:hint="eastAsia" w:ascii="宋体" w:hAnsi="宋体" w:eastAsia="宋体" w:cs="Times New Roman"/>
                <w:b w:val="0"/>
                <w:bCs w:val="0"/>
                <w:caps w:val="0"/>
                <w:kern w:val="0"/>
                <w:sz w:val="24"/>
                <w:szCs w:val="24"/>
                <w:lang w:val="en-US" w:eastAsia="zh-CN"/>
              </w:rPr>
              <w:t xml:space="preserve">13573032252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77" w:type="dxa"/>
            <w:noWrap w:val="0"/>
            <w:vAlign w:val="center"/>
          </w:tcPr>
          <w:p>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p>
        </w:tc>
        <w:tc>
          <w:tcPr>
            <w:tcW w:w="2139" w:type="dxa"/>
            <w:noWrap w:val="0"/>
            <w:vAlign w:val="center"/>
          </w:tcPr>
          <w:p>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投标单位资格条件</w:t>
            </w:r>
          </w:p>
        </w:tc>
        <w:tc>
          <w:tcPr>
            <w:tcW w:w="6954" w:type="dxa"/>
            <w:noWrap w:val="0"/>
            <w:vAlign w:val="center"/>
          </w:tcPr>
          <w:p>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详见公开招标公告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7" w:type="dxa"/>
            <w:noWrap w:val="0"/>
            <w:vAlign w:val="center"/>
          </w:tcPr>
          <w:p>
            <w:pPr>
              <w:pStyle w:val="24"/>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5</w:t>
            </w:r>
          </w:p>
        </w:tc>
        <w:tc>
          <w:tcPr>
            <w:tcW w:w="2139" w:type="dxa"/>
            <w:noWrap w:val="0"/>
            <w:vAlign w:val="center"/>
          </w:tcPr>
          <w:p>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供货（安装）时间</w:t>
            </w:r>
          </w:p>
        </w:tc>
        <w:tc>
          <w:tcPr>
            <w:tcW w:w="6954" w:type="dxa"/>
            <w:noWrap w:val="0"/>
            <w:vAlign w:val="center"/>
          </w:tcPr>
          <w:p>
            <w:pPr>
              <w:pStyle w:val="24"/>
              <w:keepNext w:val="0"/>
              <w:keepLines w:val="0"/>
              <w:suppressLineNumbers w:val="0"/>
              <w:spacing w:before="0" w:beforeAutospacing="0" w:after="0" w:afterAutospacing="0" w:line="360" w:lineRule="auto"/>
              <w:ind w:left="0" w:leftChars="0" w:right="0" w:rightChars="0"/>
              <w:jc w:val="left"/>
              <w:rPr>
                <w:rFonts w:hint="default" w:ascii="宋体" w:hAnsi="宋体" w:eastAsia="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签订合同</w:t>
            </w:r>
            <w:r>
              <w:rPr>
                <w:rFonts w:hint="default" w:ascii="宋体" w:hAnsi="宋体" w:eastAsia="宋体" w:cs="宋体"/>
                <w:color w:val="auto"/>
                <w:kern w:val="2"/>
                <w:sz w:val="24"/>
                <w:szCs w:val="24"/>
                <w:highlight w:val="none"/>
                <w:lang w:val="en-US" w:eastAsia="zh-CN" w:bidi="ar-SA"/>
              </w:rPr>
              <w:t>后，</w:t>
            </w:r>
            <w:r>
              <w:rPr>
                <w:rFonts w:hint="eastAsia" w:hAnsi="宋体" w:cs="宋体"/>
                <w:color w:val="auto"/>
                <w:kern w:val="2"/>
                <w:sz w:val="24"/>
                <w:szCs w:val="24"/>
                <w:highlight w:val="none"/>
                <w:lang w:val="en-US" w:eastAsia="zh-CN" w:bidi="ar-SA"/>
              </w:rPr>
              <w:t>10</w:t>
            </w:r>
            <w:r>
              <w:rPr>
                <w:rFonts w:hint="default" w:ascii="宋体" w:hAnsi="宋体" w:eastAsia="宋体" w:cs="宋体"/>
                <w:color w:val="auto"/>
                <w:kern w:val="2"/>
                <w:sz w:val="24"/>
                <w:szCs w:val="24"/>
                <w:highlight w:val="none"/>
                <w:lang w:val="en-US" w:eastAsia="zh-CN" w:bidi="ar-SA"/>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7" w:type="dxa"/>
            <w:noWrap w:val="0"/>
            <w:vAlign w:val="center"/>
          </w:tcPr>
          <w:p>
            <w:pPr>
              <w:pStyle w:val="24"/>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6</w:t>
            </w:r>
          </w:p>
        </w:tc>
        <w:tc>
          <w:tcPr>
            <w:tcW w:w="2139" w:type="dxa"/>
            <w:noWrap w:val="0"/>
            <w:vAlign w:val="center"/>
          </w:tcPr>
          <w:p>
            <w:pPr>
              <w:pStyle w:val="24"/>
              <w:keepNext w:val="0"/>
              <w:keepLines w:val="0"/>
              <w:suppressLineNumbers w:val="0"/>
              <w:spacing w:before="0" w:beforeAutospacing="0" w:after="0" w:afterAutospacing="0" w:line="360" w:lineRule="auto"/>
              <w:ind w:left="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供货地点</w:t>
            </w:r>
          </w:p>
        </w:tc>
        <w:tc>
          <w:tcPr>
            <w:tcW w:w="6954" w:type="dxa"/>
            <w:noWrap w:val="0"/>
            <w:vAlign w:val="center"/>
          </w:tcPr>
          <w:p>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eastAsia="zh-CN"/>
              </w:rPr>
              <w:t>采购人</w:t>
            </w:r>
            <w:r>
              <w:rPr>
                <w:rFonts w:hint="eastAsia" w:ascii="宋体" w:hAnsi="宋体" w:eastAsia="宋体" w:cs="宋体"/>
                <w:color w:val="auto"/>
                <w:kern w:val="2"/>
                <w:sz w:val="24"/>
                <w:szCs w:val="24"/>
                <w:highlight w:val="none"/>
              </w:rPr>
              <w:t>指定地点</w:t>
            </w:r>
            <w:r>
              <w:rPr>
                <w:rFonts w:hint="eastAsia" w:ascii="宋体" w:hAnsi="宋体" w:eastAsia="宋体" w:cs="宋体"/>
                <w:color w:val="auto"/>
                <w:kern w:val="2"/>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sz w:val="24"/>
                <w:szCs w:val="24"/>
                <w:lang w:val="en-US" w:eastAsia="zh-CN"/>
              </w:rPr>
              <w:t>7</w:t>
            </w:r>
          </w:p>
        </w:tc>
        <w:tc>
          <w:tcPr>
            <w:tcW w:w="2139"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rPr>
            </w:pPr>
            <w:r>
              <w:rPr>
                <w:rFonts w:hint="eastAsia" w:ascii="宋体" w:hAnsi="宋体" w:eastAsia="宋体" w:cs="宋体"/>
                <w:sz w:val="24"/>
                <w:szCs w:val="24"/>
                <w:highlight w:val="none"/>
              </w:rPr>
              <w:t>质量要求</w:t>
            </w:r>
          </w:p>
        </w:tc>
        <w:tc>
          <w:tcPr>
            <w:tcW w:w="6954"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达到国家、地方、行业及采购人要求的质量标准</w:t>
            </w:r>
            <w:r>
              <w:rPr>
                <w:rFonts w:hint="eastAsia" w:ascii="宋体" w:hAnsi="宋体" w:cs="宋体"/>
                <w:color w:val="auto"/>
                <w:kern w:val="2"/>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7" w:type="dxa"/>
            <w:noWrap w:val="0"/>
            <w:vAlign w:val="center"/>
          </w:tcPr>
          <w:p>
            <w:pPr>
              <w:pStyle w:val="24"/>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8</w:t>
            </w:r>
          </w:p>
        </w:tc>
        <w:tc>
          <w:tcPr>
            <w:tcW w:w="2139" w:type="dxa"/>
            <w:noWrap w:val="0"/>
            <w:vAlign w:val="center"/>
          </w:tcPr>
          <w:p>
            <w:pPr>
              <w:pStyle w:val="24"/>
              <w:keepNext w:val="0"/>
              <w:keepLines w:val="0"/>
              <w:suppressLineNumbers w:val="0"/>
              <w:spacing w:before="0" w:beforeAutospacing="0" w:after="0" w:afterAutospacing="0" w:line="360" w:lineRule="auto"/>
              <w:ind w:left="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质保期</w:t>
            </w:r>
          </w:p>
        </w:tc>
        <w:tc>
          <w:tcPr>
            <w:tcW w:w="6954" w:type="dxa"/>
            <w:noWrap w:val="0"/>
            <w:vAlign w:val="center"/>
          </w:tcPr>
          <w:p>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hAnsi="宋体" w:cs="宋体"/>
                <w:b w:val="0"/>
                <w:bCs w:val="0"/>
                <w:sz w:val="24"/>
                <w:szCs w:val="24"/>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7" w:type="dxa"/>
            <w:noWrap w:val="0"/>
            <w:vAlign w:val="center"/>
          </w:tcPr>
          <w:p>
            <w:pPr>
              <w:pStyle w:val="24"/>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9</w:t>
            </w:r>
          </w:p>
        </w:tc>
        <w:tc>
          <w:tcPr>
            <w:tcW w:w="2139" w:type="dxa"/>
            <w:noWrap w:val="0"/>
            <w:vAlign w:val="center"/>
          </w:tcPr>
          <w:p>
            <w:pPr>
              <w:keepNext w:val="0"/>
              <w:keepLines w:val="0"/>
              <w:suppressLineNumbers w:val="0"/>
              <w:tabs>
                <w:tab w:val="left" w:pos="1758"/>
              </w:tabs>
              <w:spacing w:before="0" w:beforeAutospacing="0" w:after="0" w:afterAutospacing="0" w:line="300" w:lineRule="exact"/>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最高限价</w:t>
            </w:r>
          </w:p>
        </w:tc>
        <w:tc>
          <w:tcPr>
            <w:tcW w:w="6954"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cs="宋体"/>
                <w:b/>
                <w:bCs/>
                <w:sz w:val="24"/>
                <w:szCs w:val="24"/>
                <w:highlight w:val="none"/>
                <w:lang w:eastAsia="zh-CN"/>
              </w:rPr>
            </w:pPr>
            <w:r>
              <w:rPr>
                <w:rFonts w:hint="eastAsia" w:ascii="宋体" w:hAnsi="宋体" w:eastAsia="宋体" w:cs="宋体"/>
                <w:b/>
                <w:bCs/>
                <w:sz w:val="24"/>
                <w:szCs w:val="24"/>
                <w:highlight w:val="none"/>
              </w:rPr>
              <w:t>最高限价：</w:t>
            </w:r>
            <w:r>
              <w:rPr>
                <w:rFonts w:hint="eastAsia" w:ascii="宋体" w:hAnsi="宋体" w:cs="宋体"/>
                <w:b/>
                <w:bCs/>
                <w:sz w:val="24"/>
                <w:szCs w:val="24"/>
                <w:highlight w:val="none"/>
                <w:lang w:val="en-US" w:eastAsia="zh-CN"/>
              </w:rPr>
              <w:t>470万元</w:t>
            </w:r>
          </w:p>
          <w:p>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b/>
                <w:bCs/>
                <w:sz w:val="24"/>
                <w:szCs w:val="24"/>
                <w:highlight w:val="none"/>
              </w:rPr>
              <w:t>投标总报价超出最高限价的做无效投标处理。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77" w:type="dxa"/>
            <w:noWrap w:val="0"/>
            <w:vAlign w:val="center"/>
          </w:tcPr>
          <w:p>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w:t>
            </w:r>
          </w:p>
        </w:tc>
        <w:tc>
          <w:tcPr>
            <w:tcW w:w="2139" w:type="dxa"/>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项目现场勘察</w:t>
            </w:r>
          </w:p>
        </w:tc>
        <w:tc>
          <w:tcPr>
            <w:tcW w:w="6954" w:type="dxa"/>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77" w:type="dxa"/>
            <w:noWrap w:val="0"/>
            <w:vAlign w:val="center"/>
          </w:tcPr>
          <w:p>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11</w:t>
            </w:r>
          </w:p>
        </w:tc>
        <w:tc>
          <w:tcPr>
            <w:tcW w:w="2139" w:type="dxa"/>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样品</w:t>
            </w:r>
          </w:p>
        </w:tc>
        <w:tc>
          <w:tcPr>
            <w:tcW w:w="6954" w:type="dxa"/>
            <w:noWrap w:val="0"/>
            <w:vAlign w:val="center"/>
          </w:tcPr>
          <w:p>
            <w:pPr>
              <w:keepNext w:val="0"/>
              <w:keepLines w:val="0"/>
              <w:suppressLineNumbers w:val="0"/>
              <w:autoSpaceDE w:val="0"/>
              <w:autoSpaceDN w:val="0"/>
              <w:adjustRightInd w:val="0"/>
              <w:spacing w:before="0" w:beforeAutospacing="0" w:after="0" w:afterAutospacing="0" w:line="460" w:lineRule="exact"/>
              <w:ind w:left="0" w:right="0"/>
              <w:rPr>
                <w:rFonts w:hint="eastAsia" w:ascii="宋体" w:hAnsi="宋体" w:eastAsia="宋体" w:cs="宋体"/>
                <w:color w:val="auto"/>
                <w:kern w:val="2"/>
                <w:sz w:val="24"/>
                <w:szCs w:val="24"/>
                <w:highlight w:val="none"/>
              </w:rPr>
            </w:pPr>
            <w:r>
              <w:rPr>
                <w:rFonts w:hint="eastAsia" w:ascii="宋体" w:hAnsi="宋体" w:cs="宋体"/>
                <w:color w:val="auto"/>
                <w:sz w:val="24"/>
                <w:szCs w:val="24"/>
                <w:highlight w:val="none"/>
                <w:lang w:val="en-US" w:eastAsia="zh-CN"/>
              </w:rPr>
              <w:t>无</w:t>
            </w:r>
            <w:r>
              <w:rPr>
                <w:rFonts w:hint="eastAsia" w:ascii="宋体" w:hAnsi="宋体" w:eastAsia="宋体" w:cs="宋体"/>
                <w:color w:val="auto"/>
                <w:sz w:val="24"/>
                <w:szCs w:val="24"/>
                <w:highlight w:val="none"/>
                <w:lang w:val="zh-CN"/>
              </w:rPr>
              <w:t>需提交样品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7" w:type="dxa"/>
            <w:vMerge w:val="restart"/>
            <w:noWrap w:val="0"/>
            <w:vAlign w:val="center"/>
          </w:tcPr>
          <w:p>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12</w:t>
            </w:r>
          </w:p>
        </w:tc>
        <w:tc>
          <w:tcPr>
            <w:tcW w:w="2139" w:type="dxa"/>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联合体投标</w:t>
            </w:r>
          </w:p>
        </w:tc>
        <w:tc>
          <w:tcPr>
            <w:tcW w:w="6954" w:type="dxa"/>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7" w:type="dxa"/>
            <w:vMerge w:val="continue"/>
            <w:noWrap w:val="0"/>
            <w:vAlign w:val="center"/>
          </w:tcPr>
          <w:p>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c>
          <w:tcPr>
            <w:tcW w:w="2139" w:type="dxa"/>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分包</w:t>
            </w:r>
          </w:p>
        </w:tc>
        <w:tc>
          <w:tcPr>
            <w:tcW w:w="6954" w:type="dxa"/>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13</w:t>
            </w:r>
          </w:p>
        </w:tc>
        <w:tc>
          <w:tcPr>
            <w:tcW w:w="2139" w:type="dxa"/>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澄清或者修改时间</w:t>
            </w:r>
          </w:p>
        </w:tc>
        <w:tc>
          <w:tcPr>
            <w:tcW w:w="6954" w:type="dxa"/>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14</w:t>
            </w:r>
          </w:p>
        </w:tc>
        <w:tc>
          <w:tcPr>
            <w:tcW w:w="2139" w:type="dxa"/>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投标文件递交地点及截止时间</w:t>
            </w:r>
          </w:p>
        </w:tc>
        <w:tc>
          <w:tcPr>
            <w:tcW w:w="6954" w:type="dxa"/>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时间：202</w:t>
            </w:r>
            <w:r>
              <w:rPr>
                <w:rFonts w:hint="eastAsia"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年</w:t>
            </w:r>
            <w:r>
              <w:rPr>
                <w:rFonts w:hint="eastAsia"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月</w:t>
            </w:r>
            <w:r>
              <w:rPr>
                <w:rFonts w:hint="eastAsia" w:hAnsi="宋体" w:cs="宋体"/>
                <w:color w:val="auto"/>
                <w:kern w:val="2"/>
                <w:sz w:val="24"/>
                <w:szCs w:val="24"/>
                <w:highlight w:val="none"/>
                <w:lang w:val="en-US" w:eastAsia="zh-CN"/>
              </w:rPr>
              <w:t>23</w:t>
            </w:r>
            <w:r>
              <w:rPr>
                <w:rFonts w:hint="eastAsia" w:ascii="宋体" w:hAnsi="宋体" w:eastAsia="宋体" w:cs="宋体"/>
                <w:color w:val="auto"/>
                <w:kern w:val="2"/>
                <w:sz w:val="24"/>
                <w:szCs w:val="24"/>
                <w:highlight w:val="none"/>
                <w:lang w:val="en-US" w:eastAsia="zh-CN"/>
              </w:rPr>
              <w:t>日</w:t>
            </w:r>
            <w:r>
              <w:rPr>
                <w:rFonts w:hint="eastAsia" w:hAnsi="宋体" w:cs="宋体"/>
                <w:color w:val="auto"/>
                <w:kern w:val="2"/>
                <w:sz w:val="24"/>
                <w:szCs w:val="24"/>
                <w:highlight w:val="none"/>
                <w:lang w:val="en-US" w:eastAsia="zh-CN"/>
              </w:rPr>
              <w:t>09</w:t>
            </w:r>
            <w:r>
              <w:rPr>
                <w:rFonts w:hint="eastAsia" w:ascii="宋体" w:hAnsi="宋体" w:eastAsia="宋体" w:cs="宋体"/>
                <w:color w:val="auto"/>
                <w:kern w:val="2"/>
                <w:sz w:val="24"/>
                <w:szCs w:val="24"/>
                <w:highlight w:val="none"/>
                <w:lang w:val="en-US" w:eastAsia="zh-CN"/>
              </w:rPr>
              <w:t>时</w:t>
            </w:r>
            <w:r>
              <w:rPr>
                <w:rFonts w:hint="eastAsia" w:hAnsi="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lang w:val="en-US" w:eastAsia="zh-CN"/>
              </w:rPr>
              <w:t>分</w:t>
            </w:r>
            <w:r>
              <w:rPr>
                <w:rFonts w:hint="eastAsia" w:hAnsi="宋体" w:cs="宋体"/>
                <w:color w:val="auto"/>
                <w:kern w:val="2"/>
                <w:sz w:val="24"/>
                <w:szCs w:val="24"/>
                <w:highlight w:val="none"/>
                <w:lang w:val="en-US" w:eastAsia="zh-CN"/>
              </w:rPr>
              <w:t>前（北京时间）</w:t>
            </w:r>
            <w:r>
              <w:rPr>
                <w:rFonts w:hint="eastAsia" w:ascii="宋体" w:hAnsi="宋体" w:eastAsia="宋体" w:cs="宋体"/>
                <w:color w:val="auto"/>
                <w:kern w:val="2"/>
                <w:sz w:val="24"/>
                <w:szCs w:val="24"/>
                <w:highlight w:val="none"/>
                <w:lang w:val="en-US" w:eastAsia="zh-CN"/>
              </w:rPr>
              <w:t xml:space="preserve"> </w:t>
            </w:r>
          </w:p>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地点：在</w:t>
            </w:r>
            <w:r>
              <w:rPr>
                <w:rFonts w:hint="eastAsia" w:hAnsi="宋体" w:cs="宋体"/>
                <w:color w:val="auto"/>
                <w:kern w:val="2"/>
                <w:sz w:val="24"/>
                <w:szCs w:val="24"/>
                <w:highlight w:val="none"/>
                <w:lang w:val="en-US" w:eastAsia="zh-CN"/>
              </w:rPr>
              <w:t>赢标电子招标采购交易平台（菏泽专区）</w:t>
            </w:r>
            <w:r>
              <w:rPr>
                <w:rFonts w:hint="eastAsia" w:ascii="宋体" w:hAnsi="宋体" w:eastAsia="宋体" w:cs="宋体"/>
                <w:color w:val="auto"/>
                <w:kern w:val="2"/>
                <w:sz w:val="24"/>
                <w:szCs w:val="24"/>
                <w:highlight w:val="none"/>
                <w:lang w:val="en-US" w:eastAsia="zh-CN"/>
              </w:rPr>
              <w:t>（网址：</w:t>
            </w:r>
            <w:r>
              <w:rPr>
                <w:rFonts w:hint="eastAsia" w:hAnsi="宋体" w:cs="宋体"/>
                <w:color w:val="auto"/>
                <w:kern w:val="2"/>
                <w:sz w:val="24"/>
                <w:szCs w:val="24"/>
                <w:highlight w:val="none"/>
                <w:lang w:val="en-US" w:eastAsia="zh-CN"/>
              </w:rPr>
              <w:t xml:space="preserve"> http://hz.fzbidding.com/</w:t>
            </w:r>
            <w:r>
              <w:rPr>
                <w:rFonts w:hint="eastAsia" w:ascii="宋体" w:hAnsi="宋体" w:eastAsia="宋体" w:cs="宋体"/>
                <w:color w:val="auto"/>
                <w:kern w:val="2"/>
                <w:sz w:val="24"/>
                <w:szCs w:val="24"/>
                <w:highlight w:val="none"/>
                <w:lang w:val="en-US" w:eastAsia="zh-CN"/>
              </w:rPr>
              <w:t xml:space="preserve">） </w:t>
            </w:r>
          </w:p>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递交加密的电子投标文件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15</w:t>
            </w:r>
          </w:p>
        </w:tc>
        <w:tc>
          <w:tcPr>
            <w:tcW w:w="2139" w:type="dxa"/>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开标时间、地点</w:t>
            </w:r>
          </w:p>
        </w:tc>
        <w:tc>
          <w:tcPr>
            <w:tcW w:w="6954" w:type="dxa"/>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时间：202</w:t>
            </w:r>
            <w:r>
              <w:rPr>
                <w:rFonts w:hint="eastAsia"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年</w:t>
            </w:r>
            <w:r>
              <w:rPr>
                <w:rFonts w:hint="eastAsia"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月</w:t>
            </w:r>
            <w:r>
              <w:rPr>
                <w:rFonts w:hint="eastAsia" w:hAnsi="宋体" w:cs="宋体"/>
                <w:color w:val="auto"/>
                <w:kern w:val="2"/>
                <w:sz w:val="24"/>
                <w:szCs w:val="24"/>
                <w:highlight w:val="none"/>
                <w:lang w:val="en-US" w:eastAsia="zh-CN"/>
              </w:rPr>
              <w:t>23</w:t>
            </w:r>
            <w:r>
              <w:rPr>
                <w:rFonts w:hint="eastAsia" w:ascii="宋体" w:hAnsi="宋体" w:eastAsia="宋体" w:cs="宋体"/>
                <w:color w:val="auto"/>
                <w:kern w:val="2"/>
                <w:sz w:val="24"/>
                <w:szCs w:val="24"/>
                <w:highlight w:val="none"/>
                <w:lang w:val="en-US" w:eastAsia="zh-CN"/>
              </w:rPr>
              <w:t>日</w:t>
            </w:r>
            <w:r>
              <w:rPr>
                <w:rFonts w:hint="eastAsia" w:hAnsi="宋体" w:cs="宋体"/>
                <w:color w:val="auto"/>
                <w:kern w:val="2"/>
                <w:sz w:val="24"/>
                <w:szCs w:val="24"/>
                <w:highlight w:val="none"/>
                <w:lang w:val="en-US" w:eastAsia="zh-CN"/>
              </w:rPr>
              <w:t>09</w:t>
            </w:r>
            <w:r>
              <w:rPr>
                <w:rFonts w:hint="eastAsia" w:ascii="宋体" w:hAnsi="宋体" w:eastAsia="宋体" w:cs="宋体"/>
                <w:color w:val="auto"/>
                <w:kern w:val="2"/>
                <w:sz w:val="24"/>
                <w:szCs w:val="24"/>
                <w:highlight w:val="none"/>
                <w:lang w:val="en-US" w:eastAsia="zh-CN"/>
              </w:rPr>
              <w:t>时</w:t>
            </w:r>
            <w:r>
              <w:rPr>
                <w:rFonts w:hint="eastAsia" w:hAnsi="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lang w:val="en-US" w:eastAsia="zh-CN"/>
              </w:rPr>
              <w:t>分</w:t>
            </w:r>
            <w:r>
              <w:rPr>
                <w:rFonts w:hint="eastAsia" w:hAnsi="宋体" w:cs="宋体"/>
                <w:color w:val="auto"/>
                <w:kern w:val="2"/>
                <w:sz w:val="24"/>
                <w:szCs w:val="24"/>
                <w:highlight w:val="none"/>
                <w:lang w:val="en-US" w:eastAsia="zh-CN"/>
              </w:rPr>
              <w:t>（北京时间）</w:t>
            </w:r>
          </w:p>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地点：项目实行网上远程开标，</w:t>
            </w:r>
            <w:r>
              <w:rPr>
                <w:rFonts w:hint="eastAsia" w:hAnsi="宋体" w:cs="宋体"/>
                <w:color w:val="auto"/>
                <w:kern w:val="2"/>
                <w:sz w:val="24"/>
                <w:szCs w:val="24"/>
                <w:highlight w:val="none"/>
                <w:lang w:val="en-US" w:eastAsia="zh-CN"/>
              </w:rPr>
              <w:t>投标人</w:t>
            </w:r>
            <w:r>
              <w:rPr>
                <w:rFonts w:hint="eastAsia" w:ascii="宋体" w:hAnsi="宋体" w:eastAsia="宋体" w:cs="宋体"/>
                <w:color w:val="auto"/>
                <w:kern w:val="2"/>
                <w:sz w:val="24"/>
                <w:szCs w:val="24"/>
                <w:highlight w:val="none"/>
                <w:lang w:val="en-US" w:eastAsia="zh-CN"/>
              </w:rPr>
              <w:t>无需到达开标现场，可自行选择任意地点登录</w:t>
            </w:r>
            <w:r>
              <w:rPr>
                <w:rFonts w:hint="eastAsia" w:hAnsi="宋体" w:cs="宋体"/>
                <w:color w:val="auto"/>
                <w:kern w:val="2"/>
                <w:sz w:val="24"/>
                <w:szCs w:val="24"/>
                <w:highlight w:val="none"/>
                <w:lang w:val="en-US" w:eastAsia="zh-CN"/>
              </w:rPr>
              <w:t>赢标电子招标采购交易平台（菏泽专区）</w:t>
            </w:r>
            <w:r>
              <w:rPr>
                <w:rFonts w:hint="eastAsia" w:ascii="宋体" w:hAnsi="宋体" w:eastAsia="宋体" w:cs="宋体"/>
                <w:color w:val="auto"/>
                <w:kern w:val="2"/>
                <w:sz w:val="24"/>
                <w:szCs w:val="24"/>
                <w:highlight w:val="none"/>
                <w:lang w:val="en-US" w:eastAsia="zh-CN"/>
              </w:rPr>
              <w:t>（网址：</w:t>
            </w:r>
            <w:r>
              <w:rPr>
                <w:rFonts w:hint="eastAsia" w:hAnsi="宋体" w:cs="宋体"/>
                <w:color w:val="auto"/>
                <w:kern w:val="2"/>
                <w:sz w:val="24"/>
                <w:szCs w:val="24"/>
                <w:highlight w:val="none"/>
                <w:lang w:val="en-US" w:eastAsia="zh-CN"/>
              </w:rPr>
              <w:t>http://hz.fzbidding.com/</w:t>
            </w:r>
            <w:r>
              <w:rPr>
                <w:rFonts w:hint="eastAsia" w:ascii="宋体" w:hAnsi="宋体" w:eastAsia="宋体" w:cs="宋体"/>
                <w:color w:val="auto"/>
                <w:kern w:val="2"/>
                <w:sz w:val="24"/>
                <w:szCs w:val="24"/>
                <w:highlight w:val="none"/>
                <w:lang w:val="en-US" w:eastAsia="zh-CN"/>
              </w:rPr>
              <w:t>）参加开标。</w:t>
            </w:r>
            <w:r>
              <w:rPr>
                <w:rFonts w:hint="eastAsia" w:hAnsi="宋体" w:cs="宋体"/>
                <w:color w:val="auto"/>
                <w:kern w:val="2"/>
                <w:sz w:val="24"/>
                <w:szCs w:val="24"/>
                <w:highlight w:val="none"/>
                <w:lang w:val="en-US" w:eastAsia="zh-CN"/>
              </w:rPr>
              <w:t>投标人</w:t>
            </w:r>
            <w:r>
              <w:rPr>
                <w:rFonts w:hint="eastAsia" w:ascii="宋体" w:hAnsi="宋体" w:eastAsia="宋体" w:cs="宋体"/>
                <w:color w:val="auto"/>
                <w:kern w:val="2"/>
                <w:sz w:val="24"/>
                <w:szCs w:val="24"/>
                <w:highlight w:val="none"/>
                <w:lang w:val="en-US" w:eastAsia="zh-CN"/>
              </w:rPr>
              <w:t>若解密失败或因自身原因无法解密的其责任自行承担。</w:t>
            </w:r>
          </w:p>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友情提示：不见面开标的操作流程：详见电子平台操作手册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16</w:t>
            </w:r>
          </w:p>
        </w:tc>
        <w:tc>
          <w:tcPr>
            <w:tcW w:w="2139" w:type="dxa"/>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投标有效期</w:t>
            </w:r>
          </w:p>
        </w:tc>
        <w:tc>
          <w:tcPr>
            <w:tcW w:w="6954" w:type="dxa"/>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自递交投标文件截止之日算起90日历天。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17</w:t>
            </w:r>
          </w:p>
        </w:tc>
        <w:tc>
          <w:tcPr>
            <w:tcW w:w="2139" w:type="dxa"/>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投标文件份数</w:t>
            </w:r>
          </w:p>
        </w:tc>
        <w:tc>
          <w:tcPr>
            <w:tcW w:w="6954" w:type="dxa"/>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sz w:val="24"/>
                <w:szCs w:val="24"/>
                <w:lang w:val="en-US" w:eastAsia="zh-CN" w:bidi="ar-SA"/>
              </w:rPr>
              <w:t>投标人须在投标截止时间前，登录</w:t>
            </w:r>
            <w:r>
              <w:rPr>
                <w:rFonts w:hint="eastAsia" w:hAnsi="宋体" w:cs="宋体"/>
                <w:sz w:val="24"/>
                <w:szCs w:val="24"/>
                <w:lang w:val="en-US" w:eastAsia="zh-CN" w:bidi="ar-SA"/>
              </w:rPr>
              <w:t>赢标电子招标采购交易平台（菏泽专区）</w:t>
            </w:r>
            <w:r>
              <w:rPr>
                <w:rFonts w:hint="eastAsia" w:ascii="宋体" w:hAnsi="宋体" w:eastAsia="宋体" w:cs="宋体"/>
                <w:sz w:val="24"/>
                <w:szCs w:val="24"/>
                <w:lang w:val="en-US" w:eastAsia="zh-CN" w:bidi="ar-SA"/>
              </w:rPr>
              <w:t>（网址：</w:t>
            </w:r>
            <w:r>
              <w:rPr>
                <w:rFonts w:hint="eastAsia" w:hAnsi="宋体" w:cs="宋体"/>
                <w:sz w:val="24"/>
                <w:szCs w:val="24"/>
                <w:lang w:val="en-US" w:eastAsia="zh-CN" w:bidi="ar-SA"/>
              </w:rPr>
              <w:t>http://hz.fzbidding.com/</w:t>
            </w:r>
            <w:r>
              <w:rPr>
                <w:rFonts w:hint="eastAsia" w:ascii="宋体" w:hAnsi="宋体" w:eastAsia="宋体" w:cs="宋体"/>
                <w:sz w:val="24"/>
                <w:szCs w:val="24"/>
                <w:lang w:val="en-US" w:eastAsia="zh-CN" w:bidi="ar-SA"/>
              </w:rPr>
              <w:t>）上传递交加密版电子投标文件</w:t>
            </w:r>
            <w:r>
              <w:rPr>
                <w:rFonts w:hint="eastAsia" w:hAnsi="宋体" w:cs="宋体"/>
                <w:sz w:val="24"/>
                <w:szCs w:val="24"/>
                <w:lang w:val="en-US" w:eastAsia="zh-CN" w:bidi="ar-SA"/>
              </w:rPr>
              <w:t>一份</w:t>
            </w:r>
            <w:r>
              <w:rPr>
                <w:rFonts w:hint="eastAsia" w:ascii="宋体" w:hAnsi="宋体" w:eastAsia="宋体" w:cs="宋体"/>
                <w:sz w:val="24"/>
                <w:szCs w:val="24"/>
                <w:lang w:val="en-US" w:eastAsia="zh-CN" w:bidi="ar-SA"/>
              </w:rPr>
              <w:t>。逾期未完成上传的投标文件，采购人、采购代理单位不予受理。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777" w:type="dxa"/>
            <w:vMerge w:val="restart"/>
            <w:noWrap w:val="0"/>
            <w:vAlign w:val="center"/>
          </w:tcPr>
          <w:p>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18</w:t>
            </w:r>
          </w:p>
        </w:tc>
        <w:tc>
          <w:tcPr>
            <w:tcW w:w="2139" w:type="dxa"/>
            <w:vMerge w:val="restart"/>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定标原则</w:t>
            </w:r>
          </w:p>
        </w:tc>
        <w:tc>
          <w:tcPr>
            <w:tcW w:w="6954" w:type="dxa"/>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综合评分法：评标委员会采用综合评分法确定中标候选人或中标人，在最大限度地满足招标文件实质性要求前提下，按照招标文件中规定的各项因素进行综合评审后，以评标总得分最高的</w:t>
            </w: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作为中标候选人或者中标人。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77" w:type="dxa"/>
            <w:vMerge w:val="continue"/>
            <w:noWrap w:val="0"/>
            <w:vAlign w:val="center"/>
          </w:tcPr>
          <w:p>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c>
          <w:tcPr>
            <w:tcW w:w="2139" w:type="dxa"/>
            <w:vMerge w:val="continue"/>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p>
        </w:tc>
        <w:tc>
          <w:tcPr>
            <w:tcW w:w="6954" w:type="dxa"/>
            <w:noWrap w:val="0"/>
            <w:vAlign w:val="center"/>
          </w:tcPr>
          <w:p>
            <w:pPr>
              <w:pStyle w:val="24"/>
              <w:keepNext w:val="0"/>
              <w:keepLines w:val="0"/>
              <w:suppressLineNumbers w:val="0"/>
              <w:spacing w:before="0" w:beforeAutospacing="0" w:after="0" w:afterAutospacing="0" w:line="360" w:lineRule="auto"/>
              <w:ind w:left="0" w:right="0"/>
              <w:jc w:val="left"/>
              <w:rPr>
                <w:rFonts w:hint="default" w:hAnsi="宋体" w:cs="宋体"/>
                <w:b/>
                <w:bCs/>
                <w:color w:val="auto"/>
                <w:kern w:val="2"/>
                <w:sz w:val="24"/>
                <w:szCs w:val="24"/>
                <w:highlight w:val="none"/>
                <w:lang w:val="en-US" w:eastAsia="zh-CN"/>
              </w:rPr>
            </w:pPr>
            <w:r>
              <w:rPr>
                <w:rFonts w:hint="eastAsia" w:hAnsi="宋体" w:cs="宋体"/>
                <w:b/>
                <w:bCs/>
                <w:color w:val="auto"/>
                <w:kern w:val="2"/>
                <w:sz w:val="24"/>
                <w:szCs w:val="24"/>
                <w:highlight w:val="none"/>
                <w:lang w:val="en-US" w:eastAsia="zh-CN"/>
              </w:rPr>
              <w:t xml:space="preserve">核心产品: </w:t>
            </w:r>
            <w:r>
              <w:rPr>
                <w:rFonts w:hint="eastAsia" w:ascii="宋体" w:hAnsi="宋体" w:cs="宋体"/>
                <w:b/>
                <w:bCs/>
                <w:sz w:val="24"/>
                <w:szCs w:val="24"/>
                <w:highlight w:val="none"/>
                <w:vertAlign w:val="baseline"/>
                <w:lang w:val="en-US" w:eastAsia="zh-Hans"/>
              </w:rPr>
              <w:t>绿激光手术系统</w:t>
            </w:r>
            <w:r>
              <w:rPr>
                <w:rFonts w:hint="eastAsia" w:hAnsi="宋体" w:cs="宋体"/>
                <w:b/>
                <w:bCs/>
                <w:color w:val="auto"/>
                <w:kern w:val="2"/>
                <w:sz w:val="24"/>
                <w:szCs w:val="24"/>
                <w:highlight w:val="none"/>
                <w:lang w:val="en-US" w:eastAsia="zh-CN"/>
              </w:rPr>
              <w:t xml:space="preserve"> ；</w:t>
            </w:r>
          </w:p>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相同品牌核心产品且通过资格审查、符合性审查的不同投标人参加同一合同项下投标的，按一家投标人计算，评审后得分最高的同品牌（核心产品）投标人获得中标人推荐资格；评审得分相同的，按照报价分得分最高的投标人获得中标人推荐资格，报价分得分也相同的，按照技术部分得分最高的投标人获得中标人推荐资格，技术部分得分也相同的采取随机抽取方式确定一个投标人获得中标人推荐资格，其他同品牌（核心产品）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77" w:type="dxa"/>
            <w:noWrap w:val="0"/>
            <w:vAlign w:val="center"/>
          </w:tcPr>
          <w:p>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19</w:t>
            </w:r>
          </w:p>
        </w:tc>
        <w:tc>
          <w:tcPr>
            <w:tcW w:w="213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政府采购政策及政策优惠说明</w:t>
            </w:r>
          </w:p>
        </w:tc>
        <w:tc>
          <w:tcPr>
            <w:tcW w:w="6954" w:type="dxa"/>
            <w:noWrap w:val="0"/>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1、政府采购优先采购：节能产品(强制类)</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根据《财政部发展改革委生态环境部市场监管总局关于调整优化节能产品环境标志产品政府采购执行机制的通知》（财库〔2019〕9号）规定，所投产品属于品目清单范围内的强制性采购的，</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必须使用品目清单内的产品，并提供国家确定的认证机构出具的处于有效期之内的节能产品、环境标志产品认证证书，否则报价文件无效。</w:t>
            </w:r>
          </w:p>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2、政府采购优先采购：节能产品(非强制类)、环境标志产品</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根据《财政部发展改革委生态环境部市场监管总局关于调整优化节能产品环境标志产品政府采购执行机制的通知》（财库〔2019〕9号）规定，</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所报产品列入节能产品、环境标志产品品目清单以及具备处于有效期之内的节能产品、环境标志产品认证证书的：</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在价格评审时，对节能、环保产品分别给予价格加分，（加分=价格评标总分值×5%×节能、环保产品价格在报价中所占比例）。</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在技术评审时，对节能、环保产品分别给予技术加分，（加分=技术评标总分值×5%×节能、环保产品价格在报价中所占比例）。</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说明：本项计分以</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提供的处于有效期之内的节能产品、环境标志产品认证证书（复印件加盖</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单位公章）为准，否则不给予价格、技术评审加分；</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所填写的内容必须真实、可靠，如有虚假或隐瞒，一经查实将导致报价被拒绝。</w:t>
            </w:r>
          </w:p>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3.小微企业</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3.1根据《财政部、工信部关于印发&lt;政府采购促进中小企业发展管理办法&gt; 的通知》（财库〔2020〕46 号）和《工业和信息化部国家统计局国家发展和改革委员会财政部关于印发中小企业划型标准规定的通知》（工信部联企业〔2011〕300 号）的规定，所投产品制造商为中小企业享受中小企业扶持政策，应当提供《中小企业声明函》（原件扫描件，格式见</w:t>
            </w:r>
            <w:r>
              <w:rPr>
                <w:rFonts w:hint="eastAsia" w:ascii="宋体" w:hAnsi="宋体" w:cs="宋体"/>
                <w:color w:val="auto"/>
                <w:kern w:val="2"/>
                <w:sz w:val="24"/>
                <w:szCs w:val="24"/>
                <w:highlight w:val="none"/>
                <w:lang w:val="en-US" w:eastAsia="zh-CN" w:bidi="ar-SA"/>
              </w:rPr>
              <w:t>招标文件</w:t>
            </w:r>
            <w:r>
              <w:rPr>
                <w:rFonts w:hint="eastAsia" w:ascii="宋体" w:hAnsi="宋体" w:eastAsia="宋体" w:cs="宋体"/>
                <w:color w:val="auto"/>
                <w:kern w:val="2"/>
                <w:sz w:val="24"/>
                <w:szCs w:val="24"/>
                <w:highlight w:val="none"/>
                <w:lang w:val="en-US" w:eastAsia="zh-CN" w:bidi="ar-SA"/>
              </w:rPr>
              <w:t>附件），否则不得享受相关中小企业扶持政策。</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3.2本</w:t>
            </w:r>
            <w:r>
              <w:rPr>
                <w:rFonts w:hint="eastAsia" w:ascii="宋体" w:hAnsi="宋体" w:cs="宋体"/>
                <w:color w:val="auto"/>
                <w:kern w:val="2"/>
                <w:sz w:val="24"/>
                <w:szCs w:val="24"/>
                <w:highlight w:val="none"/>
                <w:lang w:val="en-US" w:eastAsia="zh-CN" w:bidi="ar-SA"/>
              </w:rPr>
              <w:t>招标文件</w:t>
            </w:r>
            <w:r>
              <w:rPr>
                <w:rFonts w:hint="eastAsia" w:ascii="宋体" w:hAnsi="宋体" w:eastAsia="宋体" w:cs="宋体"/>
                <w:color w:val="auto"/>
                <w:kern w:val="2"/>
                <w:sz w:val="24"/>
                <w:szCs w:val="24"/>
                <w:highlight w:val="none"/>
                <w:lang w:val="en-US" w:eastAsia="zh-CN" w:bidi="ar-SA"/>
              </w:rPr>
              <w:t>所称的中小企业应当同时符合以下条件：</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a.指在中华人民共和国境内依法设立，依据国务院批准的中小企业划分标准确定的中型 企业、小型企业和微型企业，但与大企业的负责人为同一人，或者与大企业存在直接控股、管理关系的除外；</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b.符合中小企业划分标准的个体工商户，在政府采购活动中视同中小企业。</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3.3在政府采购活动中，</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提供的货物、工程或者服务符合下列情形的，享受本</w:t>
            </w:r>
            <w:r>
              <w:rPr>
                <w:rFonts w:hint="eastAsia" w:ascii="宋体" w:hAnsi="宋体" w:cs="宋体"/>
                <w:color w:val="auto"/>
                <w:kern w:val="2"/>
                <w:sz w:val="24"/>
                <w:szCs w:val="24"/>
                <w:highlight w:val="none"/>
                <w:lang w:val="en-US" w:eastAsia="zh-CN" w:bidi="ar-SA"/>
              </w:rPr>
              <w:t>招标文件</w:t>
            </w:r>
            <w:r>
              <w:rPr>
                <w:rFonts w:hint="eastAsia" w:ascii="宋体" w:hAnsi="宋体" w:eastAsia="宋体" w:cs="宋体"/>
                <w:color w:val="auto"/>
                <w:kern w:val="2"/>
                <w:sz w:val="24"/>
                <w:szCs w:val="24"/>
                <w:highlight w:val="none"/>
                <w:lang w:val="en-US" w:eastAsia="zh-CN" w:bidi="ar-SA"/>
              </w:rPr>
              <w:t>规定的中小企业扶持政策：</w:t>
            </w:r>
          </w:p>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（一）在货物采购项目中，货物由中小企业制造，即货物由中小企业生产且使用该中小企业商号或者注册商标；</w:t>
            </w:r>
          </w:p>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（二）在工程采购项目中，工程由中小企业承建，即工程施工单位为中小企业；</w:t>
            </w:r>
          </w:p>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（三）在服务采购项目中，服务由中小企业承接，即提供服务的人员为中小企业依照《中华人民共和国劳动合同法》订立劳动合同的从业人员。</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在货物采购项目中，</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提供的货物既有中小企业制造货物，也有大型企业制造货物的，不享受本办法规定的中小企业扶持政策。</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以联合体形式参加政府采购活动，联合体各方均为中小企业的，联合体视同中小企业。其中，联合体各方均为小微企业的，联合体视同小微企业。</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3.4根据政策规定，若</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提供符合要求的《中小企业声明函》，经评标委员会认定后，可给予其报价15%的扣除，用扣除后的价格参与评审。</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计算方法是：</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最终价格＝投标报价×85%，用扣除后的价格参加评审。</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3.5大中型企业与小微企业组成联合体或者允许大中型企业向一家或者多家小微企业分包的采购项目，对于联合协议或者分包意向协议约定小微企业的合同份额占到合同总金额 30%以上的，评标委员会认定后，可给予联合体4%的价格扣除，用扣除后的价格参与评审。</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计算方法：最终价格＝投标报价×96%，用扣除后的价格参加评审。</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开标时，</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须同时提供符合要求的《中小企业声明函》原件扫描件、联合体协议书或分包意向协议原件扫描件，否则不给予价格扣除。</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3.6组成联合体或者接受分包的小微企业与联合体内其他企业、分包企业之间存在直接控股、管理关系的，不享受价格扣除优惠政策。</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3.7依据</w:t>
            </w:r>
            <w:r>
              <w:rPr>
                <w:rFonts w:hint="eastAsia" w:ascii="宋体" w:hAnsi="宋体" w:cs="宋体"/>
                <w:color w:val="auto"/>
                <w:kern w:val="2"/>
                <w:sz w:val="24"/>
                <w:szCs w:val="24"/>
                <w:highlight w:val="none"/>
                <w:lang w:val="en-US" w:eastAsia="zh-CN" w:bidi="ar-SA"/>
              </w:rPr>
              <w:t>招标文件</w:t>
            </w:r>
            <w:r>
              <w:rPr>
                <w:rFonts w:hint="eastAsia" w:ascii="宋体" w:hAnsi="宋体" w:eastAsia="宋体" w:cs="宋体"/>
                <w:color w:val="auto"/>
                <w:kern w:val="2"/>
                <w:sz w:val="24"/>
                <w:szCs w:val="24"/>
                <w:highlight w:val="none"/>
                <w:lang w:val="en-US" w:eastAsia="zh-CN" w:bidi="ar-SA"/>
              </w:rPr>
              <w:t>规定享受扶持政策获得政府采购合同的，小微企业不得将合同分包给大中型企业，中型企业不得将合同分包给大型企业。</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3.8本项目采购标的对应的中小企业划分标准所属工业，具体内容详见关于印发《政府采购促进中小企业发展管理办法》（财库〔2020〕46号）。</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4监狱企业</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4.1给予监狱企业（包括相互之间组成的联合体）的价格15%的扣除；计算方法是：</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最终价格＝总报价-总报价×15%，按照最终价格计算其价格分得分。</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开标时，</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须提供省级以上监狱管理局、戒毒管理局（含新疆生产建设兵团）出具的属于监狱企业的证明文件原件扫描件，否则不给予价格扣除。</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4.2法人、其他组织或者自然人与监狱企业组成联合体报价，联合协议中约定，监狱企业的协议合同金额占到联合体协议合同金额30%以上的，可给予联合体4%的价格扣除。计算方法是：</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最终价格＝总报价-总报价×4%，按照最终价格计算其价格分得分。</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开标时，</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须同时提供省级以上监狱管理局、戒毒管理局（含新疆生产建设兵团）出具的属于监狱企业的证明文件原件和联合体协议原件，否则不给予价格扣除。</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5残疾人福利性单位</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条件的残疾人福利性单位在参加政府采购活动时，应当提供《残疾人福利性单位声明函》（见附件），并对声明的真实性负责。任何单位或者个人在政府采购活动中均不得要求残疾人福利性单位提供其他证明声明函内容的材料。向残疾人福利性单位采购的金额，计入面向中小企业采购的统计数据。残疾人福利性单位属于小型、微型企业的，不重复享受政策。</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5.1给予残疾人福利性单位价格15%的扣除；计算方法是：</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最终价格＝总报价-总报价×15%，按照最终价格计算其价格分得分。</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开标时，</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须提供《残疾人福利性单位声明函》原件，否则不给予价格扣除。</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残疾人福利性单位视同小型、微型企业。残疾人福利性单位属于小型、微型企业的，不重复享受政策。</w:t>
            </w:r>
          </w:p>
          <w:p>
            <w:pPr>
              <w:keepNext w:val="0"/>
              <w:keepLines w:val="0"/>
              <w:numPr>
                <w:ilvl w:val="0"/>
                <w:numId w:val="5"/>
              </w:numPr>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有前述组合情形的，应累计加分和给予价格扣除（残疾人福利单位视同小微企业，不重复加分）。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20</w:t>
            </w:r>
          </w:p>
        </w:tc>
        <w:tc>
          <w:tcPr>
            <w:tcW w:w="2139" w:type="dxa"/>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yellow"/>
              </w:rPr>
            </w:pPr>
            <w:r>
              <w:rPr>
                <w:rFonts w:hint="eastAsia" w:ascii="宋体" w:hAnsi="宋体" w:eastAsia="宋体" w:cs="宋体"/>
                <w:color w:val="auto"/>
                <w:kern w:val="2"/>
                <w:sz w:val="24"/>
                <w:szCs w:val="24"/>
                <w:highlight w:val="none"/>
              </w:rPr>
              <w:t>付款方式</w:t>
            </w:r>
          </w:p>
        </w:tc>
        <w:tc>
          <w:tcPr>
            <w:tcW w:w="6954" w:type="dxa"/>
            <w:noWrap w:val="0"/>
            <w:vAlign w:val="center"/>
          </w:tcPr>
          <w:p>
            <w:pPr>
              <w:pStyle w:val="24"/>
              <w:keepNext w:val="0"/>
              <w:keepLines w:val="0"/>
              <w:suppressLineNumbers w:val="0"/>
              <w:spacing w:before="0" w:beforeAutospacing="0" w:after="0" w:afterAutospacing="0" w:line="360" w:lineRule="auto"/>
              <w:ind w:left="0" w:right="0"/>
              <w:jc w:val="left"/>
              <w:rPr>
                <w:rFonts w:hint="eastAsia" w:eastAsia="宋体"/>
                <w:lang w:val="en-US" w:eastAsia="zh-CN"/>
              </w:rPr>
            </w:pPr>
            <w:r>
              <w:rPr>
                <w:rFonts w:hint="eastAsia" w:ascii="宋体" w:hAnsi="宋体" w:eastAsia="宋体" w:cs="宋体"/>
                <w:b w:val="0"/>
                <w:bCs/>
                <w:color w:val="auto"/>
                <w:kern w:val="2"/>
                <w:sz w:val="24"/>
                <w:szCs w:val="24"/>
                <w:highlight w:val="none"/>
                <w:lang w:val="en-US" w:eastAsia="zh-CN"/>
              </w:rPr>
              <w:t>供货安装调试验收合格后付至合同价款的90%，剩余10%质保期满后一次性</w:t>
            </w:r>
            <w:r>
              <w:rPr>
                <w:rFonts w:hint="eastAsia" w:hAnsi="宋体" w:cs="宋体"/>
                <w:b w:val="0"/>
                <w:bCs/>
                <w:color w:val="auto"/>
                <w:kern w:val="2"/>
                <w:sz w:val="24"/>
                <w:szCs w:val="24"/>
                <w:highlight w:val="none"/>
                <w:lang w:val="en-US" w:eastAsia="zh-CN"/>
              </w:rPr>
              <w:t>无息</w:t>
            </w:r>
            <w:r>
              <w:rPr>
                <w:rFonts w:hint="eastAsia" w:ascii="宋体" w:hAnsi="宋体" w:eastAsia="宋体" w:cs="宋体"/>
                <w:b w:val="0"/>
                <w:bCs/>
                <w:color w:val="auto"/>
                <w:kern w:val="2"/>
                <w:sz w:val="24"/>
                <w:szCs w:val="24"/>
                <w:highlight w:val="none"/>
                <w:lang w:val="en-US" w:eastAsia="zh-CN"/>
              </w:rPr>
              <w:t>付清</w:t>
            </w:r>
            <w:r>
              <w:rPr>
                <w:rFonts w:hint="eastAsia" w:hAnsi="宋体" w:cs="宋体"/>
                <w:b w:val="0"/>
                <w:bCs/>
                <w:color w:val="auto"/>
                <w:kern w:val="2"/>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77" w:type="dxa"/>
            <w:noWrap w:val="0"/>
            <w:vAlign w:val="center"/>
          </w:tcPr>
          <w:p>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21</w:t>
            </w:r>
          </w:p>
        </w:tc>
        <w:tc>
          <w:tcPr>
            <w:tcW w:w="2139" w:type="dxa"/>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履约保证金</w:t>
            </w:r>
          </w:p>
        </w:tc>
        <w:tc>
          <w:tcPr>
            <w:tcW w:w="6954" w:type="dxa"/>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kern w:val="2"/>
                <w:sz w:val="24"/>
                <w:szCs w:val="24"/>
                <w:highlight w:val="none"/>
                <w:lang w:val="en-US" w:eastAsia="zh-CN"/>
              </w:rPr>
            </w:pPr>
            <w:r>
              <w:rPr>
                <w:rFonts w:hint="eastAsia" w:hAnsi="宋体" w:cs="宋体"/>
                <w:b w:val="0"/>
                <w:bCs/>
                <w:color w:val="auto"/>
                <w:kern w:val="2"/>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noWrap w:val="0"/>
            <w:vAlign w:val="center"/>
          </w:tcPr>
          <w:p>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22</w:t>
            </w:r>
          </w:p>
        </w:tc>
        <w:tc>
          <w:tcPr>
            <w:tcW w:w="2139" w:type="dxa"/>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评标办法</w:t>
            </w:r>
          </w:p>
        </w:tc>
        <w:tc>
          <w:tcPr>
            <w:tcW w:w="6954" w:type="dxa"/>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综合评分法</w:t>
            </w:r>
            <w:r>
              <w:rPr>
                <w:rFonts w:hint="eastAsia" w:ascii="宋体" w:hAnsi="宋体" w:eastAsia="宋体" w:cs="宋体"/>
                <w:color w:val="auto"/>
                <w:kern w:val="2"/>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7" w:type="dxa"/>
            <w:noWrap w:val="0"/>
            <w:vAlign w:val="center"/>
          </w:tcPr>
          <w:p>
            <w:pPr>
              <w:pStyle w:val="24"/>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23</w:t>
            </w:r>
          </w:p>
        </w:tc>
        <w:tc>
          <w:tcPr>
            <w:tcW w:w="2139" w:type="dxa"/>
            <w:noWrap w:val="0"/>
            <w:vAlign w:val="center"/>
          </w:tcPr>
          <w:p>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评标委员会组成</w:t>
            </w:r>
          </w:p>
        </w:tc>
        <w:tc>
          <w:tcPr>
            <w:tcW w:w="6954" w:type="dxa"/>
            <w:noWrap w:val="0"/>
            <w:vAlign w:val="center"/>
          </w:tcPr>
          <w:p>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rPr>
              <w:t>5人及以上单数</w:t>
            </w:r>
            <w:r>
              <w:rPr>
                <w:rFonts w:hint="eastAsia" w:ascii="宋体" w:hAnsi="宋体" w:eastAsia="宋体" w:cs="宋体"/>
                <w:color w:val="auto"/>
                <w:kern w:val="2"/>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7" w:type="dxa"/>
            <w:noWrap w:val="0"/>
            <w:vAlign w:val="center"/>
          </w:tcPr>
          <w:p>
            <w:pPr>
              <w:pStyle w:val="24"/>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24</w:t>
            </w:r>
          </w:p>
        </w:tc>
        <w:tc>
          <w:tcPr>
            <w:tcW w:w="2139" w:type="dxa"/>
            <w:noWrap w:val="0"/>
            <w:vAlign w:val="center"/>
          </w:tcPr>
          <w:p>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进口产品</w:t>
            </w:r>
          </w:p>
        </w:tc>
        <w:tc>
          <w:tcPr>
            <w:tcW w:w="6954" w:type="dxa"/>
            <w:noWrap w:val="0"/>
            <w:vAlign w:val="center"/>
          </w:tcPr>
          <w:p>
            <w:pPr>
              <w:pStyle w:val="24"/>
              <w:keepNext w:val="0"/>
              <w:keepLines w:val="0"/>
              <w:suppressLineNumbers w:val="0"/>
              <w:spacing w:before="0" w:beforeAutospacing="0" w:after="0" w:afterAutospacing="0" w:line="360" w:lineRule="auto"/>
              <w:ind w:left="0" w:leftChars="0" w:right="0" w:rightChars="0"/>
              <w:jc w:val="left"/>
              <w:rPr>
                <w:rFonts w:hint="default" w:hAnsi="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技术参数中标明“允许投进口产品”的允许投报进口产品，否则不允许进口产品参与投标。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r>
              <w:rPr>
                <w:rFonts w:hint="eastAsia" w:hAnsi="宋体" w:cs="宋体"/>
                <w:color w:val="auto"/>
                <w:kern w:val="2"/>
                <w:sz w:val="24"/>
                <w:szCs w:val="24"/>
                <w:highlight w:val="none"/>
                <w:lang w:val="en-US" w:eastAsia="zh-CN"/>
              </w:rPr>
              <w:t>5</w:t>
            </w:r>
          </w:p>
        </w:tc>
        <w:tc>
          <w:tcPr>
            <w:tcW w:w="2139"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rPr>
            </w:pPr>
            <w:r>
              <w:rPr>
                <w:rFonts w:hint="eastAsia" w:ascii="宋体" w:hAnsi="宋体" w:eastAsia="宋体" w:cs="宋体"/>
                <w:sz w:val="24"/>
                <w:szCs w:val="24"/>
                <w:highlight w:val="none"/>
              </w:rPr>
              <w:t>费用承担</w:t>
            </w:r>
          </w:p>
        </w:tc>
        <w:tc>
          <w:tcPr>
            <w:tcW w:w="6954" w:type="dxa"/>
            <w:noWrap w:val="0"/>
            <w:vAlign w:val="center"/>
          </w:tcPr>
          <w:p>
            <w:pPr>
              <w:keepNext w:val="0"/>
              <w:keepLines w:val="0"/>
              <w:numPr>
                <w:ilvl w:val="0"/>
                <w:numId w:val="0"/>
              </w:numPr>
              <w:suppressLineNumbers w:val="0"/>
              <w:spacing w:before="0" w:beforeAutospacing="0" w:after="0" w:afterAutospacing="0" w:line="360" w:lineRule="auto"/>
              <w:ind w:left="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1、招标代理费：本项目的招标代理服务费</w:t>
            </w:r>
            <w:r>
              <w:rPr>
                <w:rFonts w:hint="eastAsia" w:ascii="宋体" w:hAnsi="宋体" w:cs="宋体"/>
                <w:color w:val="auto"/>
                <w:kern w:val="2"/>
                <w:sz w:val="24"/>
                <w:szCs w:val="24"/>
                <w:highlight w:val="none"/>
                <w:lang w:val="en-US" w:eastAsia="zh-CN" w:bidi="ar-SA"/>
              </w:rPr>
              <w:t>按56000元</w:t>
            </w:r>
            <w:r>
              <w:rPr>
                <w:rFonts w:hint="eastAsia" w:ascii="宋体" w:hAnsi="宋体" w:eastAsia="宋体" w:cs="宋体"/>
                <w:color w:val="auto"/>
                <w:kern w:val="2"/>
                <w:sz w:val="24"/>
                <w:szCs w:val="24"/>
                <w:highlight w:val="none"/>
                <w:lang w:val="en-US" w:eastAsia="zh-CN" w:bidi="ar-SA"/>
              </w:rPr>
              <w:t>计取，由中标人在领取中标通知书之前交至招标代理机构。</w:t>
            </w:r>
          </w:p>
          <w:p>
            <w:pPr>
              <w:keepNext w:val="0"/>
              <w:keepLines w:val="0"/>
              <w:numPr>
                <w:ilvl w:val="0"/>
                <w:numId w:val="0"/>
              </w:numPr>
              <w:suppressLineNumbers w:val="0"/>
              <w:spacing w:before="0" w:beforeAutospacing="0" w:after="0" w:afterAutospacing="0" w:line="360" w:lineRule="auto"/>
              <w:ind w:left="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2、交易平台使用费：按照菏泽市公共资源（国有产权）交易中心交易平台使用费收费标准，由中标人在领取中标通知书前交纳。</w:t>
            </w:r>
          </w:p>
          <w:p>
            <w:pPr>
              <w:keepNext w:val="0"/>
              <w:keepLines w:val="0"/>
              <w:numPr>
                <w:ilvl w:val="0"/>
                <w:numId w:val="0"/>
              </w:numPr>
              <w:suppressLineNumbers w:val="0"/>
              <w:spacing w:before="0" w:beforeAutospacing="0" w:after="0" w:afterAutospacing="0" w:line="360" w:lineRule="auto"/>
              <w:ind w:left="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赢标·电子招标采购交易平台（菏泽专区）技术服务费：投标人递交加密文件时缴纳平台技术服务费，收费金额按照赢标（菏泽）平台收费标准执行，收费标准详见赢标·电子招标采购交易平台（菏泽专区）http://hz.fzbidding.com首页消息通知栏目中平台收费标准。</w:t>
            </w:r>
          </w:p>
          <w:p>
            <w:pPr>
              <w:keepNext w:val="0"/>
              <w:keepLines w:val="0"/>
              <w:numPr>
                <w:ilvl w:val="0"/>
                <w:numId w:val="0"/>
              </w:numPr>
              <w:suppressLineNumbers w:val="0"/>
              <w:spacing w:before="0" w:beforeAutospacing="0" w:after="0" w:afterAutospacing="0" w:line="360" w:lineRule="auto"/>
              <w:ind w:left="0" w:right="0" w:rightChars="0"/>
              <w:jc w:val="left"/>
              <w:rPr>
                <w:rFonts w:hint="default"/>
                <w:lang w:val="en-US" w:eastAsia="zh-CN"/>
              </w:rPr>
            </w:pPr>
            <w:r>
              <w:rPr>
                <w:rFonts w:hint="eastAsia" w:ascii="宋体" w:hAnsi="宋体" w:eastAsia="宋体" w:cs="宋体"/>
                <w:color w:val="auto"/>
                <w:kern w:val="2"/>
                <w:sz w:val="24"/>
                <w:szCs w:val="24"/>
                <w:highlight w:val="none"/>
                <w:lang w:val="en-US" w:eastAsia="zh-CN" w:bidi="ar-SA"/>
              </w:rPr>
              <w:t>以上费用须投标人统筹考虑进入投标报价，由中标人交纳。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77" w:type="dxa"/>
            <w:noWrap w:val="0"/>
            <w:vAlign w:val="center"/>
          </w:tcPr>
          <w:p>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26</w:t>
            </w:r>
          </w:p>
        </w:tc>
        <w:tc>
          <w:tcPr>
            <w:tcW w:w="2139" w:type="dxa"/>
            <w:noWrap w:val="0"/>
            <w:vAlign w:val="center"/>
          </w:tcPr>
          <w:p>
            <w:pPr>
              <w:keepNext w:val="0"/>
              <w:keepLines w:val="0"/>
              <w:suppressLineNumbers w:val="0"/>
              <w:spacing w:before="0" w:beforeAutospacing="0" w:after="0" w:afterAutospacing="0" w:line="360" w:lineRule="auto"/>
              <w:ind w:left="0" w:right="25" w:rightChars="0"/>
              <w:rPr>
                <w:rFonts w:hint="eastAsia" w:ascii="宋体" w:hAnsi="宋体" w:eastAsia="宋体" w:cs="宋体"/>
                <w:sz w:val="24"/>
                <w:szCs w:val="24"/>
              </w:rPr>
            </w:pPr>
            <w:r>
              <w:rPr>
                <w:rFonts w:hint="eastAsia" w:ascii="宋体" w:hAnsi="宋体" w:eastAsia="宋体" w:cs="宋体"/>
                <w:sz w:val="24"/>
                <w:szCs w:val="24"/>
                <w:lang w:val="en-US" w:eastAsia="zh-CN"/>
              </w:rPr>
              <w:t>信用评价板块</w:t>
            </w:r>
          </w:p>
        </w:tc>
        <w:tc>
          <w:tcPr>
            <w:tcW w:w="6954" w:type="dxa"/>
            <w:noWrap w:val="0"/>
            <w:vAlign w:val="center"/>
          </w:tcPr>
          <w:p>
            <w:pPr>
              <w:keepNext w:val="0"/>
              <w:keepLines w:val="0"/>
              <w:suppressLineNumbers w:val="0"/>
              <w:spacing w:before="0" w:beforeAutospacing="0" w:after="0" w:afterAutospacing="0" w:line="360" w:lineRule="auto"/>
              <w:ind w:left="0" w:right="25" w:rightChars="0" w:firstLine="480" w:firstLineChars="200"/>
              <w:rPr>
                <w:rFonts w:hint="eastAsia"/>
                <w:sz w:val="24"/>
                <w:szCs w:val="24"/>
                <w:lang w:val="en-US" w:eastAsia="zh-CN"/>
              </w:rPr>
            </w:pPr>
            <w:r>
              <w:rPr>
                <w:rFonts w:hint="eastAsia"/>
                <w:sz w:val="24"/>
                <w:szCs w:val="24"/>
                <w:lang w:val="en-US" w:eastAsia="zh-CN"/>
              </w:rPr>
              <w:t>投标人须在项目开标前，进入菏泽市政府采购公共服务平台（http://ggzypz.heze.gov.cn/），在服务平台点击【菏泽市政采信用管理系统】进入信用系统完成账号注册（已有账号的无需重复注册），登录系统截取当前的信用星级和分数，作为投标人信用情况的参考。在项目评标结束后，投标人需登录菏泽政采信用管理系统，对本次项目的各阶段参与主体完成信用评价并于系统内提交评价结果。信用系统具体操作步骤详见【菏泽市政采信用管理系统】用户操作手册（http://47.104.12.130:10000/user/login）。</w:t>
            </w:r>
          </w:p>
          <w:p>
            <w:pPr>
              <w:keepNext w:val="0"/>
              <w:keepLines w:val="0"/>
              <w:suppressLineNumbers w:val="0"/>
              <w:spacing w:before="0" w:beforeAutospacing="0" w:after="0" w:afterAutospacing="0" w:line="360" w:lineRule="auto"/>
              <w:ind w:left="0" w:right="25" w:rightChars="0" w:firstLine="482" w:firstLineChars="200"/>
              <w:rPr>
                <w:rFonts w:hint="eastAsia"/>
                <w:b/>
                <w:bCs/>
                <w:sz w:val="24"/>
                <w:szCs w:val="24"/>
                <w:lang w:val="en-US" w:eastAsia="zh-CN"/>
              </w:rPr>
            </w:pPr>
            <w:r>
              <w:rPr>
                <w:rFonts w:hint="eastAsia"/>
                <w:b/>
                <w:bCs/>
                <w:sz w:val="24"/>
                <w:szCs w:val="24"/>
                <w:lang w:val="en-US" w:eastAsia="zh-CN"/>
              </w:rPr>
              <w:t>重要提示：此项要求不作为投标人参与评审的资格项和评分项，不以此项做废标处理。</w:t>
            </w:r>
          </w:p>
          <w:p>
            <w:pPr>
              <w:pStyle w:val="45"/>
              <w:keepNext w:val="0"/>
              <w:keepLines w:val="0"/>
              <w:suppressLineNumbers w:val="0"/>
              <w:spacing w:before="0" w:beforeAutospacing="0" w:afterAutospacing="0"/>
              <w:ind w:right="0"/>
              <w:rPr>
                <w:rFonts w:hint="eastAsia"/>
                <w:sz w:val="24"/>
                <w:szCs w:val="24"/>
              </w:rPr>
            </w:pPr>
            <w:r>
              <w:rPr>
                <w:rFonts w:hint="eastAsia"/>
                <w:sz w:val="24"/>
                <w:szCs w:val="24"/>
                <w:lang w:val="en-US" w:eastAsia="zh-CN"/>
              </w:rPr>
              <w:t xml:space="preserve">政策咨询 05305613725 </w:t>
            </w:r>
          </w:p>
          <w:p>
            <w:pPr>
              <w:pStyle w:val="45"/>
              <w:keepNext w:val="0"/>
              <w:keepLines w:val="0"/>
              <w:suppressLineNumbers w:val="0"/>
              <w:spacing w:before="0" w:beforeAutospacing="0" w:afterAutospacing="0"/>
              <w:ind w:right="0"/>
              <w:rPr>
                <w:rFonts w:hint="eastAsia"/>
                <w:sz w:val="24"/>
                <w:szCs w:val="24"/>
              </w:rPr>
            </w:pPr>
            <w:r>
              <w:rPr>
                <w:rFonts w:hint="eastAsia"/>
                <w:sz w:val="24"/>
                <w:szCs w:val="24"/>
                <w:lang w:val="en-US" w:eastAsia="zh-CN"/>
              </w:rPr>
              <w:t xml:space="preserve">技术咨询董工 15053027821 </w:t>
            </w:r>
          </w:p>
          <w:p>
            <w:pPr>
              <w:pStyle w:val="45"/>
              <w:keepNext w:val="0"/>
              <w:keepLines w:val="0"/>
              <w:suppressLineNumbers w:val="0"/>
              <w:spacing w:before="0" w:beforeAutospacing="0" w:afterAutospacing="0"/>
              <w:ind w:right="0"/>
              <w:rPr>
                <w:rFonts w:hint="eastAsia"/>
              </w:rPr>
            </w:pPr>
            <w:r>
              <w:rPr>
                <w:rFonts w:hint="eastAsia"/>
                <w:sz w:val="24"/>
                <w:szCs w:val="24"/>
                <w:lang w:val="en-US" w:eastAsia="zh-CN"/>
              </w:rPr>
              <w:t>技术咨询陈工 18253063200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0" w:type="dxa"/>
            <w:gridSpan w:val="3"/>
            <w:noWrap w:val="0"/>
            <w:vAlign w:val="center"/>
          </w:tcPr>
          <w:p>
            <w:pPr>
              <w:keepNext w:val="0"/>
              <w:keepLines w:val="0"/>
              <w:suppressLineNumbers w:val="0"/>
              <w:spacing w:before="0" w:beforeAutospacing="0" w:after="0" w:afterAutospacing="0" w:line="360" w:lineRule="auto"/>
              <w:ind w:left="0" w:right="25" w:rightChars="0"/>
              <w:rPr>
                <w:rFonts w:hint="eastAsia" w:ascii="宋体" w:hAnsi="宋体" w:eastAsia="宋体" w:cs="宋体"/>
                <w:color w:val="auto"/>
                <w:sz w:val="24"/>
                <w:szCs w:val="24"/>
                <w:highlight w:val="yellow"/>
              </w:rPr>
            </w:pPr>
            <w:r>
              <w:rPr>
                <w:rFonts w:hint="eastAsia" w:ascii="宋体" w:hAnsi="宋体" w:eastAsia="宋体" w:cs="宋体"/>
                <w:sz w:val="24"/>
                <w:szCs w:val="24"/>
              </w:rPr>
              <w:t>电子交易须知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0" w:type="dxa"/>
            <w:gridSpan w:val="3"/>
            <w:noWrap w:val="0"/>
            <w:vAlign w:val="center"/>
          </w:tcPr>
          <w:p>
            <w:pPr>
              <w:pStyle w:val="57"/>
              <w:keepNext w:val="0"/>
              <w:keepLines w:val="0"/>
              <w:suppressLineNumbers w:val="0"/>
              <w:autoSpaceDE/>
              <w:autoSpaceDN/>
              <w:spacing w:before="0" w:beforeAutospacing="0" w:after="0" w:afterAutospacing="0" w:line="480" w:lineRule="exact"/>
              <w:ind w:left="0" w:right="0"/>
              <w:rPr>
                <w:rFonts w:hint="eastAsia" w:ascii="宋体" w:hAnsi="宋体" w:eastAsia="宋体" w:cs="宋体"/>
                <w:bCs/>
                <w:sz w:val="24"/>
                <w:szCs w:val="24"/>
              </w:rPr>
            </w:pPr>
            <w:r>
              <w:rPr>
                <w:rFonts w:hint="eastAsia" w:ascii="宋体" w:hAnsi="宋体" w:cs="宋体"/>
                <w:bCs/>
                <w:sz w:val="24"/>
                <w:szCs w:val="24"/>
                <w:lang w:eastAsia="zh-CN"/>
              </w:rPr>
              <w:t>招标文件</w:t>
            </w:r>
            <w:r>
              <w:rPr>
                <w:rFonts w:hint="eastAsia" w:ascii="宋体" w:hAnsi="宋体" w:eastAsia="宋体" w:cs="宋体"/>
                <w:bCs/>
                <w:sz w:val="24"/>
                <w:szCs w:val="24"/>
              </w:rPr>
              <w:t>中其他章节与投须知有不一致的内容，以投标须知内容为准。</w:t>
            </w:r>
          </w:p>
          <w:p>
            <w:pPr>
              <w:pStyle w:val="57"/>
              <w:keepNext w:val="0"/>
              <w:keepLines w:val="0"/>
              <w:suppressLineNumbers w:val="0"/>
              <w:autoSpaceDE/>
              <w:autoSpaceDN/>
              <w:spacing w:before="0" w:beforeAutospacing="0" w:after="0" w:afterAutospacing="0" w:line="480" w:lineRule="exact"/>
              <w:ind w:left="0" w:right="0"/>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cs="宋体"/>
                <w:bCs/>
                <w:sz w:val="24"/>
                <w:szCs w:val="24"/>
                <w:lang w:eastAsia="zh-CN"/>
              </w:rPr>
              <w:t>招标文件</w:t>
            </w:r>
            <w:r>
              <w:rPr>
                <w:rFonts w:hint="eastAsia" w:ascii="宋体" w:hAnsi="宋体" w:eastAsia="宋体" w:cs="宋体"/>
                <w:bCs/>
                <w:sz w:val="24"/>
                <w:szCs w:val="24"/>
              </w:rPr>
              <w:t>一经发布，视作已发放给所有投标人（发布时间即为发出</w:t>
            </w:r>
            <w:r>
              <w:rPr>
                <w:rFonts w:hint="eastAsia" w:ascii="宋体" w:hAnsi="宋体" w:cs="宋体"/>
                <w:bCs/>
                <w:sz w:val="24"/>
                <w:szCs w:val="24"/>
                <w:lang w:val="en-US" w:eastAsia="zh-CN"/>
              </w:rPr>
              <w:t>招标文件</w:t>
            </w:r>
            <w:r>
              <w:rPr>
                <w:rFonts w:hint="eastAsia" w:ascii="宋体" w:hAnsi="宋体" w:eastAsia="宋体" w:cs="宋体"/>
                <w:bCs/>
                <w:sz w:val="24"/>
                <w:szCs w:val="24"/>
              </w:rPr>
              <w:t>的时间），各投标人应随时关注报名项目信息并及时下载电子版</w:t>
            </w:r>
            <w:r>
              <w:rPr>
                <w:rFonts w:hint="eastAsia" w:ascii="宋体" w:hAnsi="宋体" w:cs="宋体"/>
                <w:bCs/>
                <w:sz w:val="24"/>
                <w:szCs w:val="24"/>
                <w:lang w:val="en-US" w:eastAsia="zh-CN"/>
              </w:rPr>
              <w:t>招标文件</w:t>
            </w:r>
            <w:r>
              <w:rPr>
                <w:rFonts w:hint="eastAsia" w:ascii="宋体" w:hAnsi="宋体" w:eastAsia="宋体" w:cs="宋体"/>
                <w:bCs/>
                <w:sz w:val="24"/>
                <w:szCs w:val="24"/>
              </w:rPr>
              <w:t>和各类澄清答疑，否则所造成的一切后果由投标人自负。</w:t>
            </w:r>
          </w:p>
          <w:p>
            <w:pPr>
              <w:pStyle w:val="57"/>
              <w:keepNext w:val="0"/>
              <w:keepLines w:val="0"/>
              <w:suppressLineNumbers w:val="0"/>
              <w:autoSpaceDE/>
              <w:autoSpaceDN/>
              <w:spacing w:before="0" w:beforeAutospacing="0" w:after="0" w:afterAutospacing="0" w:line="480" w:lineRule="exact"/>
              <w:ind w:left="0" w:right="0"/>
              <w:rPr>
                <w:rFonts w:hint="eastAsia" w:ascii="宋体" w:hAnsi="宋体" w:eastAsia="宋体" w:cs="宋体"/>
                <w:b/>
                <w:bCs w:val="0"/>
                <w:sz w:val="24"/>
                <w:szCs w:val="24"/>
              </w:rPr>
            </w:pPr>
            <w:r>
              <w:rPr>
                <w:rFonts w:hint="eastAsia" w:ascii="宋体" w:hAnsi="宋体" w:eastAsia="宋体" w:cs="宋体"/>
                <w:b/>
                <w:bCs w:val="0"/>
                <w:sz w:val="24"/>
                <w:szCs w:val="24"/>
              </w:rPr>
              <w:t>2.电子招投标须知：</w:t>
            </w:r>
          </w:p>
          <w:p>
            <w:pPr>
              <w:pStyle w:val="57"/>
              <w:keepNext w:val="0"/>
              <w:keepLines w:val="0"/>
              <w:suppressLineNumbers w:val="0"/>
              <w:spacing w:before="0" w:beforeAutospacing="0" w:after="0" w:afterAutospacing="0" w:line="480" w:lineRule="exact"/>
              <w:ind w:left="0" w:right="0"/>
              <w:rPr>
                <w:rFonts w:hint="eastAsia" w:ascii="宋体" w:hAnsi="宋体" w:cs="宋体"/>
                <w:b/>
                <w:bCs/>
                <w:sz w:val="24"/>
                <w:szCs w:val="24"/>
                <w:lang w:val="en-US" w:eastAsia="zh-CN"/>
              </w:rPr>
            </w:pPr>
            <w:r>
              <w:rPr>
                <w:rFonts w:hint="eastAsia" w:ascii="宋体" w:hAnsi="宋体" w:cs="宋体"/>
                <w:b/>
                <w:bCs/>
                <w:sz w:val="24"/>
                <w:szCs w:val="24"/>
                <w:lang w:val="en-US" w:eastAsia="zh-CN"/>
              </w:rPr>
              <w:t>投标文件中其他章节与投标人须知须知有不一致的内容，以投标人须知须知内容为准。</w:t>
            </w:r>
          </w:p>
          <w:p>
            <w:pPr>
              <w:pStyle w:val="57"/>
              <w:keepNext w:val="0"/>
              <w:keepLines w:val="0"/>
              <w:suppressLineNumbers w:val="0"/>
              <w:spacing w:before="0" w:beforeAutospacing="0" w:after="0" w:afterAutospacing="0" w:line="480" w:lineRule="exact"/>
              <w:ind w:left="0" w:right="0"/>
              <w:rPr>
                <w:rFonts w:hint="eastAsia" w:ascii="宋体" w:hAnsi="宋体" w:cs="宋体"/>
                <w:b/>
                <w:bCs/>
                <w:sz w:val="24"/>
                <w:szCs w:val="24"/>
                <w:lang w:val="en-US" w:eastAsia="zh-CN"/>
              </w:rPr>
            </w:pPr>
            <w:r>
              <w:rPr>
                <w:rFonts w:hint="eastAsia" w:ascii="宋体" w:hAnsi="宋体" w:cs="宋体"/>
                <w:b/>
                <w:bCs/>
                <w:sz w:val="24"/>
                <w:szCs w:val="24"/>
                <w:lang w:val="en-US" w:eastAsia="zh-CN"/>
              </w:rPr>
              <w:t>本次采购为网上交易，投标文件采用电子评审的方式，投标人须知应通过赢标电子招标采购交易平台（菏泽专区） http://hz.fzbidding.com/上传经CA加密的电子投标文件。</w:t>
            </w:r>
          </w:p>
          <w:p>
            <w:pPr>
              <w:pStyle w:val="57"/>
              <w:keepNext w:val="0"/>
              <w:keepLines w:val="0"/>
              <w:suppressLineNumbers w:val="0"/>
              <w:spacing w:before="0" w:beforeAutospacing="0" w:after="0" w:afterAutospacing="0" w:line="480" w:lineRule="exact"/>
              <w:ind w:left="0" w:right="0"/>
              <w:rPr>
                <w:rFonts w:hint="eastAsia" w:ascii="宋体" w:hAnsi="宋体" w:cs="宋体"/>
                <w:b/>
                <w:bCs/>
                <w:sz w:val="24"/>
                <w:szCs w:val="24"/>
                <w:lang w:val="en-US" w:eastAsia="zh-CN"/>
              </w:rPr>
            </w:pPr>
            <w:r>
              <w:rPr>
                <w:rFonts w:hint="eastAsia" w:ascii="宋体" w:hAnsi="宋体" w:cs="宋体"/>
                <w:b/>
                <w:bCs/>
                <w:sz w:val="24"/>
                <w:szCs w:val="24"/>
                <w:lang w:val="en-US" w:eastAsia="zh-CN"/>
              </w:rPr>
              <w:t>在线递交电子投标文件前，投标人须知应当使用投标客户端及CA为投标文件加密，加密时所有投标文件均只能使用同一把企业CA证书进行加密，否则引起的解密失败的责任由投标人须知自行承担。加密后请使用投标客户端软件验证解密，以确保电子投标文件未在加密过程中损坏。投标人须知未按规定加密的投标文件，赢标电子招标采购交易平台（菏泽专区） http://hz.fzbidding.com/将拒绝接收。</w:t>
            </w:r>
          </w:p>
          <w:p>
            <w:pPr>
              <w:pStyle w:val="57"/>
              <w:keepNext w:val="0"/>
              <w:keepLines w:val="0"/>
              <w:suppressLineNumbers w:val="0"/>
              <w:spacing w:before="0" w:beforeAutospacing="0" w:after="0" w:afterAutospacing="0" w:line="480" w:lineRule="exact"/>
              <w:ind w:left="0" w:right="0"/>
              <w:rPr>
                <w:rFonts w:hint="eastAsia" w:ascii="宋体" w:hAnsi="宋体" w:cs="宋体"/>
                <w:b/>
                <w:bCs/>
                <w:sz w:val="24"/>
                <w:szCs w:val="24"/>
                <w:lang w:val="en-US" w:eastAsia="zh-CN"/>
              </w:rPr>
            </w:pPr>
            <w:r>
              <w:rPr>
                <w:rFonts w:hint="eastAsia" w:ascii="宋体" w:hAnsi="宋体" w:cs="宋体"/>
                <w:b/>
                <w:bCs/>
                <w:sz w:val="24"/>
                <w:szCs w:val="24"/>
                <w:lang w:val="en-US" w:eastAsia="zh-CN"/>
              </w:rPr>
              <w:t>投标人须知须在投标文件递交截止时间前通过投标客户端生成etnd结尾的加密文件，并在招标文件规定的开标截止时间前登录赢标电子招标采购交易平台（菏泽专区） http://hz.fzbidding.com/递交电子投标文件。</w:t>
            </w:r>
          </w:p>
          <w:p>
            <w:pPr>
              <w:pStyle w:val="57"/>
              <w:keepNext w:val="0"/>
              <w:keepLines w:val="0"/>
              <w:suppressLineNumbers w:val="0"/>
              <w:spacing w:before="0" w:beforeAutospacing="0" w:after="0" w:afterAutospacing="0" w:line="480" w:lineRule="exact"/>
              <w:ind w:left="0" w:right="0"/>
              <w:rPr>
                <w:rFonts w:hint="eastAsia" w:ascii="宋体" w:hAnsi="宋体" w:cs="宋体"/>
                <w:b/>
                <w:bCs/>
                <w:sz w:val="24"/>
                <w:szCs w:val="24"/>
                <w:lang w:val="en-US" w:eastAsia="zh-CN"/>
              </w:rPr>
            </w:pPr>
            <w:r>
              <w:rPr>
                <w:rFonts w:hint="eastAsia" w:ascii="宋体" w:hAnsi="宋体" w:cs="宋体"/>
                <w:b/>
                <w:bCs/>
                <w:sz w:val="24"/>
                <w:szCs w:val="24"/>
                <w:lang w:val="en-US" w:eastAsia="zh-CN"/>
              </w:rPr>
              <w:t>投标人须知在递交投标文件之后、在规定的投标截止时间之前，可随时登录赢标电子招标采购交易平台（菏泽专区） http://hz.fzbidding.com/撤回投标文件。需要补充或修改投标文件时，必须先撤回投标文件，修改后重新递交。重新递交的投标文件应按招标文件的规定编制、加密和CA签名。在开标截止时间后，不能修改或撤回投标文件。</w:t>
            </w:r>
          </w:p>
          <w:p>
            <w:pPr>
              <w:pStyle w:val="57"/>
              <w:keepNext w:val="0"/>
              <w:keepLines w:val="0"/>
              <w:suppressLineNumbers w:val="0"/>
              <w:spacing w:before="0" w:beforeAutospacing="0" w:after="0" w:afterAutospacing="0" w:line="480" w:lineRule="exact"/>
              <w:ind w:left="0" w:right="0"/>
              <w:rPr>
                <w:rFonts w:hint="eastAsia" w:ascii="宋体" w:hAnsi="宋体" w:cs="宋体"/>
                <w:b/>
                <w:bCs/>
                <w:sz w:val="24"/>
                <w:szCs w:val="24"/>
                <w:lang w:val="en-US" w:eastAsia="zh-CN"/>
              </w:rPr>
            </w:pPr>
            <w:r>
              <w:rPr>
                <w:rFonts w:hint="eastAsia" w:ascii="宋体" w:hAnsi="宋体" w:cs="宋体"/>
                <w:b/>
                <w:bCs/>
                <w:sz w:val="24"/>
                <w:szCs w:val="24"/>
                <w:lang w:val="en-US" w:eastAsia="zh-CN"/>
              </w:rPr>
              <w:t>采购人按招标文件中规定的时间公开报价，投标人须知必须自备笔记本电脑、CA准时在线参加报价,投标人须知需使用CA在规定的时间内自行完成解密，解密结束后对开标记录进行电子签名。若投标人须知在解密规定时间内未完成电子标解密操作，视为放弃该项目投标。电子交易过程出现故障时，按相关部门的规定处理。</w:t>
            </w:r>
          </w:p>
          <w:p>
            <w:pPr>
              <w:pStyle w:val="57"/>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yellow"/>
              </w:rPr>
            </w:pPr>
            <w:r>
              <w:rPr>
                <w:rFonts w:hint="eastAsia" w:ascii="宋体" w:hAnsi="宋体" w:cs="宋体"/>
                <w:b/>
                <w:bCs/>
                <w:sz w:val="24"/>
                <w:szCs w:val="24"/>
                <w:lang w:val="en-US" w:eastAsia="zh-CN"/>
              </w:rPr>
              <w:t>《操作手册》赢标电子招标采购交易平台（菏泽专区）http://hz.fzbidding.com/“下载中心”栏目进行下载。投标人在使用电子招标投标平台时，如有任何疑问，请拨打客服电话：15898683755。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870" w:type="dxa"/>
            <w:gridSpan w:val="3"/>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电子招投标的应急措施：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870" w:type="dxa"/>
            <w:gridSpan w:val="3"/>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电子开标、评标如出现下列原因，导致系统无法正常运行或无法正常评标时，应采取应急措施。 </w:t>
            </w:r>
          </w:p>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（1）系统服务器发生故障，无法访问或无法使用系统；</w:t>
            </w:r>
          </w:p>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（2）系统的软件或数据库出现错误，不能进行正常操作；</w:t>
            </w:r>
          </w:p>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（3）系统发现有安全漏洞，有潜在的泄密危险；</w:t>
            </w:r>
          </w:p>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（4）病毒发作或受到外来病毒的攻击；</w:t>
            </w:r>
          </w:p>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（5）采购代理机构的CA锁失效等原因导致无法解密的；</w:t>
            </w:r>
          </w:p>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（6）其他不可抗拒的客观原因造成开评标系统无法正常使用。</w:t>
            </w:r>
          </w:p>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出现上述情况时，对于未开标的项目应暂停开标，对已在系统内评审的，也应立即停止。相关部门确认问题原因后，由于系统原因造成项目无法评审，可将系统内评审改为PDF版文件（U盘）评审。采取应急措施时，必须对原有资料及信息作妥善保密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870" w:type="dxa"/>
            <w:gridSpan w:val="3"/>
            <w:noWrap w:val="0"/>
            <w:vAlign w:val="center"/>
          </w:tcPr>
          <w:p>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本招标文件解释权归</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p>
        </w:tc>
      </w:tr>
    </w:tbl>
    <w:p>
      <w:pPr>
        <w:jc w:val="center"/>
        <w:rPr>
          <w:rFonts w:hint="eastAsia" w:ascii="仿宋" w:hAnsi="仿宋" w:eastAsia="仿宋"/>
          <w:b/>
          <w:color w:val="auto"/>
          <w:sz w:val="28"/>
          <w:szCs w:val="28"/>
          <w:highlight w:val="none"/>
        </w:rPr>
      </w:pPr>
      <w:r>
        <w:rPr>
          <w:rFonts w:hint="eastAsia" w:ascii="仿宋" w:hAnsi="仿宋" w:eastAsia="仿宋" w:cs="仿宋"/>
          <w:color w:val="auto"/>
          <w:highlight w:val="none"/>
        </w:rPr>
        <w:br w:type="page"/>
      </w:r>
      <w:r>
        <w:rPr>
          <w:rFonts w:hint="eastAsia" w:ascii="宋体" w:hAnsi="宋体" w:eastAsia="宋体" w:cs="宋体"/>
          <w:b/>
          <w:color w:val="auto"/>
          <w:sz w:val="28"/>
          <w:szCs w:val="28"/>
          <w:highlight w:val="none"/>
        </w:rPr>
        <w:t>投标人须知</w:t>
      </w:r>
    </w:p>
    <w:p>
      <w:pPr>
        <w:pStyle w:val="24"/>
        <w:spacing w:line="440" w:lineRule="exact"/>
        <w:jc w:val="center"/>
        <w:rPr>
          <w:rFonts w:hint="eastAsia" w:hAnsi="宋体" w:cs="宋体"/>
          <w:color w:val="auto"/>
          <w:sz w:val="24"/>
          <w:szCs w:val="24"/>
          <w:highlight w:val="none"/>
        </w:rPr>
      </w:pPr>
      <w:r>
        <w:rPr>
          <w:rFonts w:hint="eastAsia" w:hAnsi="宋体" w:cs="宋体"/>
          <w:color w:val="auto"/>
          <w:sz w:val="24"/>
          <w:szCs w:val="24"/>
          <w:highlight w:val="none"/>
        </w:rPr>
        <w:t>一、总则</w:t>
      </w:r>
    </w:p>
    <w:p>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1.定义</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　“</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”是指依法进行政府采购的国家机关、事业单位、团体组织。本次政府采购的</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名称、地址、电话、联系人见投标单位须知前附表。</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1.2　“</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”是指集中采购机构和集中采购机构以外的</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。本次政府采购的</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名称、地址、电话、联系人见投标单位须知前附表。</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　“投标单位”是响应招标文件并且符合招标文件规定资格条件和参加投标竞争的法人、其他组织或者自然人。</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　“评标委员会”是依据《政府采购货物和服务招标投标管理办法》有关规定组建，依法履行评审采购活动职责的评审成员。</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　“货物”是指各种形态和种类的物品，包括原材料、燃料、设备、产品等。</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1.6　“服务”是指除货物和工程以外的其他政府采购对象。</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1.7　“节能产品”或者“环保产品”是指列入节能产品、环保产品品目清单以及具备处于有效期之内的节能产品、环保产品认证证书的的产品。</w:t>
      </w:r>
    </w:p>
    <w:p>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2.采购项目预算及最高限价</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2.1　本项目采购资金已列入政府采购预算，预算金额见投标单位须知前附表。</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2.2　本项目最高限价要求见投标单位须知前附表。</w:t>
      </w:r>
    </w:p>
    <w:p>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3.投标单位的资格要求</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3.1　投标单位应当符合投标单位须知前附表中规定的资格条件</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3.2　投标单位存在下列情形之一的不得参加投标：</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3.2.1</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单位负责人为同一人或者存在直接控股、管理关系的不同投标单位，不得参加同一合同项下的政府采购活动。</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3.2.2因违法经营受到刑事处罚或者责令停产停业、吊销许可证或者执照、较大数额罚款等行政处罚，或者存在财政部门认定的其他重大违法记录，以及在财政部门门禁止参加政府采购活动期限以内的。</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投标单位在参加政府采购活动前三年内因违法经营被禁止在一定期限内参加政府采购活动，期限届满的可以参加政府采购活动。</w:t>
      </w:r>
    </w:p>
    <w:p>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4.投标费用</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4.1　投标单位应自行承担所有参与投标的相关费用，不论投标的结果如何，</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或者</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均无义务和责任承担这些费用。</w:t>
      </w:r>
    </w:p>
    <w:p>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5.授权委托</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投标单位代表不是投标单位的法定代表人的，应当持有法定代表人的授权委托书，同时提供投标单位代表身份证明。</w:t>
      </w:r>
    </w:p>
    <w:p>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6.联合体投标</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6.1　本项目不接受联合体形式。</w:t>
      </w:r>
    </w:p>
    <w:p>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7.项目现场勘察</w:t>
      </w:r>
    </w:p>
    <w:p>
      <w:pPr>
        <w:pStyle w:val="24"/>
        <w:spacing w:line="440" w:lineRule="exact"/>
        <w:ind w:firstLine="480" w:firstLineChars="200"/>
        <w:rPr>
          <w:rFonts w:hint="eastAsia" w:hAnsi="宋体" w:eastAsia="宋体" w:cs="宋体"/>
          <w:color w:val="auto"/>
          <w:sz w:val="24"/>
          <w:szCs w:val="24"/>
          <w:highlight w:val="none"/>
          <w:lang w:eastAsia="zh-CN"/>
        </w:rPr>
      </w:pPr>
      <w:r>
        <w:rPr>
          <w:rFonts w:hint="eastAsia" w:hAnsi="宋体" w:cs="宋体"/>
          <w:color w:val="auto"/>
          <w:sz w:val="24"/>
          <w:szCs w:val="24"/>
          <w:highlight w:val="none"/>
        </w:rPr>
        <w:t>7.1　本项目不组织现场勘察，由投标单位自行勘察现场</w:t>
      </w:r>
      <w:r>
        <w:rPr>
          <w:rFonts w:hint="eastAsia" w:hAnsi="宋体" w:cs="宋体"/>
          <w:color w:val="auto"/>
          <w:sz w:val="24"/>
          <w:szCs w:val="24"/>
          <w:highlight w:val="none"/>
          <w:lang w:eastAsia="zh-CN"/>
        </w:rPr>
        <w:t>。</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7.2　勘察现场的费用由投标单位自己承担，勘察期间所发生的人身伤害及财产损失由投标单位自己负责。</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7.3　</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不对投标单位据此而做出的推论、理解和结论负责。一旦中标，投标单位不得以任何借口，提出额外补偿，或延长合同期限的要求。</w:t>
      </w:r>
    </w:p>
    <w:p>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8.分包</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8.1　本项目是否分包见投标单位须知前附表</w:t>
      </w:r>
    </w:p>
    <w:p>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9.政策与其他规定(详见投标单位须知前附表)</w:t>
      </w:r>
    </w:p>
    <w:p>
      <w:pPr>
        <w:pStyle w:val="24"/>
        <w:spacing w:line="440" w:lineRule="exact"/>
        <w:ind w:firstLine="4080" w:firstLineChars="1700"/>
        <w:outlineLvl w:val="2"/>
        <w:rPr>
          <w:rFonts w:hint="eastAsia" w:hAnsi="宋体" w:cs="宋体"/>
          <w:color w:val="auto"/>
          <w:sz w:val="24"/>
          <w:szCs w:val="24"/>
          <w:highlight w:val="none"/>
        </w:rPr>
      </w:pPr>
      <w:r>
        <w:rPr>
          <w:rFonts w:hint="eastAsia" w:hAnsi="宋体" w:cs="宋体"/>
          <w:color w:val="auto"/>
          <w:sz w:val="24"/>
          <w:szCs w:val="24"/>
          <w:highlight w:val="none"/>
        </w:rPr>
        <w:t>二、招标文件</w:t>
      </w:r>
    </w:p>
    <w:p>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10.招标文件的构成</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10.1　招标文件各章节的内容如下：</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第一章　招标公告</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第二章　投标单位须知</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第三章　评标方法及标准</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第四章　采购合同</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第五章　投标文件格式</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第六章  技术参数</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10.2　投标单位应仔细阅读招标文件的全部内容，按照招标文件要求编制投标文件。任何对招标文件的忽略或误解，不能作为投标文件存在缺陷或瑕疵的理由，其风险由投标单位承担。</w:t>
      </w:r>
    </w:p>
    <w:p>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11.招标文件的澄清与修改</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11.1　</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对已发出的招标文件进行必要澄清或者修改的，应当在投标单位须知前附表规定的提交投标文件截止时间15日前，在原刊登招标公告的媒体上发布更正公告。</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11.2　如果澄清或者修改时间距本章投标单位须知前附表规定的投标截止时间不足15日，将相应顺延提交投标文件的截止时间，澄清或者修改时间具体见投标单位须知前附表。</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11.3　澄清或者修改内容为招标文件的组成部分，对所有领取了招标文件的潜在投标单位均具有约束力。</w:t>
      </w:r>
    </w:p>
    <w:p>
      <w:pPr>
        <w:pStyle w:val="24"/>
        <w:spacing w:line="440" w:lineRule="exact"/>
        <w:ind w:firstLine="4440" w:firstLineChars="1850"/>
        <w:outlineLvl w:val="2"/>
        <w:rPr>
          <w:rFonts w:hint="eastAsia" w:hAnsi="宋体" w:cs="宋体"/>
          <w:color w:val="auto"/>
          <w:sz w:val="24"/>
          <w:szCs w:val="24"/>
          <w:highlight w:val="none"/>
        </w:rPr>
      </w:pPr>
      <w:r>
        <w:rPr>
          <w:rFonts w:hint="eastAsia" w:hAnsi="宋体" w:cs="宋体"/>
          <w:color w:val="auto"/>
          <w:sz w:val="24"/>
          <w:szCs w:val="24"/>
          <w:highlight w:val="none"/>
        </w:rPr>
        <w:t>三、投标文件</w:t>
      </w:r>
    </w:p>
    <w:p>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13.　一般要求</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13.1　投标单位应仔细阅读招标文件的所有内容，按招标文件的要求编制投标文件，并保证所提供的全部资料的真实性，以使其投标文件对招标文件做出实质性的响应。</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13.2　投标单位提交的投标文件及投标单位与</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、评标委员会就有关投标的所有来往函电必须使用中文。投标单位可以提交其他语言的资料，但应附有中文注释，有差异时以中文为准。</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13.3　除技术要求另有规定外，本文件所要求使用的计量单位均采用国家法定的度、量、衡标准单位计量。未列明时亦默认为我国法定计量单位。</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13.4　投标单位参考招标文件中提供的投标文件格式填写。</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13.5　招标文件中要求提供电子版的，必须按要求提供。</w:t>
      </w:r>
    </w:p>
    <w:p>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14.投标文件的组成(</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可根据项目实际情况增加条款)</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14.1　投标文件包括但不限于下列内容</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14.1.1　报价部分：</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(1)开标一览表</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(2)分项价格表</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(3)投标单位针对投标需要说明的其他文件和说明</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14.1.2　商务部分：</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(1)投标函</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(2)商务、技术条款偏离表</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(3)投标单位的资格证明材料</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(4)符合政府采购政策的证明材料</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）投标单位认为需提供的其他资料</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14.1.3　技术部分</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　在投标过程中，投标单位根据评标委员会书面形式要求提供的澄清文件是投标文件的有效组成部分。</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　投标单位无论中标与否，其投标文件不予退还。</w:t>
      </w:r>
    </w:p>
    <w:p>
      <w:pPr>
        <w:pStyle w:val="24"/>
        <w:spacing w:line="440" w:lineRule="exact"/>
        <w:ind w:firstLine="482" w:firstLineChars="200"/>
        <w:outlineLvl w:val="3"/>
        <w:rPr>
          <w:rFonts w:hint="eastAsia" w:hAnsi="宋体" w:cs="宋体"/>
          <w:b/>
          <w:bCs/>
          <w:color w:val="auto"/>
          <w:sz w:val="24"/>
          <w:szCs w:val="24"/>
          <w:highlight w:val="none"/>
        </w:rPr>
      </w:pPr>
      <w:r>
        <w:rPr>
          <w:rFonts w:hint="eastAsia" w:hAnsi="宋体" w:cs="宋体"/>
          <w:b/>
          <w:color w:val="auto"/>
          <w:sz w:val="24"/>
          <w:szCs w:val="24"/>
          <w:highlight w:val="none"/>
        </w:rPr>
        <w:t>15.</w:t>
      </w:r>
      <w:r>
        <w:rPr>
          <w:rFonts w:hint="eastAsia" w:hAnsi="宋体" w:cs="宋体"/>
          <w:b/>
          <w:bCs/>
          <w:color w:val="auto"/>
          <w:sz w:val="24"/>
          <w:szCs w:val="24"/>
          <w:highlight w:val="none"/>
        </w:rPr>
        <w:t>投标报价</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15.1　本项目采用全费用报价方式，投标人在报价时应充分考虑市场环境和生产要素价格变化对合同价的影响，可考虑一定的风险系数；所填报价格在合同实施间不因市场变化（或政策性）因素而变动。</w:t>
      </w:r>
    </w:p>
    <w:p>
      <w:pPr>
        <w:pStyle w:val="24"/>
        <w:spacing w:line="440" w:lineRule="exact"/>
        <w:ind w:firstLine="480" w:firstLineChars="200"/>
        <w:rPr>
          <w:rFonts w:hint="eastAsia" w:hAnsi="宋体" w:eastAsia="宋体" w:cs="宋体"/>
          <w:color w:val="auto"/>
          <w:sz w:val="24"/>
          <w:szCs w:val="24"/>
          <w:highlight w:val="none"/>
          <w:lang w:eastAsia="zh-CN"/>
        </w:rPr>
      </w:pPr>
      <w:r>
        <w:rPr>
          <w:rFonts w:hint="eastAsia" w:hAnsi="宋体" w:cs="宋体"/>
          <w:color w:val="auto"/>
          <w:sz w:val="24"/>
          <w:szCs w:val="24"/>
          <w:highlight w:val="none"/>
        </w:rPr>
        <w:t>投标人填报的全费用报价包括为完成招标文件要求而发生的全部费用，即生产、安装、机房装修费（投标人可自行考察现场，综合考虑报价）、标准配件、辅助材料、检测检验、专用工具、包装、运输装卸、调试、验收（中标人负责配合第三方验收机构验收并出具合格的验收报告）、人员培训、售后服务、策划、设计、管理等为完成本项目所需的各种费用及必要的保险（含货物保险和人身保险）、利润、税费等费用，及合同明示或暗示的所有责任、义务、风险及中标服务费等所有费用的总和。</w:t>
      </w:r>
      <w:r>
        <w:rPr>
          <w:rFonts w:hint="eastAsia" w:hAnsi="宋体" w:cs="宋体"/>
          <w:b/>
          <w:bCs/>
          <w:color w:val="auto"/>
          <w:sz w:val="24"/>
          <w:szCs w:val="24"/>
          <w:highlight w:val="none"/>
        </w:rPr>
        <w:t>（注：如需办理相关设备许可证，中标人须协助采购人办理后才可供货安装，或政策允许情况下，经甲方确认后可供货安装。）</w:t>
      </w:r>
    </w:p>
    <w:p>
      <w:pPr>
        <w:pStyle w:val="24"/>
        <w:spacing w:line="440" w:lineRule="exact"/>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投标人在履行合同期间需加强安装团队的安全管理及培训，若在合同期间发生的一切安全事故，由投标人自行承担。检测检验服务费为中标价的3%由中标人签订合同前缴纳。</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15.2　投标单位必须按开标一览表和分项价格表的内容和格式要求填写各项货物或服务的分项价格和总价。投标单位在投标单位须知前附表规定的投标文件截止之日前修改开标一览表中的报价的，应同时修改其分项价格表中的报价。</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　投标单位对每种货物或服务只允许有一个报价。</w:t>
      </w:r>
    </w:p>
    <w:p>
      <w:pPr>
        <w:pStyle w:val="24"/>
        <w:spacing w:line="440" w:lineRule="exact"/>
        <w:ind w:firstLine="482" w:firstLineChars="200"/>
        <w:outlineLvl w:val="3"/>
        <w:rPr>
          <w:rFonts w:hint="eastAsia" w:hAnsi="宋体" w:cs="宋体"/>
          <w:b/>
          <w:color w:val="auto"/>
          <w:sz w:val="24"/>
          <w:szCs w:val="24"/>
          <w:highlight w:val="none"/>
        </w:rPr>
      </w:pPr>
      <w:r>
        <w:rPr>
          <w:rFonts w:hint="eastAsia" w:hAnsi="宋体" w:cs="宋体"/>
          <w:b/>
          <w:color w:val="auto"/>
          <w:sz w:val="24"/>
          <w:szCs w:val="24"/>
          <w:highlight w:val="none"/>
        </w:rPr>
        <w:t>16.</w:t>
      </w:r>
      <w:r>
        <w:rPr>
          <w:rFonts w:hint="eastAsia" w:hAnsi="宋体" w:cs="宋体"/>
          <w:b/>
          <w:bCs/>
          <w:color w:val="auto"/>
          <w:sz w:val="24"/>
          <w:szCs w:val="24"/>
          <w:highlight w:val="none"/>
        </w:rPr>
        <w:t>投标有效期</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16.1　投标有效期见投标单位须知前附表，在此期间投标文件对投标单位具有法律约束力，以保证</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有足够的时间完成评标、定标以及签订合同。投标有效期从投标单位须知前附表规定的投标截止之日起计算。投标有效期不足的，在评标时将其视为无效投标。</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16.2　特殊情况需延长投标有效期的，</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可于投标有效期届满之前，要求投标单位同意延长有效期，</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的要求与投标单位的答复均应为书面形式。投标单位拒绝延长的，其投标在原投标有效期届满后将不再有效，投标单位同意延长的，不允许修改或撤回投标文件。</w:t>
      </w:r>
    </w:p>
    <w:p>
      <w:pPr>
        <w:pStyle w:val="24"/>
        <w:spacing w:line="440" w:lineRule="exact"/>
        <w:ind w:firstLine="482" w:firstLineChars="200"/>
        <w:outlineLvl w:val="3"/>
        <w:rPr>
          <w:rFonts w:hint="eastAsia" w:hAnsi="宋体" w:cs="宋体"/>
          <w:b/>
          <w:bCs/>
          <w:color w:val="auto"/>
          <w:sz w:val="24"/>
          <w:szCs w:val="24"/>
          <w:highlight w:val="none"/>
        </w:rPr>
      </w:pPr>
      <w:r>
        <w:rPr>
          <w:rFonts w:hint="eastAsia" w:hAnsi="宋体" w:cs="宋体"/>
          <w:b/>
          <w:color w:val="auto"/>
          <w:sz w:val="24"/>
          <w:szCs w:val="24"/>
          <w:highlight w:val="none"/>
        </w:rPr>
        <w:t>17.</w:t>
      </w:r>
      <w:r>
        <w:rPr>
          <w:rFonts w:hint="eastAsia" w:hAnsi="宋体" w:cs="宋体"/>
          <w:b/>
          <w:bCs/>
          <w:color w:val="auto"/>
          <w:sz w:val="24"/>
          <w:szCs w:val="24"/>
          <w:highlight w:val="none"/>
        </w:rPr>
        <w:t>投标文件的签署和规定</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17.1　按招标文件要求在签字盖章处盖单位章和由法定代表人或其授权代表签字或盖章。投标文件中的任何行间插字、涂改和增删，应加盖单位章或由投标单位的法定代表人或其授权的代理人签字确认。否则，在评标时将其视为无效投标。</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17.</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投标单位单位章是指与投标单位名称一致的标准公章，不得使用其它形式如带有“专用章”等字样的印章，否则投标无效。</w:t>
      </w:r>
    </w:p>
    <w:p>
      <w:pPr>
        <w:pStyle w:val="24"/>
        <w:spacing w:line="440" w:lineRule="exact"/>
        <w:ind w:firstLine="480" w:firstLineChars="200"/>
        <w:outlineLvl w:val="3"/>
        <w:rPr>
          <w:rFonts w:hint="eastAsia" w:hAnsi="宋体" w:eastAsia="宋体" w:cs="宋体"/>
          <w:b w:val="0"/>
          <w:bCs/>
          <w:color w:val="auto"/>
          <w:sz w:val="24"/>
          <w:szCs w:val="24"/>
          <w:highlight w:val="none"/>
          <w:lang w:eastAsia="zh-CN"/>
        </w:rPr>
      </w:pPr>
      <w:r>
        <w:rPr>
          <w:rFonts w:hint="eastAsia" w:hAnsi="宋体" w:cs="宋体"/>
          <w:b w:val="0"/>
          <w:bCs/>
          <w:color w:val="auto"/>
          <w:sz w:val="24"/>
          <w:szCs w:val="24"/>
          <w:highlight w:val="none"/>
        </w:rPr>
        <w:t>18.投标文件的密封和标记</w:t>
      </w:r>
    </w:p>
    <w:p>
      <w:pPr>
        <w:pStyle w:val="24"/>
        <w:spacing w:line="440" w:lineRule="exact"/>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18.1投标人应通过电子投标文件制作工具严格按招标文件要求制作投标文件，在投标截止时间前完成经过数字证书电子签章并加密的电子投标文件（加密和解密必须使用同一数字证书）的上传。</w:t>
      </w:r>
    </w:p>
    <w:p>
      <w:pPr>
        <w:pStyle w:val="24"/>
        <w:spacing w:line="440" w:lineRule="exact"/>
        <w:ind w:firstLine="480" w:firstLineChars="200"/>
        <w:rPr>
          <w:rFonts w:hint="default"/>
          <w:lang w:val="en-US"/>
        </w:rPr>
      </w:pPr>
      <w:r>
        <w:rPr>
          <w:rFonts w:hint="eastAsia" w:hAnsi="宋体" w:cs="宋体"/>
          <w:color w:val="auto"/>
          <w:sz w:val="24"/>
          <w:szCs w:val="24"/>
          <w:highlight w:val="none"/>
          <w:lang w:val="en-US" w:eastAsia="zh-CN"/>
        </w:rPr>
        <w:t>18.2如果投标人未按上述要求密封及加写标记，采购代理机构对投标文件的误投和提前启封概不负责。对由此造成提前开封的投标文件，采购代理机构有权予以拒绝。</w:t>
      </w:r>
    </w:p>
    <w:p>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19.投标文件的递交</w:t>
      </w:r>
    </w:p>
    <w:p>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lang w:val="en-US" w:eastAsia="zh-CN"/>
        </w:rPr>
        <w:t>19</w:t>
      </w:r>
      <w:r>
        <w:rPr>
          <w:rFonts w:hint="eastAsia" w:hAnsi="宋体" w:cs="宋体"/>
          <w:color w:val="auto"/>
          <w:sz w:val="24"/>
          <w:szCs w:val="24"/>
          <w:highlight w:val="none"/>
        </w:rPr>
        <w:t>.1 投标人应在招标文件规定的投标截止时间前递交投标文件。</w:t>
      </w:r>
    </w:p>
    <w:p>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lang w:val="en-US" w:eastAsia="zh-CN"/>
        </w:rPr>
        <w:t>19</w:t>
      </w:r>
      <w:r>
        <w:rPr>
          <w:rFonts w:hint="eastAsia" w:hAnsi="宋体" w:cs="宋体"/>
          <w:color w:val="auto"/>
          <w:sz w:val="24"/>
          <w:szCs w:val="24"/>
          <w:highlight w:val="none"/>
        </w:rPr>
        <w:t>.2 投标人递交投标文件的地点：见投标人须知前附表。</w:t>
      </w:r>
    </w:p>
    <w:p>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3"/>
        <w:rPr>
          <w:rFonts w:hint="eastAsia" w:hAnsi="宋体" w:cs="宋体"/>
          <w:color w:val="auto"/>
          <w:sz w:val="24"/>
          <w:szCs w:val="24"/>
          <w:highlight w:val="none"/>
        </w:rPr>
      </w:pPr>
      <w:r>
        <w:rPr>
          <w:rFonts w:hint="eastAsia" w:hAnsi="宋体" w:cs="宋体"/>
          <w:color w:val="auto"/>
          <w:sz w:val="24"/>
          <w:szCs w:val="24"/>
          <w:highlight w:val="none"/>
          <w:lang w:val="en-US" w:eastAsia="zh-CN"/>
        </w:rPr>
        <w:t>19</w:t>
      </w:r>
      <w:r>
        <w:rPr>
          <w:rFonts w:hint="eastAsia" w:hAnsi="宋体" w:cs="宋体"/>
          <w:color w:val="auto"/>
          <w:sz w:val="24"/>
          <w:szCs w:val="24"/>
          <w:highlight w:val="none"/>
        </w:rPr>
        <w:t>.3投标人必须在投标截止时间前，将电子投标文件上传至</w:t>
      </w:r>
      <w:r>
        <w:rPr>
          <w:rFonts w:hint="eastAsia" w:hAnsi="宋体" w:cs="宋体"/>
          <w:color w:val="auto"/>
          <w:sz w:val="24"/>
          <w:szCs w:val="24"/>
          <w:highlight w:val="none"/>
          <w:lang w:val="en-US" w:eastAsia="zh-CN"/>
        </w:rPr>
        <w:t>赢标电子招标采购交易平台（菏泽专区）（网 址： http://hz.fzbidding.com/）</w:t>
      </w:r>
      <w:r>
        <w:rPr>
          <w:rFonts w:hint="eastAsia" w:hAnsi="宋体" w:cs="宋体"/>
          <w:color w:val="auto"/>
          <w:sz w:val="24"/>
          <w:szCs w:val="24"/>
          <w:highlight w:val="none"/>
        </w:rPr>
        <w:t>，超出递交投标文件截止时间的不予接收。如因招标文件的修改推迟报价截止日期的，则按</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通知规定的时间递交。</w:t>
      </w:r>
    </w:p>
    <w:p>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20.投标文件的修改和撤回</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 xml:space="preserve">20.1投标人在提交投标文件以后，在规定的递交投标文件截止时间之前，可登录赢标电子招标采购交易平台（菏泽专区）（网址：http://hz.fzbidding.com/）撤回投标文件。需要补充或修改投标文件时， 必须先撤回投标文件，修改后重新递交。 </w:t>
      </w:r>
    </w:p>
    <w:p>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lang w:val="en-US" w:eastAsia="zh-CN"/>
        </w:rPr>
        <w:t xml:space="preserve">20.2重新递交的投标文件应按投标文件的规定编制、加密和 CA 签名。在递交投标文件截止时间后，不能修改或撤回投标文件。 </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20.3在递交投标文件截止时间至投标有效期满之前，投标人不得撤回其投标文件。</w:t>
      </w:r>
    </w:p>
    <w:p>
      <w:pPr>
        <w:pStyle w:val="24"/>
        <w:spacing w:line="440" w:lineRule="exact"/>
        <w:ind w:firstLine="3840" w:firstLineChars="1600"/>
        <w:outlineLvl w:val="2"/>
        <w:rPr>
          <w:rFonts w:hint="eastAsia" w:hAnsi="宋体" w:cs="宋体"/>
          <w:color w:val="auto"/>
          <w:sz w:val="24"/>
          <w:szCs w:val="24"/>
          <w:highlight w:val="none"/>
        </w:rPr>
      </w:pPr>
      <w:r>
        <w:rPr>
          <w:rFonts w:hint="eastAsia" w:hAnsi="宋体" w:cs="宋体"/>
          <w:color w:val="auto"/>
          <w:sz w:val="24"/>
          <w:szCs w:val="24"/>
          <w:highlight w:val="none"/>
        </w:rPr>
        <w:t>四、开标和评标</w:t>
      </w:r>
    </w:p>
    <w:p>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21.开标</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在投标截止时间同时在赢标电子招标采购交易平台（菏泽专区）（网址： http://hz.fzbidding.com/）采用不见面开标，投标人需通过“投标人身份”登陆参加。（建议开标时间提前半小时登录系统，检查网络、ca登录等环境是否正常）</w:t>
      </w:r>
      <w:r>
        <w:rPr>
          <w:rFonts w:hint="eastAsia" w:hAnsi="宋体" w:cs="宋体"/>
          <w:color w:val="auto"/>
          <w:sz w:val="24"/>
          <w:szCs w:val="24"/>
          <w:highlight w:val="none"/>
        </w:rPr>
        <w:t>。</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21.2　开标程序</w:t>
      </w:r>
    </w:p>
    <w:p>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主持人按下列程序进行开标：</w:t>
      </w:r>
    </w:p>
    <w:p>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（1）宣布开标纪律；</w:t>
      </w:r>
    </w:p>
    <w:p>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（2）宣布采购人、监督部门及参加开标会议的投标单位；</w:t>
      </w:r>
    </w:p>
    <w:p>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（3）投标人对电子投标文件进行解密操作；</w:t>
      </w:r>
    </w:p>
    <w:p>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（4）解密结束，按照电子平台内系统顺序当众开标，公布投标人名称、报价、其他内容，并记录在案；</w:t>
      </w:r>
    </w:p>
    <w:p>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（5）开标结束。</w:t>
      </w:r>
    </w:p>
    <w:p>
      <w:pPr>
        <w:pStyle w:val="24"/>
        <w:keepNext w:val="0"/>
        <w:keepLines w:val="0"/>
        <w:pageBreakBefore w:val="0"/>
        <w:widowControl w:val="0"/>
        <w:kinsoku/>
        <w:wordWrap w:val="0"/>
        <w:overflowPunct/>
        <w:topLinePunct w:val="0"/>
        <w:autoSpaceDE/>
        <w:autoSpaceDN/>
        <w:bidi w:val="0"/>
        <w:adjustRightInd/>
        <w:snapToGrid/>
        <w:spacing w:line="440" w:lineRule="exact"/>
        <w:ind w:firstLine="482" w:firstLineChars="200"/>
        <w:textAlignment w:val="auto"/>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网上开启：投标人应在开标时间之前通过赢标电子招标采购交易平台（菏泽专区）（网址： http://hz.fzbidding.com/）上传经 CA 加密的电子投标文件，交易活动以数据电文为准。请各投标人根据网上开启流程进行操作并对投标文件进行解密，以及答疑、澄清等。开启时，由各投标人在解密开始时间后30分钟内完成解密工作（以网上开标系统解密倒计时为准），因投标人自身原因导致未在规定时间内成功解密投标文件的，视为撤销其投标文件。</w:t>
      </w:r>
    </w:p>
    <w:p>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21.3　开标异议</w:t>
      </w:r>
    </w:p>
    <w:p>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投标人对开标会议有异议的，应当在开标现场提出，</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当场作出答复，并制作记录；</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对开标过程进行记录，并存档备查。</w:t>
      </w:r>
    </w:p>
    <w:p>
      <w:pPr>
        <w:pStyle w:val="24"/>
        <w:spacing w:line="440" w:lineRule="exact"/>
        <w:ind w:firstLine="482" w:firstLineChars="200"/>
        <w:outlineLvl w:val="3"/>
        <w:rPr>
          <w:rFonts w:hint="eastAsia" w:hAnsi="宋体" w:cs="宋体"/>
          <w:b/>
          <w:color w:val="auto"/>
          <w:sz w:val="24"/>
          <w:szCs w:val="24"/>
          <w:highlight w:val="none"/>
        </w:rPr>
      </w:pPr>
      <w:r>
        <w:rPr>
          <w:rFonts w:hint="eastAsia" w:hAnsi="宋体" w:cs="宋体"/>
          <w:b/>
          <w:color w:val="auto"/>
          <w:sz w:val="24"/>
          <w:szCs w:val="24"/>
          <w:highlight w:val="none"/>
        </w:rPr>
        <w:t>22.资格审查</w:t>
      </w:r>
    </w:p>
    <w:p>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22.1　</w:t>
      </w:r>
      <w:r>
        <w:rPr>
          <w:rFonts w:hint="eastAsia" w:ascii="宋体" w:hAnsi="宋体" w:cs="宋体"/>
          <w:color w:val="auto"/>
          <w:kern w:val="2"/>
          <w:sz w:val="24"/>
          <w:szCs w:val="24"/>
          <w:highlight w:val="none"/>
        </w:rPr>
        <w:t>公开招标采购项目开标结束后，</w:t>
      </w:r>
      <w:r>
        <w:rPr>
          <w:rFonts w:hint="eastAsia" w:hAnsi="宋体" w:cs="宋体"/>
          <w:color w:val="auto"/>
          <w:kern w:val="2"/>
          <w:sz w:val="24"/>
          <w:szCs w:val="24"/>
          <w:highlight w:val="none"/>
          <w:lang w:eastAsia="zh-CN"/>
        </w:rPr>
        <w:t>采购人</w:t>
      </w:r>
      <w:r>
        <w:rPr>
          <w:rFonts w:hint="eastAsia" w:ascii="宋体" w:hAnsi="宋体" w:cs="宋体"/>
          <w:color w:val="auto"/>
          <w:kern w:val="2"/>
          <w:sz w:val="24"/>
          <w:szCs w:val="24"/>
          <w:highlight w:val="none"/>
        </w:rPr>
        <w:t>和</w:t>
      </w:r>
      <w:r>
        <w:rPr>
          <w:rFonts w:hint="eastAsia" w:hAnsi="宋体" w:cs="宋体"/>
          <w:color w:val="auto"/>
          <w:kern w:val="2"/>
          <w:sz w:val="24"/>
          <w:szCs w:val="24"/>
          <w:highlight w:val="none"/>
          <w:lang w:eastAsia="zh-CN"/>
        </w:rPr>
        <w:t>采购代理机构</w:t>
      </w:r>
      <w:r>
        <w:rPr>
          <w:rFonts w:hint="eastAsia" w:ascii="宋体" w:hAnsi="宋体" w:cs="宋体"/>
          <w:color w:val="auto"/>
          <w:kern w:val="2"/>
          <w:sz w:val="24"/>
          <w:szCs w:val="24"/>
          <w:highlight w:val="none"/>
        </w:rPr>
        <w:t>应当依法对投标单位的以下证件原件</w:t>
      </w:r>
      <w:r>
        <w:rPr>
          <w:rFonts w:hint="eastAsia" w:hAnsi="宋体" w:cs="宋体"/>
          <w:color w:val="auto"/>
          <w:kern w:val="2"/>
          <w:sz w:val="24"/>
          <w:szCs w:val="24"/>
          <w:highlight w:val="none"/>
          <w:lang w:eastAsia="zh-CN"/>
        </w:rPr>
        <w:t>扫描件</w:t>
      </w:r>
      <w:r>
        <w:rPr>
          <w:rFonts w:hint="eastAsia" w:ascii="宋体" w:hAnsi="宋体" w:cs="宋体"/>
          <w:color w:val="auto"/>
          <w:kern w:val="2"/>
          <w:sz w:val="24"/>
          <w:szCs w:val="24"/>
          <w:highlight w:val="none"/>
        </w:rPr>
        <w:t>进行审查</w:t>
      </w:r>
      <w:r>
        <w:rPr>
          <w:rFonts w:hint="eastAsia" w:ascii="宋体" w:hAnsi="宋体" w:cs="宋体"/>
          <w:color w:val="auto"/>
          <w:kern w:val="2"/>
          <w:sz w:val="24"/>
          <w:szCs w:val="24"/>
          <w:highlight w:val="none"/>
          <w:lang w:eastAsia="zh-CN"/>
        </w:rPr>
        <w:t>，在投标截止时间前将以</w:t>
      </w:r>
      <w:r>
        <w:rPr>
          <w:rFonts w:hint="eastAsia" w:hAnsi="宋体" w:cs="宋体"/>
          <w:color w:val="auto"/>
          <w:kern w:val="2"/>
          <w:sz w:val="24"/>
          <w:szCs w:val="24"/>
          <w:highlight w:val="none"/>
          <w:lang w:eastAsia="zh-CN"/>
        </w:rPr>
        <w:t>下</w:t>
      </w:r>
      <w:r>
        <w:rPr>
          <w:rFonts w:hint="eastAsia" w:ascii="宋体" w:hAnsi="宋体" w:cs="宋体"/>
          <w:color w:val="auto"/>
          <w:kern w:val="2"/>
          <w:sz w:val="24"/>
          <w:szCs w:val="24"/>
          <w:highlight w:val="none"/>
          <w:lang w:eastAsia="zh-CN"/>
        </w:rPr>
        <w:t>资格审查资料的原件扫描件附到投标</w:t>
      </w:r>
      <w:r>
        <w:rPr>
          <w:rFonts w:hint="eastAsia" w:hAnsi="宋体" w:cs="宋体"/>
          <w:color w:val="auto"/>
          <w:sz w:val="24"/>
          <w:szCs w:val="24"/>
          <w:highlight w:val="none"/>
          <w:lang w:eastAsia="zh-CN"/>
        </w:rPr>
        <w:t>文件中，证件不全或证件审查不合格者按无效投标处理</w:t>
      </w:r>
      <w:r>
        <w:rPr>
          <w:rFonts w:hint="eastAsia" w:hAnsi="宋体" w:cs="宋体"/>
          <w:color w:val="auto"/>
          <w:sz w:val="24"/>
          <w:szCs w:val="24"/>
          <w:highlight w:val="none"/>
        </w:rPr>
        <w:t>：</w:t>
      </w:r>
    </w:p>
    <w:p>
      <w:pPr>
        <w:pStyle w:val="24"/>
        <w:spacing w:line="440" w:lineRule="exact"/>
        <w:ind w:firstLine="482" w:firstLineChars="200"/>
        <w:outlineLvl w:val="3"/>
        <w:rPr>
          <w:rFonts w:hint="eastAsia" w:hAnsi="宋体" w:cs="宋体"/>
          <w:b/>
          <w:bCs/>
          <w:color w:val="auto"/>
          <w:sz w:val="24"/>
          <w:szCs w:val="24"/>
          <w:highlight w:val="none"/>
        </w:rPr>
      </w:pPr>
      <w:r>
        <w:rPr>
          <w:rFonts w:hint="eastAsia" w:hAnsi="宋体" w:cs="宋体"/>
          <w:b/>
          <w:bCs/>
          <w:color w:val="auto"/>
          <w:sz w:val="24"/>
          <w:szCs w:val="24"/>
          <w:highlight w:val="none"/>
        </w:rPr>
        <w:t>1）营业执照；</w:t>
      </w:r>
    </w:p>
    <w:p>
      <w:pPr>
        <w:pStyle w:val="24"/>
        <w:spacing w:line="440" w:lineRule="exact"/>
        <w:ind w:firstLine="482" w:firstLineChars="200"/>
        <w:outlineLvl w:val="3"/>
        <w:rPr>
          <w:rFonts w:hint="eastAsia" w:hAnsi="宋体" w:cs="宋体"/>
          <w:b/>
          <w:bCs/>
          <w:color w:val="auto"/>
          <w:sz w:val="24"/>
          <w:szCs w:val="24"/>
          <w:highlight w:val="none"/>
        </w:rPr>
      </w:pPr>
      <w:bookmarkStart w:id="31" w:name="_GoBack"/>
      <w:r>
        <w:rPr>
          <w:rFonts w:hint="eastAsia" w:hAnsi="宋体" w:cs="宋体"/>
          <w:b/>
          <w:bCs/>
          <w:color w:val="auto"/>
          <w:sz w:val="24"/>
          <w:szCs w:val="24"/>
          <w:highlight w:val="none"/>
        </w:rPr>
        <w:t>2）法定代表人身份证或法定代表人授权委托书</w:t>
      </w:r>
      <w:r>
        <w:rPr>
          <w:rFonts w:hint="eastAsia" w:hAnsi="宋体" w:cs="宋体"/>
          <w:b/>
          <w:bCs/>
          <w:color w:val="auto"/>
          <w:sz w:val="24"/>
          <w:szCs w:val="24"/>
          <w:highlight w:val="none"/>
          <w:lang w:eastAsia="zh-CN"/>
        </w:rPr>
        <w:t>及</w:t>
      </w:r>
      <w:r>
        <w:rPr>
          <w:rFonts w:hint="eastAsia" w:hAnsi="宋体" w:cs="宋体"/>
          <w:b/>
          <w:bCs/>
          <w:color w:val="auto"/>
          <w:sz w:val="24"/>
          <w:szCs w:val="24"/>
          <w:highlight w:val="none"/>
        </w:rPr>
        <w:t>委托代理人身份证；</w:t>
      </w:r>
    </w:p>
    <w:p>
      <w:pPr>
        <w:pStyle w:val="24"/>
        <w:spacing w:line="440" w:lineRule="exact"/>
        <w:ind w:firstLine="482" w:firstLineChars="200"/>
        <w:outlineLvl w:val="3"/>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 xml:space="preserve">3）①投标人为投标产品生产厂家，须具有《医疗器械生产许可证》；投标人为经销商， </w:t>
      </w:r>
    </w:p>
    <w:p>
      <w:pPr>
        <w:pStyle w:val="24"/>
        <w:spacing w:line="440" w:lineRule="exact"/>
        <w:ind w:firstLine="482" w:firstLineChars="200"/>
        <w:outlineLvl w:val="3"/>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 xml:space="preserve">若投标产品为第二类医疗器械，应具有产品所属类别的《第二类医疗器械经营备案凭证》， </w:t>
      </w:r>
    </w:p>
    <w:p>
      <w:pPr>
        <w:pStyle w:val="24"/>
        <w:spacing w:line="440" w:lineRule="exact"/>
        <w:ind w:firstLine="482" w:firstLineChars="200"/>
        <w:outlineLvl w:val="3"/>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 xml:space="preserve">若投标产品为第三类医疗器械，应具有《医疗器械经营许可证》；②所投产品隶属医疗器械管理的设备提供《医疗器械注册证》或 《进口医疗器械注册证》或医疗器械备案凭证； </w:t>
      </w:r>
    </w:p>
    <w:p>
      <w:pPr>
        <w:pStyle w:val="24"/>
        <w:spacing w:line="440" w:lineRule="exact"/>
        <w:ind w:firstLine="482" w:firstLineChars="200"/>
        <w:outlineLvl w:val="3"/>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 xml:space="preserve">注：不属于医疗器械管理的，无需携带医疗器械相关资料。 </w:t>
      </w:r>
    </w:p>
    <w:p>
      <w:pPr>
        <w:pStyle w:val="24"/>
        <w:numPr>
          <w:ilvl w:val="0"/>
          <w:numId w:val="6"/>
        </w:numPr>
        <w:spacing w:line="440" w:lineRule="exact"/>
        <w:ind w:firstLine="482" w:firstLineChars="200"/>
        <w:outlineLvl w:val="3"/>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参加政府采购活动前3年内在经营活动中没有重大违法记录的书面声明；</w:t>
      </w:r>
    </w:p>
    <w:p>
      <w:pPr>
        <w:pStyle w:val="24"/>
        <w:numPr>
          <w:ilvl w:val="0"/>
          <w:numId w:val="0"/>
        </w:numPr>
        <w:spacing w:line="440" w:lineRule="exact"/>
        <w:ind w:firstLine="482" w:firstLineChars="200"/>
        <w:outlineLvl w:val="3"/>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5）投标人须提供在“信用中国”网（www.creditchina.gov.cn）中未被列入失信被执行人、重大税收违法失信主体和中国政府采购网（www.ccgp.gov.cn）中未被列入政府采购严重违法失信行为记录，打印网页版（截图）</w:t>
      </w:r>
      <w:bookmarkEnd w:id="31"/>
      <w:r>
        <w:rPr>
          <w:rFonts w:hint="eastAsia" w:hAnsi="宋体" w:cs="宋体"/>
          <w:b/>
          <w:bCs/>
          <w:color w:val="auto"/>
          <w:sz w:val="24"/>
          <w:szCs w:val="24"/>
          <w:highlight w:val="none"/>
          <w:lang w:val="en-US" w:eastAsia="zh-CN"/>
        </w:rPr>
        <w:t>。</w:t>
      </w:r>
    </w:p>
    <w:p>
      <w:pPr>
        <w:pStyle w:val="24"/>
        <w:spacing w:line="440" w:lineRule="exact"/>
        <w:ind w:firstLine="480" w:firstLineChars="200"/>
        <w:outlineLvl w:val="3"/>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23.请投标人按照招标文件要求将需要的证件材料原件扫描件，在投标人递交投标文件的截止时间前提交，超出递交投标文件截止时间的不予接收。</w:t>
      </w:r>
    </w:p>
    <w:p>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.评标委员会</w:t>
      </w:r>
    </w:p>
    <w:p>
      <w:pPr>
        <w:pStyle w:val="24"/>
        <w:spacing w:line="440" w:lineRule="exact"/>
        <w:ind w:firstLine="600" w:firstLineChars="250"/>
        <w:rPr>
          <w:rFonts w:hint="eastAsia" w:hAnsi="宋体" w:cs="宋体"/>
          <w:color w:val="auto"/>
          <w:sz w:val="24"/>
          <w:szCs w:val="24"/>
          <w:highlight w:val="none"/>
        </w:rPr>
      </w:pPr>
      <w:r>
        <w:rPr>
          <w:rFonts w:hint="eastAsia" w:hAnsi="宋体" w:cs="宋体"/>
          <w:color w:val="auto"/>
          <w:sz w:val="24"/>
          <w:szCs w:val="24"/>
          <w:highlight w:val="none"/>
        </w:rPr>
        <w:t>评标委员会成员人数</w:t>
      </w:r>
      <w:r>
        <w:rPr>
          <w:rFonts w:hint="eastAsia" w:hAnsi="宋体" w:cs="宋体"/>
          <w:color w:val="auto"/>
          <w:kern w:val="2"/>
          <w:sz w:val="24"/>
          <w:szCs w:val="24"/>
          <w:highlight w:val="none"/>
          <w:lang w:val="en-US" w:eastAsia="zh-CN"/>
        </w:rPr>
        <w:t>5人及以上单数</w:t>
      </w:r>
      <w:r>
        <w:rPr>
          <w:rFonts w:hint="eastAsia" w:hAnsi="宋体" w:cs="宋体"/>
          <w:color w:val="auto"/>
          <w:sz w:val="24"/>
          <w:szCs w:val="24"/>
          <w:highlight w:val="none"/>
        </w:rPr>
        <w:t>。</w:t>
      </w:r>
    </w:p>
    <w:p>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.评标方法和标准</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本项目评标方法和标准见招标文件第三章。</w:t>
      </w:r>
    </w:p>
    <w:p>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.评标程序</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.1　投标文件的符合性审查。</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.1.1评标委员会应当对符合资格的投标单位的投标文件进行符合性审查，以确定其是否满足招标文件的实质性要求。</w:t>
      </w:r>
    </w:p>
    <w:p>
      <w:pPr>
        <w:pStyle w:val="24"/>
        <w:spacing w:line="440" w:lineRule="exact"/>
        <w:ind w:firstLine="480" w:firstLineChars="200"/>
        <w:rPr>
          <w:rFonts w:hint="eastAsia" w:hAnsi="宋体" w:eastAsia="宋体" w:cs="宋体"/>
          <w:color w:val="auto"/>
          <w:sz w:val="24"/>
          <w:szCs w:val="24"/>
          <w:highlight w:val="none"/>
          <w:lang w:eastAsia="zh-CN"/>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.1.2投标人存在下列情况之一的，投标无效</w:t>
      </w:r>
      <w:r>
        <w:rPr>
          <w:rFonts w:hint="eastAsia" w:hAnsi="宋体" w:cs="宋体"/>
          <w:color w:val="auto"/>
          <w:sz w:val="24"/>
          <w:szCs w:val="24"/>
          <w:highlight w:val="none"/>
          <w:lang w:eastAsia="zh-CN"/>
        </w:rPr>
        <w:t>：</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（1）投标文件未按招标文件要求签署、盖章的；</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（2）不具备招标文件中规定的资格要求的；</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（3）报价超过招标文件中规定的预算金额或者最高限价的；</w:t>
      </w:r>
    </w:p>
    <w:p>
      <w:pPr>
        <w:pStyle w:val="24"/>
        <w:spacing w:line="440" w:lineRule="exact"/>
        <w:ind w:firstLine="480" w:firstLineChars="200"/>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rPr>
        <w:t>（4）投标文件含有</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不能接受的附加条件的</w:t>
      </w:r>
      <w:r>
        <w:rPr>
          <w:rFonts w:hint="eastAsia" w:hAnsi="宋体" w:cs="宋体"/>
          <w:color w:val="auto"/>
          <w:sz w:val="24"/>
          <w:szCs w:val="24"/>
          <w:highlight w:val="none"/>
          <w:lang w:eastAsia="zh-CN"/>
        </w:rPr>
        <w:t>；</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 (5)投标单位投标文件应当对招标文件中的采购需求做出明确响应，列明所投产品技术要求，完全复制粘贴招标文件中采购需求的，按不实质性响应招标文件处理；</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（6）法律、法规和招标文件规定的其他无效情形。</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.2　核价原则</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投标文件报价出现前后不一致的，除招标文件另有规定外，按照下列规定修正：</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(1)投标文件中开标一览表的内容与投标文件中相应内容不一致的，以开标一览表为准；</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(2)大写金额和小写金额不一致的，以大写金额为准；</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(3)单价金额小数点或者百分比有明显错位的，以开标一览表的总价为准，并修改单价；</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(4)总价金额与按单价汇总金额不一致的，以单价金额计算结果为准。</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同时出现两种以上不一致的，按照前款规定的顺序修正。修正后的报价按照上述规定经投标单位确认后产生约束力，投标单位不确认的，其投标无效。</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.3　投标文件澄清</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.3.1　对于投标文件中含义不明确、同类问题表述不一致或者有明显文字和计算错误的内容，评标委员会应当以书面形式要求投标单位作出必要的澄清、说明或者补正。</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.3.2　投标单位的澄清、说明或者补正应当采用书面形式，并加盖公章，或者由法定代表人或其授权的代表签字。投标单位的澄清、说明或者补正不得超出投标文件的范围或者改变投标文件的实质性内容。</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.3.3　评标委员会不接受投标单位主动提出的澄清、说明。</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.3.4　有效的书面澄清材料，是投标文件的补充材料，成为投标文件的组成部分。</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.4　同品牌多家投标单位处理原则</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.4.1　采用最低评标价法：提供相同品牌产品的不同投标人参加同一合同项下投标的，以其中通过资格审查、符合性审查且报价最低的参加评标；报价相同的，由评标委员会采取随机抽取的方式确定一个参加评标的投标人，其他投标无效。</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4.2使用综合评分法的采购项目，提供相同品牌核心产品且通过资格审查、符合性审查的不同投标人参加同一合同项下投标的，按一家投标人计算，评审后得分最高的同品牌（核心产品）投标人获得中标人推荐资格；评审得分相同的，按照报价分得分最高的投标人获得中标人推荐资格，报价分得分也相同的，按照技术部分得分最高的投标人获得中标人推荐资格，技术部分得分也相同的采取随机抽取方式确定，由采购人或者采购人委托评标委员会按照招标文件规定的方式确定一个投标人获得中标人推荐资格，其他同品牌（核心产品）投标人不作为中标候选人。</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.4.</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　非单一产品采购项目，根据采购项目技术构成、产品价格比重等合理确定核心产品，多家投标单位提供的核心产品品牌相同的，按前两款规定处理。</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.5　比较与评价</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.5.1　评标委员会应当按照招标文件中规定的评标方法和标准，对符合性审查合格的投标文件进行商务和技术评估，综合比较与评价。</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.5.2　评标委员会认为投标单位的报价明显低于其他通过符合性审查投标单位的报价，有可能影响产品质量或者不能诚信履约的，应当要求其在评标现场合理的时间内提供书面说明，必要时提交相关证明材料；投标单位不能证明其报价合理性的，评标委员会应当将其作为无效投标处理。</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.6　推荐中标候选人名单</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kern w:val="2"/>
          <w:sz w:val="24"/>
          <w:szCs w:val="24"/>
          <w:highlight w:val="none"/>
        </w:rPr>
        <w:t>评标委员会采用综合评分法确定中标候选人或中标人，在最大限度地满足招标文件实质性要求前提下，按照招标文件中规定的各项因素进行综合评审后，以评标总得分最高的</w:t>
      </w:r>
      <w:r>
        <w:rPr>
          <w:rFonts w:hint="eastAsia" w:hAnsi="宋体" w:cs="宋体"/>
          <w:color w:val="auto"/>
          <w:kern w:val="2"/>
          <w:sz w:val="24"/>
          <w:szCs w:val="24"/>
          <w:highlight w:val="none"/>
          <w:lang w:eastAsia="zh-CN"/>
        </w:rPr>
        <w:t>投标人</w:t>
      </w:r>
      <w:r>
        <w:rPr>
          <w:rFonts w:hint="eastAsia" w:hAnsi="宋体" w:cs="宋体"/>
          <w:color w:val="auto"/>
          <w:kern w:val="2"/>
          <w:sz w:val="24"/>
          <w:szCs w:val="24"/>
          <w:highlight w:val="none"/>
        </w:rPr>
        <w:t>作为中标候选人或者中标人。</w:t>
      </w:r>
    </w:p>
    <w:p>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.确定中标投标单位</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.1　</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应当在评标结束之日起2个工作日内将评标报告送</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.2　</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应当在收到评标报告之日起5个工作日内，在评标报告确定的中标候选人名单中按顺序确定中标人。中标候选人并列的，由</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或者</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委托评标委员会按照投标单位须知前附表规定的方式确定中标人。</w:t>
      </w:r>
    </w:p>
    <w:p>
      <w:pPr>
        <w:pStyle w:val="24"/>
        <w:spacing w:line="440" w:lineRule="exact"/>
        <w:ind w:firstLine="482" w:firstLineChars="200"/>
        <w:outlineLvl w:val="3"/>
        <w:rPr>
          <w:rFonts w:hint="eastAsia" w:hAnsi="宋体" w:cs="宋体"/>
          <w:b/>
          <w:color w:val="auto"/>
          <w:sz w:val="24"/>
          <w:szCs w:val="24"/>
          <w:highlight w:val="none"/>
        </w:rPr>
      </w:pPr>
      <w:r>
        <w:rPr>
          <w:rFonts w:hint="eastAsia" w:hAnsi="宋体" w:cs="宋体"/>
          <w:b/>
          <w:color w:val="auto"/>
          <w:sz w:val="24"/>
          <w:szCs w:val="24"/>
          <w:highlight w:val="none"/>
        </w:rPr>
        <w:t>2</w:t>
      </w:r>
      <w:r>
        <w:rPr>
          <w:rFonts w:hint="eastAsia" w:hAnsi="宋体" w:cs="宋体"/>
          <w:b/>
          <w:color w:val="auto"/>
          <w:sz w:val="24"/>
          <w:szCs w:val="24"/>
          <w:highlight w:val="none"/>
          <w:lang w:val="en-US" w:eastAsia="zh-CN"/>
        </w:rPr>
        <w:t>8</w:t>
      </w:r>
      <w:r>
        <w:rPr>
          <w:rFonts w:hint="eastAsia" w:hAnsi="宋体" w:cs="宋体"/>
          <w:b/>
          <w:color w:val="auto"/>
          <w:sz w:val="24"/>
          <w:szCs w:val="24"/>
          <w:highlight w:val="none"/>
        </w:rPr>
        <w:t>.无效标</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出现下列情形之一的，应予无效标：</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(1)符合专业条件的投标单位或者对招标文件作实质性响应的投标单位不足三家的；</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(2)出现影响采购公正的违法、违规行为的；</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(3)投标单位的报价均超过了采购预算，</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不能支付的；</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(4)因重大变故，采购任务取消的。</w:t>
      </w:r>
    </w:p>
    <w:p>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9</w:t>
      </w:r>
      <w:r>
        <w:rPr>
          <w:rFonts w:hint="eastAsia" w:hAnsi="宋体" w:cs="宋体"/>
          <w:color w:val="auto"/>
          <w:sz w:val="24"/>
          <w:szCs w:val="24"/>
          <w:highlight w:val="none"/>
        </w:rPr>
        <w:t>.保密</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评标委员会成员以及与评标工作有关的人员不得泄露评标情况以及评标过程中获悉的国家秘密、商业秘密。</w:t>
      </w:r>
    </w:p>
    <w:p>
      <w:pPr>
        <w:pStyle w:val="24"/>
        <w:spacing w:line="440" w:lineRule="exact"/>
        <w:ind w:firstLine="480" w:firstLineChars="200"/>
        <w:outlineLvl w:val="3"/>
        <w:rPr>
          <w:rFonts w:hint="eastAsia" w:hAnsi="宋体" w:cs="宋体"/>
          <w:b/>
          <w:bCs/>
          <w:color w:val="auto"/>
          <w:sz w:val="24"/>
          <w:szCs w:val="24"/>
          <w:highlight w:val="none"/>
        </w:rPr>
      </w:pPr>
      <w:r>
        <w:rPr>
          <w:rFonts w:hint="eastAsia" w:hAnsi="宋体" w:cs="宋体"/>
          <w:color w:val="auto"/>
          <w:sz w:val="24"/>
          <w:szCs w:val="24"/>
          <w:highlight w:val="none"/>
          <w:lang w:val="en-US" w:eastAsia="zh-CN"/>
        </w:rPr>
        <w:t>30</w:t>
      </w:r>
      <w:r>
        <w:rPr>
          <w:rFonts w:hint="eastAsia" w:hAnsi="宋体" w:cs="宋体"/>
          <w:color w:val="auto"/>
          <w:sz w:val="24"/>
          <w:szCs w:val="24"/>
          <w:highlight w:val="none"/>
        </w:rPr>
        <w:t>.</w:t>
      </w:r>
      <w:r>
        <w:rPr>
          <w:rFonts w:hint="eastAsia" w:hAnsi="宋体" w:cs="宋体"/>
          <w:b/>
          <w:bCs/>
          <w:color w:val="auto"/>
          <w:sz w:val="24"/>
          <w:szCs w:val="24"/>
          <w:highlight w:val="none"/>
        </w:rPr>
        <w:t>禁止行为</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30</w:t>
      </w:r>
      <w:r>
        <w:rPr>
          <w:rFonts w:hint="eastAsia" w:hAnsi="宋体" w:cs="宋体"/>
          <w:color w:val="auto"/>
          <w:sz w:val="24"/>
          <w:szCs w:val="24"/>
          <w:highlight w:val="none"/>
        </w:rPr>
        <w:t>.1　投标单位不得与</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恶意串通；不得向</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或者评标委员会成员行贿或者提供其他不正当利益；不得提供虚假材料谋取中标；不得以任何方式干扰、影响采购工作。投标单位违反政府采购法律法规相关规定的，依法追究法律责任。</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30</w:t>
      </w:r>
      <w:r>
        <w:rPr>
          <w:rFonts w:hint="eastAsia" w:hAnsi="宋体" w:cs="宋体"/>
          <w:color w:val="auto"/>
          <w:sz w:val="24"/>
          <w:szCs w:val="24"/>
          <w:highlight w:val="none"/>
        </w:rPr>
        <w:t>.2　投标单位应当遵循公平竞争的原则，不得恶意串通，不得妨碍其他投标单位的竞争行为，不得损害</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或者其他投标单位的合法权益。</w:t>
      </w:r>
    </w:p>
    <w:p>
      <w:pPr>
        <w:pStyle w:val="24"/>
        <w:spacing w:line="440" w:lineRule="exact"/>
        <w:ind w:firstLine="482" w:firstLineChars="200"/>
        <w:rPr>
          <w:rFonts w:hint="eastAsia" w:hAnsi="宋体" w:cs="宋体"/>
          <w:color w:val="auto"/>
          <w:sz w:val="24"/>
          <w:szCs w:val="24"/>
          <w:highlight w:val="none"/>
        </w:rPr>
      </w:pPr>
      <w:r>
        <w:rPr>
          <w:rFonts w:hint="eastAsia" w:hAnsi="宋体" w:cs="宋体"/>
          <w:b/>
          <w:color w:val="auto"/>
          <w:sz w:val="24"/>
          <w:szCs w:val="24"/>
          <w:highlight w:val="none"/>
        </w:rPr>
        <w:t>有下列情形之一的，视为投标单位串通投标，其投标无效</w:t>
      </w:r>
      <w:r>
        <w:rPr>
          <w:rFonts w:hint="eastAsia" w:hAnsi="宋体" w:cs="宋体"/>
          <w:color w:val="auto"/>
          <w:sz w:val="24"/>
          <w:szCs w:val="24"/>
          <w:highlight w:val="none"/>
        </w:rPr>
        <w:t>：</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(1)不同投标单位的投标文件由同一单位或者个人编制；</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(2)不同投标单位委托同一单位或者个人办理投标事宜；</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(3)不同投标单位的投标文件载明的项目管理成员或者联系人员为同一人；</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(4)不同投标单位的投标文件异常一致或者投标报价呈规律性差异；</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(5)不同投标单位的投标文件相互混装；</w:t>
      </w:r>
    </w:p>
    <w:p>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.中标信息公告</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.1</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或者</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应将中标结果在指定的公告媒体上公布。</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.2招标文件随中标结果同时公告。但中标结果公告前招标文件已公告的，不再重复公告。</w:t>
      </w:r>
    </w:p>
    <w:p>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.中标通知</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或者</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应当自发布中标公告的同时，发出中标通知书，中标通知书对</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和中标人具有同等法律效力。</w:t>
      </w:r>
    </w:p>
    <w:p>
      <w:pPr>
        <w:pStyle w:val="24"/>
        <w:spacing w:line="440" w:lineRule="exact"/>
        <w:ind w:firstLine="482" w:firstLineChars="200"/>
        <w:rPr>
          <w:rFonts w:hint="eastAsia" w:hAnsi="宋体" w:cs="宋体"/>
          <w:color w:val="auto"/>
          <w:sz w:val="24"/>
          <w:szCs w:val="24"/>
          <w:highlight w:val="none"/>
        </w:rPr>
      </w:pPr>
      <w:r>
        <w:rPr>
          <w:rFonts w:hint="eastAsia" w:hAnsi="宋体" w:cs="宋体"/>
          <w:b/>
          <w:bCs/>
          <w:color w:val="auto"/>
          <w:sz w:val="24"/>
          <w:szCs w:val="24"/>
          <w:highlight w:val="none"/>
        </w:rPr>
        <w:t>中标通知书发出后，中标人无正当理由不得</w:t>
      </w:r>
      <w:bookmarkStart w:id="12" w:name="_Toc3228_WPSOffice_Level1"/>
      <w:r>
        <w:rPr>
          <w:rFonts w:hint="eastAsia" w:hAnsi="宋体" w:cs="宋体"/>
          <w:b/>
          <w:bCs/>
          <w:color w:val="auto"/>
          <w:sz w:val="24"/>
          <w:szCs w:val="24"/>
          <w:highlight w:val="none"/>
        </w:rPr>
        <w:t>放弃中标，否则承担相应的法律责任及赔偿责任。</w:t>
      </w:r>
    </w:p>
    <w:p>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.履约</w:t>
      </w:r>
      <w:bookmarkEnd w:id="12"/>
      <w:r>
        <w:rPr>
          <w:rFonts w:hint="eastAsia" w:hAnsi="宋体" w:cs="宋体"/>
          <w:color w:val="auto"/>
          <w:sz w:val="24"/>
          <w:szCs w:val="24"/>
          <w:highlight w:val="none"/>
        </w:rPr>
        <w:t>保证金</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本项目是否缴纳履约保证金见投标单位须知前附表。</w:t>
      </w:r>
    </w:p>
    <w:p>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.签订合同</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.1招标文件及答疑等澄清资料、投标文件、中标通知书、投标单位在评审时的书面承诺、合同补充条款或说明均为签订政府采购合同的依据。</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.2　中标单位应当在中标通知书发出之日起</w:t>
      </w:r>
      <w:r>
        <w:rPr>
          <w:rFonts w:hint="eastAsia" w:hAnsi="宋体" w:cs="宋体"/>
          <w:color w:val="auto"/>
          <w:sz w:val="24"/>
          <w:szCs w:val="24"/>
          <w:highlight w:val="none"/>
          <w:lang w:val="en-US" w:eastAsia="zh-CN"/>
        </w:rPr>
        <w:t>十个工作</w:t>
      </w:r>
      <w:r>
        <w:rPr>
          <w:rFonts w:hint="eastAsia" w:hAnsi="宋体" w:cs="宋体"/>
          <w:color w:val="auto"/>
          <w:sz w:val="24"/>
          <w:szCs w:val="24"/>
          <w:highlight w:val="none"/>
        </w:rPr>
        <w:t>日内，与</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签订政府采购合同。</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.3　</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不得向中标投标单位提出超出招标文件以外的任何要求作为签订合同的条件，不得与中标投标单位订立背离招标文件确定的合同文本以及采购标的、规格型号、采购金额、采购数量、技术和服务要求等实质性内容的协议。</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．质疑</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 xml:space="preserve">.1 </w:t>
      </w:r>
      <w:r>
        <w:rPr>
          <w:rFonts w:hint="eastAsia" w:hAnsi="宋体" w:cs="宋体"/>
          <w:color w:val="auto"/>
          <w:sz w:val="24"/>
          <w:szCs w:val="24"/>
          <w:highlight w:val="none"/>
          <w:lang w:eastAsia="zh-CN"/>
        </w:rPr>
        <w:t>投标人</w:t>
      </w:r>
      <w:r>
        <w:rPr>
          <w:rFonts w:hint="eastAsia" w:hAnsi="宋体" w:cs="宋体"/>
          <w:color w:val="auto"/>
          <w:sz w:val="24"/>
          <w:szCs w:val="24"/>
          <w:highlight w:val="none"/>
        </w:rPr>
        <w:t>对采购活动事项有疑问的，可以向采购人和采购代理机构提出询问，采购人和</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将依法作出答复，但答复的内容不涉及商业秘密。</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 xml:space="preserve">.2 </w:t>
      </w:r>
      <w:r>
        <w:rPr>
          <w:rFonts w:hint="eastAsia" w:hAnsi="宋体" w:cs="宋体"/>
          <w:color w:val="auto"/>
          <w:sz w:val="24"/>
          <w:szCs w:val="24"/>
          <w:highlight w:val="none"/>
          <w:lang w:eastAsia="zh-CN"/>
        </w:rPr>
        <w:t>投标人</w:t>
      </w:r>
      <w:r>
        <w:rPr>
          <w:rFonts w:hint="eastAsia" w:hAnsi="宋体" w:cs="宋体"/>
          <w:color w:val="auto"/>
          <w:sz w:val="24"/>
          <w:szCs w:val="24"/>
          <w:highlight w:val="none"/>
        </w:rPr>
        <w:t>认为招标文件、招标过程和中标结果使自己的合法权益受到损害的，可以在知道或者应当知道其权益受到损害之日起7个工作日内</w:t>
      </w:r>
      <w:r>
        <w:rPr>
          <w:rFonts w:hint="eastAsia" w:hAnsi="宋体" w:cs="宋体"/>
          <w:color w:val="auto"/>
          <w:sz w:val="24"/>
          <w:szCs w:val="24"/>
          <w:highlight w:val="none"/>
          <w:lang w:eastAsia="zh-CN"/>
        </w:rPr>
        <w:t>，</w:t>
      </w:r>
      <w:r>
        <w:rPr>
          <w:rFonts w:hint="eastAsia" w:hAnsi="宋体" w:cs="宋体"/>
          <w:color w:val="auto"/>
          <w:sz w:val="24"/>
          <w:szCs w:val="24"/>
          <w:highlight w:val="none"/>
        </w:rPr>
        <w:t>以书面形式在法定质疑期内一次性向采购人、采购代理机构提出针对同一采购程序环节的质疑。</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.3接收质疑函的方式：按照法规规定在有效期内提交合格的质疑函，</w:t>
      </w:r>
      <w:r>
        <w:rPr>
          <w:rFonts w:hint="eastAsia" w:hAnsi="宋体" w:cs="宋体"/>
          <w:color w:val="auto"/>
          <w:sz w:val="24"/>
          <w:szCs w:val="24"/>
          <w:highlight w:val="none"/>
          <w:lang w:val="en-US" w:eastAsia="zh-CN"/>
        </w:rPr>
        <w:t>须</w:t>
      </w:r>
      <w:r>
        <w:rPr>
          <w:rFonts w:hint="eastAsia" w:hAnsi="宋体" w:cs="宋体"/>
          <w:color w:val="auto"/>
          <w:sz w:val="24"/>
          <w:szCs w:val="24"/>
          <w:highlight w:val="none"/>
        </w:rPr>
        <w:t>电话告知</w:t>
      </w:r>
      <w:r>
        <w:rPr>
          <w:rFonts w:hint="eastAsia" w:hAnsi="宋体" w:cs="宋体"/>
          <w:color w:val="auto"/>
          <w:sz w:val="24"/>
          <w:szCs w:val="24"/>
          <w:highlight w:val="none"/>
          <w:lang w:val="en-US" w:eastAsia="zh-CN"/>
        </w:rPr>
        <w:t>项目联系人</w:t>
      </w:r>
      <w:r>
        <w:rPr>
          <w:rFonts w:hint="eastAsia" w:hAnsi="宋体" w:cs="宋体"/>
          <w:color w:val="auto"/>
          <w:sz w:val="24"/>
          <w:szCs w:val="24"/>
          <w:highlight w:val="none"/>
        </w:rPr>
        <w:t>。</w:t>
      </w:r>
    </w:p>
    <w:p>
      <w:pPr>
        <w:pStyle w:val="24"/>
        <w:spacing w:line="440" w:lineRule="exact"/>
        <w:ind w:firstLine="480" w:firstLineChars="200"/>
        <w:outlineLvl w:val="2"/>
        <w:rPr>
          <w:rFonts w:hint="eastAsia" w:hAnsi="宋体" w:cs="宋体"/>
          <w:color w:val="auto"/>
          <w:sz w:val="24"/>
          <w:szCs w:val="24"/>
          <w:highlight w:val="none"/>
        </w:rPr>
      </w:pPr>
      <w:r>
        <w:rPr>
          <w:rFonts w:hint="eastAsia" w:hAnsi="宋体" w:cs="宋体"/>
          <w:color w:val="auto"/>
          <w:sz w:val="24"/>
          <w:szCs w:val="24"/>
          <w:highlight w:val="none"/>
        </w:rPr>
        <w:t>六、其他规定</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1.采购需求中如果涉及到品牌、型号等，并不表明该标的被指定，而是仅供投标单位参考，投标单位所投报设备技术指标及运行性能必须达到或超过采购需求，服务方案可进一步进行完善优化。</w:t>
      </w:r>
    </w:p>
    <w:p>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2.其他未尽事宜按政府采购法律法规的规定执行。</w:t>
      </w:r>
    </w:p>
    <w:p>
      <w:pPr>
        <w:pStyle w:val="24"/>
        <w:spacing w:line="440" w:lineRule="exact"/>
        <w:ind w:firstLine="480" w:firstLineChars="200"/>
        <w:rPr>
          <w:rFonts w:hint="eastAsia" w:ascii="仿宋" w:hAnsi="仿宋" w:eastAsia="仿宋" w:cs="宋体"/>
          <w:color w:val="auto"/>
          <w:highlight w:val="none"/>
        </w:rPr>
      </w:pPr>
      <w:r>
        <w:rPr>
          <w:rFonts w:hint="eastAsia" w:hAnsi="宋体" w:cs="宋体"/>
          <w:color w:val="auto"/>
          <w:sz w:val="24"/>
          <w:szCs w:val="24"/>
          <w:highlight w:val="none"/>
        </w:rPr>
        <w:t>3.本招标文件的解释权归</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所有。</w:t>
      </w:r>
    </w:p>
    <w:p>
      <w:pPr>
        <w:pStyle w:val="3"/>
        <w:jc w:val="center"/>
        <w:outlineLvl w:val="0"/>
        <w:rPr>
          <w:rFonts w:hint="eastAsia" w:ascii="仿宋" w:hAnsi="仿宋" w:eastAsia="仿宋" w:cs="宋体"/>
          <w:color w:val="auto"/>
          <w:sz w:val="32"/>
          <w:highlight w:val="none"/>
        </w:rPr>
      </w:pPr>
      <w:r>
        <w:rPr>
          <w:rFonts w:hint="eastAsia" w:ascii="仿宋" w:hAnsi="仿宋" w:eastAsia="仿宋"/>
          <w:color w:val="auto"/>
          <w:sz w:val="32"/>
          <w:highlight w:val="none"/>
        </w:rPr>
        <w:br w:type="page"/>
      </w:r>
      <w:bookmarkStart w:id="13" w:name="_Toc28956"/>
      <w:bookmarkStart w:id="14" w:name="_Toc24268"/>
      <w:r>
        <w:rPr>
          <w:rFonts w:hint="eastAsia" w:ascii="仿宋" w:hAnsi="仿宋" w:eastAsia="仿宋" w:cs="宋体"/>
          <w:color w:val="auto"/>
          <w:sz w:val="32"/>
          <w:highlight w:val="none"/>
        </w:rPr>
        <w:t>第三章</w:t>
      </w:r>
      <w:r>
        <w:rPr>
          <w:rFonts w:hint="eastAsia" w:ascii="仿宋" w:hAnsi="仿宋" w:eastAsia="仿宋" w:cs="仿宋"/>
          <w:color w:val="auto"/>
          <w:sz w:val="32"/>
          <w:szCs w:val="22"/>
          <w:highlight w:val="none"/>
          <w:lang w:val="en-US" w:eastAsia="zh-CN"/>
        </w:rPr>
        <w:t xml:space="preserve">  </w:t>
      </w:r>
      <w:r>
        <w:rPr>
          <w:rFonts w:hint="eastAsia" w:ascii="仿宋" w:hAnsi="仿宋" w:eastAsia="仿宋" w:cs="宋体"/>
          <w:color w:val="auto"/>
          <w:sz w:val="32"/>
          <w:highlight w:val="none"/>
        </w:rPr>
        <w:t>评标办法及标准</w:t>
      </w:r>
      <w:bookmarkEnd w:id="13"/>
      <w:bookmarkEnd w:id="14"/>
    </w:p>
    <w:p>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outlineLvl w:val="1"/>
        <w:rPr>
          <w:rFonts w:hint="eastAsia" w:ascii="宋体" w:hAnsi="宋体" w:cs="宋体"/>
          <w:color w:val="auto"/>
          <w:sz w:val="24"/>
          <w:szCs w:val="24"/>
          <w:highlight w:val="none"/>
        </w:rPr>
      </w:pPr>
      <w:bookmarkStart w:id="15" w:name="_Toc403657939"/>
      <w:bookmarkStart w:id="16" w:name="_Toc412649854"/>
      <w:r>
        <w:rPr>
          <w:rFonts w:hint="eastAsia" w:ascii="宋体" w:hAnsi="宋体" w:cs="宋体"/>
          <w:color w:val="auto"/>
          <w:sz w:val="24"/>
          <w:szCs w:val="24"/>
          <w:highlight w:val="none"/>
        </w:rPr>
        <w:t>1、评标程序</w:t>
      </w:r>
      <w:bookmarkEnd w:id="15"/>
      <w:bookmarkEnd w:id="16"/>
    </w:p>
    <w:p>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1.1 初步评审</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1.1.1评标委员会依据本章评标标准规定对投标文件进行评审。</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1.1.2 投标人有以下情形之一的，其投标作无效标处理：</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(l）第二章“投标人须知”规定的任何一种情形的；</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(2）串通投标或弄虚作假或有其他违法行为的；</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(3）不按评标委员会要求澄清、说明或补正的；</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(4）未按第二章“投标人须知”规定编制的；</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(5）招标文件实质性要求不响应的；</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bCs/>
          <w:color w:val="auto"/>
          <w:sz w:val="24"/>
          <w:szCs w:val="24"/>
          <w:highlight w:val="none"/>
        </w:rPr>
      </w:pPr>
      <w:r>
        <w:rPr>
          <w:rFonts w:hint="eastAsia" w:ascii="宋体" w:hAnsi="宋体" w:cs="宋体"/>
          <w:color w:val="auto"/>
          <w:sz w:val="24"/>
          <w:szCs w:val="24"/>
          <w:highlight w:val="none"/>
        </w:rPr>
        <w:t>(6）资格审查不合格或资格审查时发现存在变造、伪造、假借资格证件、身份证件等行为的。</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1.1.3投标文件中的大写金额与小写金额不一致的，以大写金额为准。</w:t>
      </w:r>
    </w:p>
    <w:p>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1.2 详细评审</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1.2.1</w:t>
      </w:r>
      <w:r>
        <w:rPr>
          <w:rFonts w:hint="eastAsia" w:ascii="宋体" w:hAnsi="宋体" w:cs="宋体"/>
          <w:color w:val="auto"/>
          <w:sz w:val="24"/>
          <w:szCs w:val="24"/>
          <w:highlight w:val="none"/>
          <w:lang w:val="en-US" w:eastAsia="zh-CN"/>
        </w:rPr>
        <w:t>根据综合评分法细则进行打分；</w:t>
      </w:r>
      <w:r>
        <w:rPr>
          <w:rFonts w:hint="eastAsia" w:ascii="宋体" w:hAnsi="宋体" w:cs="宋体"/>
          <w:color w:val="auto"/>
          <w:sz w:val="24"/>
          <w:szCs w:val="24"/>
          <w:highlight w:val="none"/>
        </w:rPr>
        <w:t>评标委员会发现投标人的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标处理。</w:t>
      </w:r>
    </w:p>
    <w:p>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1.3 投标文件的澄清和补正</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1.3.1 在评标过程中，评标委员会可以书面形式要求投标人对所提交的投标文件中不明确的内容进行书面澄清或说明，或者对细微偏差进行补正。评标委员会不接受投标人主动提出的澄清、说明或补正。</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1.3.2 澄清、说明和补正不得改变投标文件的实质性内容（算术性错误修正的除外）。投标人的书面澄清、说明和补正属于投标文件的组成部分。</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1.3.3 评标委员会对投标人提交的澄清、说明或补正有疑问的，可以要求投标人进一步澄清、说明或补正，直</w:t>
      </w:r>
      <w:r>
        <w:rPr>
          <w:rFonts w:hint="eastAsia" w:ascii="宋体" w:hAnsi="宋体" w:cs="宋体"/>
          <w:color w:val="auto"/>
          <w:sz w:val="24"/>
          <w:szCs w:val="24"/>
          <w:highlight w:val="none"/>
          <w:shd w:val="clear" w:color="auto" w:fill="auto"/>
        </w:rPr>
        <w:t>至满足评</w:t>
      </w:r>
      <w:r>
        <w:rPr>
          <w:rFonts w:hint="eastAsia" w:ascii="宋体" w:hAnsi="宋体" w:cs="宋体"/>
          <w:color w:val="auto"/>
          <w:sz w:val="24"/>
          <w:szCs w:val="24"/>
          <w:highlight w:val="none"/>
        </w:rPr>
        <w:t>标委员会的要求。</w:t>
      </w:r>
    </w:p>
    <w:p>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outlineLvl w:val="1"/>
        <w:rPr>
          <w:rFonts w:hint="eastAsia" w:ascii="宋体" w:hAnsi="宋体" w:cs="宋体"/>
          <w:color w:val="auto"/>
          <w:sz w:val="24"/>
          <w:szCs w:val="24"/>
          <w:highlight w:val="none"/>
        </w:rPr>
      </w:pPr>
      <w:bookmarkStart w:id="17" w:name="_Toc412649855"/>
      <w:bookmarkStart w:id="18" w:name="_Toc403657940"/>
      <w:r>
        <w:rPr>
          <w:rFonts w:hint="eastAsia" w:ascii="宋体" w:hAnsi="宋体" w:cs="宋体"/>
          <w:color w:val="auto"/>
          <w:sz w:val="24"/>
          <w:szCs w:val="24"/>
          <w:highlight w:val="none"/>
        </w:rPr>
        <w:t>2、评标、定标方法</w:t>
      </w:r>
      <w:bookmarkEnd w:id="17"/>
      <w:bookmarkEnd w:id="18"/>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2.1评标办法：综合评分法。</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2.2资格后审。首先由</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根据招标文件要求投标人提供的资格审查证件原件</w:t>
      </w:r>
      <w:r>
        <w:rPr>
          <w:rFonts w:hint="eastAsia" w:ascii="宋体" w:hAnsi="宋体" w:cs="宋体"/>
          <w:color w:val="auto"/>
          <w:sz w:val="24"/>
          <w:szCs w:val="24"/>
          <w:highlight w:val="none"/>
          <w:lang w:eastAsia="zh-CN"/>
        </w:rPr>
        <w:t>扫描件</w:t>
      </w:r>
      <w:r>
        <w:rPr>
          <w:rFonts w:hint="eastAsia" w:ascii="宋体" w:hAnsi="宋体" w:cs="宋体"/>
          <w:color w:val="auto"/>
          <w:sz w:val="24"/>
          <w:szCs w:val="24"/>
          <w:highlight w:val="none"/>
        </w:rPr>
        <w:t>进行资格后审，对审查通过的企业进行投标文件评审。</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2.3初步评审。由评标委员会根据评标办法前附表规定的评审标准对各投标人的投标文件等进行评审，若发现投标人的投标文件中有一项或者多项不能满足招标文件的要求，对其做无效标处理。</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2.4 </w:t>
      </w:r>
      <w:r>
        <w:rPr>
          <w:rFonts w:hint="eastAsia" w:ascii="宋体" w:hAnsi="宋体" w:cs="宋体"/>
          <w:color w:val="auto"/>
          <w:sz w:val="24"/>
          <w:szCs w:val="24"/>
          <w:highlight w:val="none"/>
          <w:lang w:val="en-US" w:eastAsia="zh-CN"/>
        </w:rPr>
        <w:t>详细</w:t>
      </w:r>
      <w:r>
        <w:rPr>
          <w:rFonts w:hint="eastAsia" w:ascii="宋体" w:hAnsi="宋体" w:cs="宋体"/>
          <w:color w:val="auto"/>
          <w:sz w:val="24"/>
          <w:szCs w:val="24"/>
          <w:highlight w:val="none"/>
        </w:rPr>
        <w:t>评审。</w:t>
      </w:r>
      <w:r>
        <w:rPr>
          <w:rFonts w:hint="eastAsia" w:ascii="宋体" w:hAnsi="宋体" w:cs="宋体"/>
          <w:color w:val="auto"/>
          <w:sz w:val="24"/>
          <w:szCs w:val="24"/>
          <w:highlight w:val="none"/>
          <w:lang w:val="en-US" w:eastAsia="zh-CN"/>
        </w:rPr>
        <w:t>由各评委根据综合评分法进行打分。</w:t>
      </w:r>
      <w:r>
        <w:rPr>
          <w:rFonts w:hint="eastAsia" w:ascii="宋体" w:hAnsi="宋体" w:cs="宋体"/>
          <w:color w:val="auto"/>
          <w:sz w:val="24"/>
          <w:szCs w:val="24"/>
          <w:highlight w:val="none"/>
        </w:rPr>
        <w:t xml:space="preserve">     </w:t>
      </w:r>
    </w:p>
    <w:p>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outlineLvl w:val="1"/>
        <w:rPr>
          <w:rFonts w:hint="eastAsia" w:ascii="宋体" w:hAnsi="宋体" w:cs="宋体"/>
          <w:color w:val="auto"/>
          <w:sz w:val="24"/>
          <w:szCs w:val="24"/>
          <w:highlight w:val="none"/>
        </w:rPr>
      </w:pPr>
      <w:bookmarkStart w:id="19" w:name="_Toc403657941"/>
      <w:bookmarkStart w:id="20" w:name="_Toc412649856"/>
      <w:r>
        <w:rPr>
          <w:rFonts w:hint="eastAsia" w:ascii="宋体" w:hAnsi="宋体" w:cs="宋体"/>
          <w:color w:val="auto"/>
          <w:sz w:val="24"/>
          <w:szCs w:val="24"/>
          <w:highlight w:val="none"/>
        </w:rPr>
        <w:t>3、评分说明</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（1）评分标准中要求提供的资料或评分所需的证明材料等，需投标人在投标文件中明确列明或按招标文件要求提供，未按要求提供或未明确列明或未提供完整的不得分。</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（2）分数列分值是指投标人在某评审项目中在该项目所能得到的最高分；评分（包括计算）如出现小数点，则保留到小数点后两位。</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（3）价格分应当采用低价优先法计算，即满足招标文件要求且投标价格最低的投标报价为评标基准价，其价格分为满分。其他投标人的价格分统一按照下列公式计算：</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投标报价得分=</w:t>
      </w:r>
      <w:r>
        <w:rPr>
          <w:rFonts w:hint="eastAsia" w:ascii="宋体" w:hAnsi="宋体" w:cs="宋体"/>
          <w:color w:val="auto"/>
          <w:sz w:val="24"/>
          <w:szCs w:val="24"/>
          <w:highlight w:val="none"/>
          <w:lang w:val="en-US" w:eastAsia="zh-CN"/>
        </w:rPr>
        <w:t>（评标基准价/评审报价）*30*100%（保留两位小数，第三位四舍五入）</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（4）评标</w:t>
      </w:r>
      <w:r>
        <w:rPr>
          <w:rFonts w:hint="eastAsia" w:ascii="宋体" w:hAnsi="宋体" w:cs="宋体"/>
          <w:color w:val="auto"/>
          <w:sz w:val="24"/>
          <w:szCs w:val="24"/>
          <w:highlight w:val="none"/>
          <w:lang w:eastAsia="zh-CN"/>
        </w:rPr>
        <w:t>最终</w:t>
      </w:r>
      <w:r>
        <w:rPr>
          <w:rFonts w:hint="eastAsia" w:ascii="宋体" w:hAnsi="宋体" w:cs="宋体"/>
          <w:color w:val="auto"/>
          <w:sz w:val="24"/>
          <w:szCs w:val="24"/>
          <w:highlight w:val="none"/>
        </w:rPr>
        <w:t>得分=</w:t>
      </w:r>
      <w:r>
        <w:rPr>
          <w:rFonts w:hint="eastAsia" w:ascii="宋体" w:hAnsi="宋体" w:cs="宋体"/>
          <w:color w:val="auto"/>
          <w:sz w:val="24"/>
          <w:szCs w:val="24"/>
          <w:highlight w:val="none"/>
          <w:lang w:eastAsia="zh-CN"/>
        </w:rPr>
        <w:t>各评委打分的平均值</w:t>
      </w:r>
      <w:r>
        <w:rPr>
          <w:rFonts w:hint="eastAsia" w:ascii="宋体" w:hAnsi="宋体" w:cs="宋体"/>
          <w:color w:val="auto"/>
          <w:sz w:val="24"/>
          <w:szCs w:val="24"/>
          <w:highlight w:val="none"/>
        </w:rPr>
        <w:t>。</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（5）因落实政府采购政策进行价格调整的，以调整后的价格计算评标基准价和投标报价。</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（6）评标委员会成员采用记名评分的方式，在评分表中的任何改写处，均必须由该评分人员或计算人员小签。</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（7）在最大限度地满足招标文件实质性要求前提下，按照招标文件中规定的各项因素进行综合评审后，按综合得分由高到低顺序排列，以评标总得分最高的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作为中标人或按排列顺序确定中标候选人。综合得分相同的，按投标报价由低到高顺序排列；综合得分且投标报价相同的，按技术指标优劣顺序排列。</w:t>
      </w:r>
    </w:p>
    <w:p>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4、评标结果</w:t>
      </w:r>
      <w:bookmarkEnd w:id="19"/>
      <w:bookmarkEnd w:id="20"/>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.1评标委员会推荐中标候选人，评标结果按得分由高到低顺序排列</w:t>
      </w:r>
      <w:r>
        <w:rPr>
          <w:rFonts w:hint="eastAsia" w:ascii="宋体" w:hAnsi="宋体" w:cs="宋体"/>
          <w:color w:val="auto"/>
          <w:sz w:val="24"/>
          <w:szCs w:val="24"/>
          <w:highlight w:val="none"/>
          <w:lang w:val="en-US" w:eastAsia="zh-CN"/>
        </w:rPr>
        <w:t>每标包</w:t>
      </w:r>
      <w:r>
        <w:rPr>
          <w:rFonts w:hint="eastAsia" w:ascii="宋体" w:hAnsi="宋体" w:cs="宋体"/>
          <w:color w:val="auto"/>
          <w:sz w:val="24"/>
          <w:szCs w:val="24"/>
          <w:highlight w:val="none"/>
        </w:rPr>
        <w:t>推荐3名中标候选人。</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.2 评标委员会完成评标后，应当向</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提交书面评标报告。</w:t>
      </w:r>
    </w:p>
    <w:p>
      <w:pPr>
        <w:pStyle w:val="4"/>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b/>
          <w:color w:val="auto"/>
          <w:sz w:val="24"/>
          <w:szCs w:val="24"/>
          <w:highlight w:val="none"/>
          <w:lang w:val="en-US" w:eastAsia="zh-CN"/>
        </w:rPr>
        <w:t>初步评审标准</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053"/>
        <w:gridCol w:w="2483"/>
        <w:gridCol w:w="5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85"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条款号</w:t>
            </w:r>
          </w:p>
        </w:tc>
        <w:tc>
          <w:tcPr>
            <w:tcW w:w="2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评审因素</w:t>
            </w:r>
          </w:p>
        </w:tc>
        <w:tc>
          <w:tcPr>
            <w:tcW w:w="5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1</w:t>
            </w:r>
          </w:p>
        </w:tc>
        <w:tc>
          <w:tcPr>
            <w:tcW w:w="1053"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资格评审标准</w:t>
            </w:r>
          </w:p>
        </w:tc>
        <w:tc>
          <w:tcPr>
            <w:tcW w:w="8033" w:type="dxa"/>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Calibri" w:hAnsi="Calibri" w:cs="宋体"/>
                <w:b/>
                <w:sz w:val="24"/>
              </w:rPr>
            </w:pPr>
            <w:bookmarkStart w:id="21" w:name="_Toc14136"/>
            <w:r>
              <w:rPr>
                <w:rFonts w:hint="eastAsia" w:ascii="宋体" w:hAnsi="宋体" w:cs="宋体"/>
                <w:sz w:val="24"/>
              </w:rPr>
              <w:t>符合第二章“</w:t>
            </w:r>
            <w:r>
              <w:rPr>
                <w:rFonts w:hint="eastAsia" w:ascii="宋体" w:hAnsi="宋体" w:cs="宋体"/>
                <w:sz w:val="24"/>
                <w:lang w:val="en-US" w:eastAsia="zh-CN"/>
              </w:rPr>
              <w:t>投标人</w:t>
            </w:r>
            <w:r>
              <w:rPr>
                <w:rFonts w:hint="eastAsia" w:ascii="宋体" w:hAnsi="宋体" w:cs="宋体"/>
                <w:sz w:val="24"/>
              </w:rPr>
              <w:t>须知”规定</w:t>
            </w:r>
            <w:bookmarkEnd w:id="2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restart"/>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2</w:t>
            </w:r>
          </w:p>
        </w:tc>
        <w:tc>
          <w:tcPr>
            <w:tcW w:w="1053" w:type="dxa"/>
            <w:vMerge w:val="restart"/>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形式评审标准</w:t>
            </w:r>
          </w:p>
        </w:tc>
        <w:tc>
          <w:tcPr>
            <w:tcW w:w="2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lang w:val="en-US" w:eastAsia="zh-CN"/>
              </w:rPr>
              <w:t>投标人</w:t>
            </w:r>
            <w:r>
              <w:rPr>
                <w:rFonts w:hint="eastAsia" w:ascii="宋体" w:hAnsi="宋体" w:cs="宋体"/>
                <w:sz w:val="24"/>
              </w:rPr>
              <w:t>名称</w:t>
            </w:r>
          </w:p>
        </w:tc>
        <w:tc>
          <w:tcPr>
            <w:tcW w:w="5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rPr>
                <w:rFonts w:hint="default" w:ascii="宋体" w:hAnsi="宋体" w:cs="宋体"/>
                <w:sz w:val="24"/>
              </w:rPr>
            </w:pPr>
            <w:r>
              <w:rPr>
                <w:rFonts w:hint="eastAsia" w:ascii="宋体" w:hAnsi="宋体" w:cs="宋体"/>
                <w:sz w:val="24"/>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continue"/>
            <w:tcBorders>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1053" w:type="dxa"/>
            <w:vMerge w:val="continue"/>
            <w:tcBorders>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lang w:val="en-US" w:eastAsia="zh-CN"/>
              </w:rPr>
              <w:t>投标</w:t>
            </w:r>
            <w:r>
              <w:rPr>
                <w:rFonts w:hint="eastAsia" w:ascii="宋体" w:hAnsi="宋体" w:cs="宋体"/>
                <w:sz w:val="24"/>
              </w:rPr>
              <w:t>文件签字盖章</w:t>
            </w:r>
          </w:p>
        </w:tc>
        <w:tc>
          <w:tcPr>
            <w:tcW w:w="5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rPr>
                <w:rFonts w:hint="default" w:ascii="宋体" w:hAnsi="宋体" w:eastAsia="宋体" w:cs="宋体"/>
                <w:sz w:val="24"/>
                <w:lang w:val="en-US" w:eastAsia="zh-CN"/>
              </w:rPr>
            </w:pPr>
            <w:r>
              <w:rPr>
                <w:rFonts w:hint="eastAsia" w:ascii="宋体" w:hAnsi="宋体" w:cs="宋体"/>
                <w:sz w:val="24"/>
                <w:lang w:val="en-US" w:eastAsia="zh-CN"/>
              </w:rPr>
              <w:t>符合招标文件规定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continue"/>
            <w:tcBorders>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1053" w:type="dxa"/>
            <w:vMerge w:val="continue"/>
            <w:tcBorders>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报价唯一</w:t>
            </w:r>
          </w:p>
        </w:tc>
        <w:tc>
          <w:tcPr>
            <w:tcW w:w="5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rPr>
                <w:rFonts w:hint="default" w:ascii="宋体" w:hAnsi="宋体" w:cs="宋体"/>
                <w:sz w:val="24"/>
              </w:rPr>
            </w:pPr>
            <w:r>
              <w:rPr>
                <w:rFonts w:hint="eastAsia" w:ascii="宋体" w:hAnsi="宋体" w:cs="宋体"/>
                <w:sz w:val="24"/>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restart"/>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3</w:t>
            </w:r>
          </w:p>
        </w:tc>
        <w:tc>
          <w:tcPr>
            <w:tcW w:w="1053" w:type="dxa"/>
            <w:vMerge w:val="restart"/>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响应性评审</w:t>
            </w:r>
          </w:p>
          <w:p>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标准</w:t>
            </w:r>
          </w:p>
        </w:tc>
        <w:tc>
          <w:tcPr>
            <w:tcW w:w="2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采购内容</w:t>
            </w:r>
          </w:p>
        </w:tc>
        <w:tc>
          <w:tcPr>
            <w:tcW w:w="5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sz w:val="24"/>
                <w:lang w:val="en-US" w:eastAsia="zh-CN"/>
              </w:rPr>
            </w:pPr>
            <w:r>
              <w:rPr>
                <w:rFonts w:hint="eastAsia" w:ascii="宋体" w:hAnsi="宋体" w:cs="宋体"/>
                <w:sz w:val="24"/>
                <w:lang w:val="en-US" w:eastAsia="zh-CN"/>
              </w:rPr>
              <w:t>符合招标文件规定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continue"/>
            <w:tcBorders>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1053" w:type="dxa"/>
            <w:vMerge w:val="continue"/>
            <w:tcBorders>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Calibri" w:hAnsi="宋体" w:cs="宋体"/>
                <w:color w:val="auto"/>
                <w:kern w:val="2"/>
                <w:sz w:val="24"/>
                <w:szCs w:val="24"/>
                <w:highlight w:val="none"/>
              </w:rPr>
              <w:t>供货（安装）时间</w:t>
            </w:r>
          </w:p>
        </w:tc>
        <w:tc>
          <w:tcPr>
            <w:tcW w:w="5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left"/>
              <w:rPr>
                <w:rFonts w:hint="default" w:ascii="宋体" w:hAnsi="宋体" w:cs="宋体"/>
                <w:sz w:val="24"/>
              </w:rPr>
            </w:pPr>
            <w:r>
              <w:rPr>
                <w:rFonts w:hint="eastAsia" w:ascii="宋体" w:hAnsi="宋体" w:cs="宋体"/>
                <w:sz w:val="24"/>
                <w:lang w:val="en-US" w:eastAsia="zh-CN"/>
              </w:rPr>
              <w:t>符合招标文件规定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continue"/>
            <w:tcBorders>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1053" w:type="dxa"/>
            <w:vMerge w:val="continue"/>
            <w:tcBorders>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质量要求</w:t>
            </w:r>
          </w:p>
        </w:tc>
        <w:tc>
          <w:tcPr>
            <w:tcW w:w="5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left"/>
              <w:rPr>
                <w:rFonts w:hint="default" w:ascii="宋体" w:hAnsi="宋体" w:cs="宋体"/>
                <w:sz w:val="24"/>
              </w:rPr>
            </w:pPr>
            <w:r>
              <w:rPr>
                <w:rFonts w:hint="eastAsia" w:ascii="宋体" w:hAnsi="宋体" w:cs="宋体"/>
                <w:sz w:val="24"/>
                <w:lang w:val="en-US" w:eastAsia="zh-CN"/>
              </w:rPr>
              <w:t>符合招标文件规定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continue"/>
            <w:tcBorders>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1053" w:type="dxa"/>
            <w:vMerge w:val="continue"/>
            <w:tcBorders>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lang w:val="en-US" w:eastAsia="zh-CN"/>
              </w:rPr>
            </w:pPr>
            <w:r>
              <w:rPr>
                <w:rFonts w:hint="eastAsia" w:ascii="宋体" w:hAnsi="宋体" w:cs="宋体"/>
                <w:sz w:val="24"/>
                <w:lang w:val="en-US" w:eastAsia="zh-CN"/>
              </w:rPr>
              <w:t>供货地点</w:t>
            </w:r>
          </w:p>
        </w:tc>
        <w:tc>
          <w:tcPr>
            <w:tcW w:w="5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left"/>
              <w:rPr>
                <w:rFonts w:hint="eastAsia" w:ascii="宋体" w:hAnsi="宋体" w:cs="宋体"/>
                <w:sz w:val="24"/>
                <w:lang w:val="en-US" w:eastAsia="zh-CN"/>
              </w:rPr>
            </w:pPr>
            <w:r>
              <w:rPr>
                <w:rFonts w:hint="eastAsia" w:ascii="宋体" w:hAnsi="宋体" w:cs="宋体"/>
                <w:sz w:val="24"/>
                <w:lang w:val="en-US" w:eastAsia="zh-CN"/>
              </w:rPr>
              <w:t>符合招标文件规定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continue"/>
            <w:tcBorders>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1053" w:type="dxa"/>
            <w:vMerge w:val="continue"/>
            <w:tcBorders>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lang w:val="en-US" w:eastAsia="zh-CN"/>
              </w:rPr>
            </w:pPr>
            <w:r>
              <w:rPr>
                <w:rFonts w:hint="eastAsia" w:ascii="宋体" w:hAnsi="宋体" w:cs="宋体"/>
                <w:sz w:val="24"/>
                <w:lang w:val="en-US" w:eastAsia="zh-CN"/>
              </w:rPr>
              <w:t>投标有效期</w:t>
            </w:r>
          </w:p>
        </w:tc>
        <w:tc>
          <w:tcPr>
            <w:tcW w:w="5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left"/>
              <w:rPr>
                <w:rFonts w:hint="eastAsia" w:ascii="宋体" w:hAnsi="宋体" w:cs="宋体"/>
                <w:sz w:val="24"/>
                <w:lang w:val="en-US" w:eastAsia="zh-CN"/>
              </w:rPr>
            </w:pPr>
            <w:r>
              <w:rPr>
                <w:rFonts w:hint="eastAsia" w:ascii="宋体" w:hAnsi="宋体" w:cs="宋体"/>
                <w:sz w:val="24"/>
                <w:lang w:val="en-US" w:eastAsia="zh-CN"/>
              </w:rPr>
              <w:t>符合招标文件规定</w:t>
            </w:r>
          </w:p>
        </w:tc>
      </w:tr>
    </w:tbl>
    <w:p>
      <w:pPr>
        <w:pStyle w:val="4"/>
        <w:spacing w:line="440" w:lineRule="exact"/>
        <w:jc w:val="center"/>
        <w:outlineLvl w:val="9"/>
        <w:rPr>
          <w:rFonts w:hint="eastAsia" w:ascii="宋体" w:hAnsi="宋体" w:cs="宋体"/>
          <w:color w:val="auto"/>
          <w:sz w:val="24"/>
          <w:szCs w:val="24"/>
          <w:highlight w:val="none"/>
        </w:rPr>
      </w:pPr>
    </w:p>
    <w:p>
      <w:pPr>
        <w:pStyle w:val="4"/>
        <w:spacing w:line="440" w:lineRule="exact"/>
        <w:jc w:val="center"/>
        <w:outlineLvl w:val="9"/>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pStyle w:val="45"/>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pStyle w:val="45"/>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pStyle w:val="45"/>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pStyle w:val="45"/>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pStyle w:val="45"/>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pStyle w:val="45"/>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pStyle w:val="45"/>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pStyle w:val="45"/>
        <w:rPr>
          <w:rFonts w:hint="eastAsia" w:ascii="宋体" w:hAnsi="宋体" w:cs="宋体"/>
          <w:color w:val="auto"/>
          <w:sz w:val="24"/>
          <w:szCs w:val="24"/>
          <w:highlight w:val="none"/>
        </w:rPr>
      </w:pPr>
    </w:p>
    <w:p>
      <w:pPr>
        <w:rPr>
          <w:rFonts w:hint="eastAsia"/>
        </w:rPr>
      </w:pPr>
    </w:p>
    <w:p>
      <w:pPr>
        <w:rPr>
          <w:rFonts w:hint="eastAsia" w:ascii="宋体" w:hAnsi="宋体" w:cs="宋体"/>
          <w:color w:val="auto"/>
          <w:sz w:val="24"/>
          <w:szCs w:val="24"/>
          <w:highlight w:val="none"/>
        </w:rPr>
      </w:pPr>
    </w:p>
    <w:p>
      <w:pPr>
        <w:spacing w:line="440" w:lineRule="exact"/>
        <w:jc w:val="center"/>
        <w:rPr>
          <w:rFonts w:hint="eastAsia" w:ascii="宋体" w:hAnsi="宋体" w:cs="宋体"/>
          <w:b/>
          <w:bCs/>
          <w:sz w:val="28"/>
          <w:szCs w:val="24"/>
          <w:highlight w:val="none"/>
          <w:lang w:val="zh-CN" w:eastAsia="zh-CN"/>
        </w:rPr>
      </w:pPr>
      <w:r>
        <w:rPr>
          <w:rFonts w:hint="eastAsia" w:ascii="宋体" w:hAnsi="宋体" w:cs="宋体"/>
          <w:b/>
          <w:bCs/>
          <w:sz w:val="28"/>
          <w:szCs w:val="24"/>
          <w:highlight w:val="none"/>
          <w:lang w:val="zh-CN" w:eastAsia="zh-CN"/>
        </w:rPr>
        <w:t>评审标准</w:t>
      </w:r>
    </w:p>
    <w:tbl>
      <w:tblPr>
        <w:tblStyle w:val="46"/>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318"/>
        <w:gridCol w:w="7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1124"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宋体"/>
                <w:color w:val="000000"/>
                <w:sz w:val="24"/>
              </w:rPr>
            </w:pPr>
            <w:r>
              <w:rPr>
                <w:rFonts w:hint="eastAsia" w:ascii="宋体" w:hAnsi="宋体" w:cs="宋体"/>
                <w:color w:val="000000"/>
                <w:sz w:val="24"/>
              </w:rPr>
              <w:t>报价部分</w:t>
            </w:r>
            <w:r>
              <w:rPr>
                <w:rFonts w:hint="eastAsia" w:ascii="宋体" w:hAnsi="宋体" w:cs="宋体"/>
                <w:color w:val="000000"/>
                <w:sz w:val="24"/>
                <w:lang w:eastAsia="zh-CN"/>
              </w:rPr>
              <w:t>（</w:t>
            </w:r>
            <w:r>
              <w:rPr>
                <w:rFonts w:hint="eastAsia" w:ascii="宋体" w:hAnsi="宋体" w:cs="宋体"/>
                <w:color w:val="000000"/>
                <w:sz w:val="24"/>
              </w:rPr>
              <w:t>30分</w:t>
            </w:r>
            <w:r>
              <w:rPr>
                <w:rFonts w:hint="eastAsia" w:ascii="宋体" w:hAnsi="宋体" w:cs="宋体"/>
                <w:color w:val="000000"/>
                <w:sz w:val="24"/>
                <w:lang w:eastAsia="zh-CN"/>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360" w:firstLineChars="150"/>
              <w:jc w:val="left"/>
              <w:rPr>
                <w:rFonts w:hint="default" w:ascii="宋体" w:hAnsi="宋体" w:cs="宋体"/>
                <w:color w:val="000000"/>
                <w:sz w:val="24"/>
              </w:rPr>
            </w:pPr>
            <w:r>
              <w:rPr>
                <w:rFonts w:hint="eastAsia" w:ascii="宋体" w:hAnsi="宋体" w:cs="宋体"/>
                <w:color w:val="000000"/>
                <w:sz w:val="24"/>
              </w:rPr>
              <w:t>报价</w:t>
            </w:r>
          </w:p>
          <w:p>
            <w:pPr>
              <w:keepNext w:val="0"/>
              <w:keepLines w:val="0"/>
              <w:suppressLineNumbers w:val="0"/>
              <w:spacing w:before="0" w:beforeAutospacing="0" w:after="0" w:afterAutospacing="0" w:line="440" w:lineRule="exact"/>
              <w:ind w:left="0" w:right="0" w:firstLine="120" w:firstLineChars="50"/>
              <w:jc w:val="left"/>
              <w:rPr>
                <w:rFonts w:hint="eastAsia" w:ascii="宋体" w:hAnsi="宋体" w:cs="宋体"/>
                <w:color w:val="000000"/>
                <w:sz w:val="24"/>
              </w:rPr>
            </w:pPr>
            <w:r>
              <w:rPr>
                <w:rFonts w:hint="eastAsia" w:ascii="宋体" w:hAnsi="宋体" w:cs="宋体"/>
                <w:color w:val="000000"/>
                <w:sz w:val="24"/>
              </w:rPr>
              <w:t>（30分）</w:t>
            </w:r>
          </w:p>
        </w:tc>
        <w:tc>
          <w:tcPr>
            <w:tcW w:w="7836" w:type="dxa"/>
            <w:tcBorders>
              <w:top w:val="single" w:color="auto" w:sz="4" w:space="0"/>
              <w:left w:val="single" w:color="auto" w:sz="4" w:space="0"/>
              <w:bottom w:val="single" w:color="auto" w:sz="4" w:space="0"/>
            </w:tcBorders>
            <w:noWrap w:val="0"/>
            <w:vAlign w:val="center"/>
          </w:tcPr>
          <w:p>
            <w:pPr>
              <w:keepNext w:val="0"/>
              <w:keepLines w:val="0"/>
              <w:suppressLineNumbers w:val="0"/>
              <w:adjustRightInd w:val="0"/>
              <w:snapToGrid w:val="0"/>
              <w:spacing w:before="0" w:beforeAutospacing="0" w:after="0" w:afterAutospacing="0" w:line="276" w:lineRule="auto"/>
              <w:ind w:left="0" w:right="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满足招标文件要求且报价最低的为评标基准价，其报价得分为满分30分。</w:t>
            </w:r>
          </w:p>
          <w:p>
            <w:pPr>
              <w:keepNext w:val="0"/>
              <w:keepLines w:val="0"/>
              <w:suppressLineNumbers w:val="0"/>
              <w:adjustRightInd w:val="0"/>
              <w:snapToGrid w:val="0"/>
              <w:spacing w:before="0" w:beforeAutospacing="0" w:after="0" w:afterAutospacing="0" w:line="276" w:lineRule="auto"/>
              <w:ind w:left="0" w:right="0"/>
              <w:rPr>
                <w:rFonts w:hint="eastAsia" w:ascii="宋体" w:hAnsi="宋体" w:eastAsia="宋体" w:cs="宋体"/>
                <w:bCs/>
                <w:color w:val="auto"/>
                <w:sz w:val="24"/>
                <w:highlight w:val="none"/>
                <w:lang w:val="en-US" w:eastAsia="zh-CN"/>
              </w:rPr>
            </w:pPr>
            <w:r>
              <w:rPr>
                <w:rFonts w:hint="eastAsia" w:ascii="宋体" w:hAnsi="宋体" w:eastAsia="宋体" w:cs="宋体"/>
                <w:color w:val="auto"/>
                <w:kern w:val="0"/>
                <w:sz w:val="24"/>
                <w:szCs w:val="24"/>
                <w:highlight w:val="none"/>
                <w:lang w:val="en-US" w:eastAsia="zh-CN"/>
              </w:rPr>
              <w:t>其他投标单位</w:t>
            </w:r>
            <w:r>
              <w:rPr>
                <w:rFonts w:hint="eastAsia" w:ascii="宋体" w:hAnsi="宋体" w:eastAsia="宋体" w:cs="宋体"/>
                <w:bCs/>
                <w:color w:val="auto"/>
                <w:sz w:val="24"/>
                <w:highlight w:val="none"/>
                <w:lang w:val="en-US" w:eastAsia="zh-CN"/>
              </w:rPr>
              <w:t>的报价得分统一按照下列公式计算：</w:t>
            </w:r>
          </w:p>
          <w:p>
            <w:pPr>
              <w:keepNext w:val="0"/>
              <w:keepLines w:val="0"/>
              <w:suppressLineNumbers w:val="0"/>
              <w:adjustRightInd w:val="0"/>
              <w:snapToGrid w:val="0"/>
              <w:spacing w:before="0" w:beforeAutospacing="0" w:after="0" w:afterAutospacing="0" w:line="276" w:lineRule="auto"/>
              <w:ind w:left="0" w:right="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报价得分=（评标基准价/最终报价）×价格权重×100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76" w:lineRule="auto"/>
              <w:ind w:left="0" w:right="0"/>
              <w:jc w:val="left"/>
              <w:textAlignment w:val="auto"/>
              <w:rPr>
                <w:rFonts w:hint="eastAsia" w:ascii="宋体" w:hAnsi="宋体" w:cs="宋体"/>
                <w:color w:val="000000"/>
                <w:sz w:val="24"/>
              </w:rPr>
            </w:pPr>
            <w:r>
              <w:rPr>
                <w:rFonts w:hint="eastAsia" w:ascii="宋体" w:hAnsi="宋体" w:eastAsia="宋体" w:cs="宋体"/>
                <w:bCs/>
                <w:color w:val="auto"/>
                <w:sz w:val="24"/>
                <w:highlight w:val="none"/>
                <w:lang w:val="en-US" w:eastAsia="zh-CN"/>
              </w:rPr>
              <w:t xml:space="preserve">（保留两位小数，第三位四舍五入）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restart"/>
            <w:tcBorders>
              <w:left w:val="doub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技术部分（70分）</w:t>
            </w:r>
          </w:p>
        </w:tc>
        <w:tc>
          <w:tcPr>
            <w:tcW w:w="1318"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color w:val="000000"/>
                <w:sz w:val="24"/>
              </w:rPr>
            </w:pPr>
            <w:r>
              <w:rPr>
                <w:rFonts w:hint="default" w:ascii="宋体" w:hAnsi="宋体" w:cs="宋体"/>
                <w:color w:val="000000"/>
                <w:sz w:val="24"/>
              </w:rPr>
              <w:t>投标产品</w:t>
            </w:r>
          </w:p>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000000"/>
                <w:sz w:val="24"/>
                <w:lang w:eastAsia="zh-CN"/>
              </w:rPr>
            </w:pPr>
            <w:r>
              <w:rPr>
                <w:rFonts w:hint="default" w:ascii="宋体" w:hAnsi="宋体" w:cs="宋体"/>
                <w:color w:val="000000"/>
                <w:sz w:val="24"/>
              </w:rPr>
              <w:t>技术响应</w:t>
            </w:r>
            <w:r>
              <w:rPr>
                <w:rFonts w:hint="eastAsia" w:ascii="宋体" w:hAnsi="宋体" w:cs="宋体"/>
                <w:color w:val="000000"/>
                <w:sz w:val="24"/>
                <w:lang w:eastAsia="zh-CN"/>
              </w:rPr>
              <w:t>（</w:t>
            </w:r>
            <w:r>
              <w:rPr>
                <w:rFonts w:hint="eastAsia" w:ascii="宋体" w:hAnsi="宋体" w:cs="宋体"/>
                <w:color w:val="000000"/>
                <w:sz w:val="24"/>
                <w:lang w:val="en-US" w:eastAsia="zh-CN"/>
              </w:rPr>
              <w:t>34分</w:t>
            </w:r>
            <w:r>
              <w:rPr>
                <w:rFonts w:hint="eastAsia" w:ascii="宋体" w:hAnsi="宋体" w:cs="宋体"/>
                <w:color w:val="000000"/>
                <w:sz w:val="24"/>
                <w:lang w:eastAsia="zh-CN"/>
              </w:rPr>
              <w:t>）</w:t>
            </w:r>
          </w:p>
        </w:tc>
        <w:tc>
          <w:tcPr>
            <w:tcW w:w="7836" w:type="dxa"/>
            <w:tcBorders>
              <w:top w:val="single" w:color="000000" w:sz="4" w:space="0"/>
              <w:left w:val="single" w:color="auto" w:sz="4" w:space="0"/>
              <w:bottom w:val="single" w:color="000000" w:sz="4" w:space="0"/>
            </w:tcBorders>
            <w:noWrap w:val="0"/>
            <w:vAlign w:val="center"/>
          </w:tcPr>
          <w:p>
            <w:pPr>
              <w:keepNext w:val="0"/>
              <w:keepLines w:val="0"/>
              <w:suppressLineNumbers w:val="0"/>
              <w:spacing w:before="0" w:beforeAutospacing="0" w:after="0" w:afterAutospacing="0" w:line="440" w:lineRule="exact"/>
              <w:ind w:left="0" w:right="0" w:firstLine="480" w:firstLineChars="200"/>
              <w:jc w:val="left"/>
              <w:rPr>
                <w:rFonts w:hint="default" w:ascii="宋体" w:hAnsi="宋体" w:eastAsia="宋体" w:cs="宋体"/>
                <w:sz w:val="24"/>
                <w:szCs w:val="24"/>
              </w:rPr>
            </w:pPr>
            <w:r>
              <w:rPr>
                <w:rFonts w:hint="default" w:ascii="宋体" w:hAnsi="宋体" w:eastAsia="宋体" w:cs="宋体"/>
                <w:sz w:val="24"/>
                <w:szCs w:val="24"/>
              </w:rPr>
              <w:t>综合考虑投标人所提供产品的技术参数和配置等综合评审，完全满足或优于招标文件要求的得</w:t>
            </w:r>
            <w:r>
              <w:rPr>
                <w:rFonts w:hint="eastAsia" w:ascii="宋体" w:hAnsi="宋体" w:cs="宋体"/>
                <w:sz w:val="24"/>
                <w:szCs w:val="24"/>
                <w:lang w:val="en-US" w:eastAsia="zh-CN"/>
              </w:rPr>
              <w:t>34</w:t>
            </w:r>
            <w:r>
              <w:rPr>
                <w:rFonts w:hint="default" w:ascii="宋体" w:hAnsi="宋体" w:eastAsia="宋体" w:cs="宋体"/>
                <w:sz w:val="24"/>
                <w:szCs w:val="24"/>
              </w:rPr>
              <w:t>分，技术条款每有一项负偏离扣</w:t>
            </w:r>
            <w:r>
              <w:rPr>
                <w:rFonts w:hint="eastAsia" w:ascii="宋体" w:hAnsi="宋体" w:cs="宋体"/>
                <w:sz w:val="24"/>
                <w:szCs w:val="24"/>
                <w:lang w:val="en-US" w:eastAsia="zh-CN"/>
              </w:rPr>
              <w:t>0.5</w:t>
            </w:r>
            <w:r>
              <w:rPr>
                <w:rFonts w:hint="default" w:ascii="宋体" w:hAnsi="宋体" w:eastAsia="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continue"/>
            <w:tcBorders>
              <w:left w:val="doub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000000"/>
                <w:sz w:val="24"/>
                <w:lang w:val="en-US" w:eastAsia="zh-CN"/>
              </w:rPr>
            </w:pPr>
          </w:p>
        </w:tc>
        <w:tc>
          <w:tcPr>
            <w:tcW w:w="1318"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宋体"/>
                <w:color w:val="000000"/>
                <w:sz w:val="24"/>
              </w:rPr>
            </w:pPr>
            <w:r>
              <w:rPr>
                <w:rFonts w:hint="eastAsia" w:ascii="宋体" w:hAnsi="宋体" w:cs="宋体"/>
                <w:color w:val="000000"/>
                <w:sz w:val="24"/>
              </w:rPr>
              <w:t>质量保证</w:t>
            </w:r>
          </w:p>
          <w:p>
            <w:pPr>
              <w:keepNext w:val="0"/>
              <w:keepLines w:val="0"/>
              <w:suppressLineNumbers w:val="0"/>
              <w:spacing w:before="0" w:beforeAutospacing="0" w:after="0" w:afterAutospacing="0" w:line="440" w:lineRule="exact"/>
              <w:ind w:left="0" w:right="0"/>
              <w:jc w:val="center"/>
              <w:rPr>
                <w:rFonts w:hint="eastAsia" w:ascii="宋体" w:hAnsi="宋体" w:cs="宋体"/>
                <w:color w:val="000000"/>
                <w:sz w:val="24"/>
              </w:rPr>
            </w:pPr>
            <w:r>
              <w:rPr>
                <w:rFonts w:hint="eastAsia" w:ascii="宋体" w:hAnsi="宋体" w:cs="宋体"/>
                <w:color w:val="000000"/>
                <w:sz w:val="24"/>
              </w:rPr>
              <w:t>措施</w:t>
            </w:r>
          </w:p>
          <w:p>
            <w:pPr>
              <w:keepNext w:val="0"/>
              <w:keepLines w:val="0"/>
              <w:suppressLineNumbers w:val="0"/>
              <w:spacing w:before="0" w:beforeAutospacing="0" w:after="0" w:afterAutospacing="0" w:line="440" w:lineRule="exact"/>
              <w:ind w:left="0" w:right="0"/>
              <w:jc w:val="center"/>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10</w:t>
            </w:r>
            <w:r>
              <w:rPr>
                <w:rFonts w:hint="eastAsia" w:ascii="宋体" w:hAnsi="宋体" w:cs="宋体"/>
                <w:color w:val="000000"/>
                <w:sz w:val="24"/>
              </w:rPr>
              <w:t>分）</w:t>
            </w:r>
          </w:p>
          <w:p>
            <w:pPr>
              <w:keepNext w:val="0"/>
              <w:keepLines w:val="0"/>
              <w:suppressLineNumbers w:val="0"/>
              <w:spacing w:before="0" w:beforeAutospacing="0" w:after="0" w:afterAutospacing="0" w:line="440" w:lineRule="exact"/>
              <w:ind w:left="0" w:right="0"/>
              <w:jc w:val="center"/>
              <w:rPr>
                <w:rFonts w:hint="default" w:ascii="宋体" w:hAnsi="宋体" w:cs="宋体"/>
                <w:color w:val="000000"/>
                <w:sz w:val="24"/>
              </w:rPr>
            </w:pPr>
          </w:p>
        </w:tc>
        <w:tc>
          <w:tcPr>
            <w:tcW w:w="7836" w:type="dxa"/>
            <w:tcBorders>
              <w:top w:val="single" w:color="000000" w:sz="4" w:space="0"/>
              <w:left w:val="single" w:color="auto" w:sz="4" w:space="0"/>
              <w:bottom w:val="single" w:color="000000" w:sz="4" w:space="0"/>
            </w:tcBorders>
            <w:noWrap w:val="0"/>
            <w:vAlign w:val="center"/>
          </w:tcPr>
          <w:p>
            <w:pPr>
              <w:keepNext w:val="0"/>
              <w:keepLines w:val="0"/>
              <w:suppressLineNumbers w:val="0"/>
              <w:spacing w:before="0" w:beforeAutospacing="0" w:after="0" w:afterAutospacing="0" w:line="440" w:lineRule="exact"/>
              <w:ind w:left="0" w:right="0" w:firstLine="240" w:firstLineChars="100"/>
              <w:jc w:val="left"/>
              <w:rPr>
                <w:rFonts w:hint="eastAsia" w:ascii="宋体" w:hAnsi="宋体" w:eastAsia="宋体" w:cs="宋体"/>
                <w:color w:val="000000"/>
                <w:sz w:val="24"/>
                <w:lang w:val="en-US" w:eastAsia="zh-CN"/>
              </w:rPr>
            </w:pPr>
            <w:r>
              <w:rPr>
                <w:rFonts w:hint="eastAsia" w:ascii="宋体" w:hAnsi="宋体" w:cs="宋体"/>
                <w:sz w:val="24"/>
                <w:szCs w:val="24"/>
                <w:lang w:eastAsia="zh-CN"/>
              </w:rPr>
              <w:t>投标人</w:t>
            </w:r>
            <w:r>
              <w:rPr>
                <w:rFonts w:hint="default" w:ascii="宋体" w:hAnsi="宋体" w:eastAsia="宋体" w:cs="宋体"/>
                <w:sz w:val="24"/>
                <w:szCs w:val="24"/>
              </w:rPr>
              <w:t>提供的质量保证措施详细，质量保证措施得力，能有效地保障项目实施 过程的衔接、保证项目质量。在此基础上根据内容的完整详实每出现一处不合理或不完善扣</w:t>
            </w:r>
            <w:r>
              <w:rPr>
                <w:rFonts w:hint="eastAsia" w:ascii="宋体" w:hAnsi="宋体" w:cs="宋体"/>
                <w:sz w:val="24"/>
                <w:szCs w:val="24"/>
                <w:lang w:val="en-US" w:eastAsia="zh-CN"/>
              </w:rPr>
              <w:t>1</w:t>
            </w:r>
            <w:r>
              <w:rPr>
                <w:rFonts w:hint="default" w:ascii="宋体" w:hAnsi="宋体" w:eastAsia="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jc w:val="center"/>
        </w:trPr>
        <w:tc>
          <w:tcPr>
            <w:tcW w:w="1124" w:type="dxa"/>
            <w:vMerge w:val="continue"/>
            <w:tcBorders>
              <w:left w:val="doub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宋体"/>
                <w:color w:val="000000"/>
                <w:sz w:val="24"/>
                <w:highlight w:val="none"/>
                <w:lang w:val="en-US" w:eastAsia="zh-CN"/>
              </w:rPr>
            </w:pPr>
          </w:p>
        </w:tc>
        <w:tc>
          <w:tcPr>
            <w:tcW w:w="1318"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000000"/>
                <w:sz w:val="24"/>
                <w:highlight w:val="none"/>
                <w:lang w:val="en-US" w:eastAsia="zh-CN"/>
              </w:rPr>
            </w:pPr>
            <w:r>
              <w:rPr>
                <w:rFonts w:hint="default" w:ascii="宋体" w:hAnsi="宋体" w:eastAsia="宋体" w:cs="宋体"/>
                <w:sz w:val="24"/>
                <w:szCs w:val="24"/>
              </w:rPr>
              <w:t>设备供货 安装方案 及验收标 准</w:t>
            </w:r>
            <w:r>
              <w:rPr>
                <w:rFonts w:hint="eastAsia" w:ascii="宋体" w:hAnsi="宋体" w:eastAsia="宋体" w:cs="宋体"/>
                <w:color w:val="000000"/>
                <w:sz w:val="24"/>
                <w:highlight w:val="none"/>
                <w:lang w:val="en-US" w:eastAsia="zh-CN"/>
              </w:rPr>
              <w:t>（</w:t>
            </w:r>
            <w:r>
              <w:rPr>
                <w:rFonts w:hint="eastAsia" w:ascii="宋体" w:hAnsi="宋体" w:cs="宋体"/>
                <w:color w:val="000000"/>
                <w:sz w:val="24"/>
                <w:highlight w:val="none"/>
                <w:lang w:val="en-US" w:eastAsia="zh-CN"/>
              </w:rPr>
              <w:t>10</w:t>
            </w:r>
            <w:r>
              <w:rPr>
                <w:rFonts w:hint="eastAsia" w:ascii="宋体" w:hAnsi="宋体" w:eastAsia="宋体" w:cs="宋体"/>
                <w:color w:val="000000"/>
                <w:sz w:val="24"/>
                <w:highlight w:val="none"/>
                <w:lang w:val="en-US" w:eastAsia="zh-CN"/>
              </w:rPr>
              <w:t>分）</w:t>
            </w:r>
          </w:p>
          <w:p>
            <w:pPr>
              <w:keepNext w:val="0"/>
              <w:keepLines w:val="0"/>
              <w:suppressLineNumbers w:val="0"/>
              <w:spacing w:before="0" w:beforeAutospacing="0" w:after="0" w:afterAutospacing="0" w:line="440" w:lineRule="exact"/>
              <w:ind w:left="0" w:right="0"/>
              <w:jc w:val="center"/>
              <w:rPr>
                <w:rFonts w:hint="default" w:ascii="宋体" w:hAnsi="宋体" w:cs="宋体"/>
                <w:color w:val="000000"/>
                <w:sz w:val="24"/>
                <w:highlight w:val="none"/>
              </w:rPr>
            </w:pPr>
          </w:p>
        </w:tc>
        <w:tc>
          <w:tcPr>
            <w:tcW w:w="7836" w:type="dxa"/>
            <w:tcBorders>
              <w:top w:val="single" w:color="000000" w:sz="4" w:space="0"/>
              <w:left w:val="single" w:color="auto" w:sz="4" w:space="0"/>
              <w:bottom w:val="single" w:color="000000" w:sz="4" w:space="0"/>
            </w:tcBorders>
            <w:noWrap w:val="0"/>
            <w:vAlign w:val="center"/>
          </w:tcPr>
          <w:p>
            <w:pPr>
              <w:keepNext w:val="0"/>
              <w:keepLines w:val="0"/>
              <w:suppressLineNumbers w:val="0"/>
              <w:spacing w:before="0" w:beforeAutospacing="0" w:after="0" w:afterAutospacing="0" w:line="440" w:lineRule="exact"/>
              <w:ind w:left="0" w:right="0" w:firstLine="480" w:firstLineChars="200"/>
              <w:jc w:val="left"/>
              <w:rPr>
                <w:rFonts w:hint="eastAsia" w:ascii="宋体" w:hAnsi="宋体" w:eastAsia="宋体" w:cs="宋体"/>
                <w:color w:val="000000"/>
                <w:sz w:val="24"/>
                <w:highlight w:val="none"/>
                <w:lang w:val="en-US" w:eastAsia="zh-CN"/>
              </w:rPr>
            </w:pPr>
            <w:r>
              <w:rPr>
                <w:rFonts w:hint="default" w:ascii="宋体" w:hAnsi="宋体" w:eastAsia="宋体" w:cs="宋体"/>
                <w:sz w:val="24"/>
                <w:szCs w:val="24"/>
              </w:rPr>
              <w:t>投标人所提供的项目实施方案（包括项目实施计划、质量保证体系及设备交货、安装和验收标准等）描述是否清晰准确、内容完整、切实可行等进行综合评估打分，最多得</w:t>
            </w:r>
            <w:r>
              <w:rPr>
                <w:rFonts w:hint="eastAsia" w:ascii="宋体" w:hAnsi="宋体" w:cs="宋体"/>
                <w:sz w:val="24"/>
                <w:szCs w:val="24"/>
                <w:lang w:val="en-US" w:eastAsia="zh-CN"/>
              </w:rPr>
              <w:t>10</w:t>
            </w:r>
            <w:r>
              <w:rPr>
                <w:rFonts w:hint="default" w:ascii="宋体" w:hAnsi="宋体" w:eastAsia="宋体" w:cs="宋体"/>
                <w:sz w:val="24"/>
                <w:szCs w:val="24"/>
              </w:rPr>
              <w:t>分，每出现一处相对弱项或不完整、针对性不强、不合理之处扣1分，扣完为止。未提供项目实施方案的本项不得分</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1124" w:type="dxa"/>
            <w:vMerge w:val="continue"/>
            <w:tcBorders>
              <w:left w:val="doub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cs="宋体"/>
                <w:color w:val="000000"/>
                <w:sz w:val="24"/>
                <w:lang w:val="en-US" w:eastAsia="zh-CN"/>
              </w:rPr>
            </w:pPr>
          </w:p>
        </w:tc>
        <w:tc>
          <w:tcPr>
            <w:tcW w:w="1318"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产品质量</w:t>
            </w:r>
          </w:p>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w:t>
            </w:r>
            <w:r>
              <w:rPr>
                <w:rFonts w:hint="eastAsia" w:ascii="宋体" w:hAnsi="宋体" w:cs="宋体"/>
                <w:color w:val="000000"/>
                <w:sz w:val="24"/>
                <w:highlight w:val="none"/>
                <w:lang w:val="en-US" w:eastAsia="zh-CN"/>
              </w:rPr>
              <w:t>5</w:t>
            </w:r>
            <w:r>
              <w:rPr>
                <w:rFonts w:hint="eastAsia" w:ascii="宋体" w:hAnsi="宋体" w:eastAsia="宋体" w:cs="宋体"/>
                <w:color w:val="000000"/>
                <w:sz w:val="24"/>
                <w:highlight w:val="none"/>
                <w:lang w:val="en-US" w:eastAsia="zh-CN"/>
              </w:rPr>
              <w:t>分）</w:t>
            </w:r>
          </w:p>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000000"/>
                <w:sz w:val="24"/>
                <w:highlight w:val="none"/>
                <w:lang w:val="en-US" w:eastAsia="zh-CN"/>
              </w:rPr>
            </w:pPr>
          </w:p>
        </w:tc>
        <w:tc>
          <w:tcPr>
            <w:tcW w:w="7836" w:type="dxa"/>
            <w:tcBorders>
              <w:top w:val="single" w:color="000000" w:sz="4" w:space="0"/>
              <w:left w:val="single" w:color="auto" w:sz="4" w:space="0"/>
              <w:bottom w:val="single" w:color="000000" w:sz="4" w:space="0"/>
            </w:tcBorders>
            <w:noWrap w:val="0"/>
            <w:vAlign w:val="center"/>
          </w:tcPr>
          <w:p>
            <w:pPr>
              <w:keepNext w:val="0"/>
              <w:keepLines w:val="0"/>
              <w:suppressLineNumbers w:val="0"/>
              <w:spacing w:before="0" w:beforeAutospacing="0" w:after="0" w:afterAutospacing="0" w:line="440" w:lineRule="exact"/>
              <w:ind w:left="0" w:right="0"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根据投标单位提供的所投产品的质量安全等方面进行打分：设备质量过硬、安全可靠、选用材料质优价廉、后期维护便捷，成本低的，满分得</w:t>
            </w:r>
            <w:r>
              <w:rPr>
                <w:rFonts w:hint="eastAsia" w:ascii="宋体" w:hAnsi="宋体" w:cs="宋体"/>
                <w:color w:val="000000"/>
                <w:sz w:val="24"/>
                <w:highlight w:val="none"/>
                <w:lang w:val="en-US" w:eastAsia="zh-CN"/>
              </w:rPr>
              <w:t>5</w:t>
            </w:r>
            <w:r>
              <w:rPr>
                <w:rFonts w:hint="eastAsia" w:ascii="宋体" w:hAnsi="宋体" w:eastAsia="宋体" w:cs="宋体"/>
                <w:color w:val="000000"/>
                <w:sz w:val="24"/>
                <w:highlight w:val="none"/>
                <w:lang w:val="en-US" w:eastAsia="zh-CN"/>
              </w:rPr>
              <w:t>分，每有一处不合理扣1分，此条缺项不得分。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124" w:type="dxa"/>
            <w:vMerge w:val="continue"/>
            <w:tcBorders>
              <w:left w:val="doub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color w:val="000000"/>
                <w:sz w:val="24"/>
              </w:rPr>
            </w:pPr>
          </w:p>
        </w:tc>
        <w:tc>
          <w:tcPr>
            <w:tcW w:w="1318" w:type="dxa"/>
            <w:tcBorders>
              <w:top w:val="single" w:color="000000" w:sz="4" w:space="0"/>
              <w:left w:val="single" w:color="auto" w:sz="4" w:space="0"/>
              <w:bottom w:val="single" w:color="000000" w:sz="4" w:space="0"/>
              <w:right w:val="single" w:color="auto" w:sz="4" w:space="0"/>
            </w:tcBorders>
            <w:noWrap w:val="0"/>
            <w:vAlign w:val="center"/>
          </w:tcPr>
          <w:p>
            <w:pPr>
              <w:pStyle w:val="151"/>
              <w:keepNext w:val="0"/>
              <w:keepLines w:val="0"/>
              <w:pageBreakBefore w:val="0"/>
              <w:suppressLineNumbers w:val="0"/>
              <w:overflowPunct/>
              <w:bidi w:val="0"/>
              <w:spacing w:before="1" w:beforeAutospacing="0" w:after="0" w:afterAutospacing="0" w:line="360" w:lineRule="auto"/>
              <w:ind w:left="107" w:leftChars="0" w:right="41" w:righ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售后服务（</w:t>
            </w:r>
            <w:r>
              <w:rPr>
                <w:rFonts w:hint="eastAsia" w:cs="宋体"/>
                <w:kern w:val="2"/>
                <w:sz w:val="24"/>
                <w:szCs w:val="24"/>
                <w:lang w:val="en-US" w:eastAsia="zh-CN" w:bidi="ar-SA"/>
              </w:rPr>
              <w:t>8</w:t>
            </w:r>
            <w:r>
              <w:rPr>
                <w:rFonts w:hint="eastAsia" w:ascii="宋体" w:hAnsi="宋体" w:eastAsia="宋体" w:cs="宋体"/>
                <w:kern w:val="2"/>
                <w:sz w:val="24"/>
                <w:szCs w:val="24"/>
                <w:lang w:val="en-US" w:eastAsia="zh-CN" w:bidi="ar-SA"/>
              </w:rPr>
              <w:t>分）</w:t>
            </w:r>
          </w:p>
        </w:tc>
        <w:tc>
          <w:tcPr>
            <w:tcW w:w="7836" w:type="dxa"/>
            <w:tcBorders>
              <w:top w:val="single" w:color="000000" w:sz="4" w:space="0"/>
              <w:left w:val="single" w:color="auto" w:sz="4" w:space="0"/>
              <w:bottom w:val="single" w:color="000000" w:sz="4" w:space="0"/>
            </w:tcBorders>
            <w:noWrap w:val="0"/>
            <w:vAlign w:val="top"/>
          </w:tcPr>
          <w:p>
            <w:pPr>
              <w:keepNext w:val="0"/>
              <w:keepLines w:val="0"/>
              <w:pageBreakBefore w:val="0"/>
              <w:suppressLineNumbers w:val="0"/>
              <w:overflowPunct/>
              <w:bidi w:val="0"/>
              <w:spacing w:before="0" w:beforeAutospacing="0" w:after="0" w:afterAutospacing="0" w:line="360" w:lineRule="auto"/>
              <w:ind w:left="0" w:right="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1、售后服务机构设置情况：应能提供良好的售后服务和技术支持 并能提供相应的保证措施及证明材料</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满分得</w:t>
            </w: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 xml:space="preserve">分，每有一处不合理扣1分，此条缺项不得分。 </w:t>
            </w:r>
          </w:p>
          <w:p>
            <w:pPr>
              <w:pStyle w:val="151"/>
              <w:keepNext w:val="0"/>
              <w:keepLines w:val="0"/>
              <w:pageBreakBefore w:val="0"/>
              <w:suppressLineNumbers w:val="0"/>
              <w:overflowPunct/>
              <w:bidi w:val="0"/>
              <w:spacing w:before="1" w:beforeAutospacing="0" w:after="0" w:afterAutospacing="0" w:line="360" w:lineRule="auto"/>
              <w:ind w:left="107" w:leftChars="0" w:right="86" w:rightChars="0"/>
              <w:rPr>
                <w:rFonts w:hint="eastAsia" w:ascii="宋体" w:hAnsi="宋体" w:eastAsia="宋体" w:cs="宋体"/>
                <w:kern w:val="2"/>
                <w:sz w:val="24"/>
                <w:szCs w:val="24"/>
                <w:lang w:val="en-US" w:eastAsia="zh-CN" w:bidi="ar-SA"/>
              </w:rPr>
            </w:pPr>
            <w:r>
              <w:rPr>
                <w:rFonts w:hint="eastAsia" w:cs="宋体"/>
                <w:kern w:val="2"/>
                <w:sz w:val="24"/>
                <w:szCs w:val="24"/>
                <w:lang w:val="en-US" w:eastAsia="zh-CN" w:bidi="ar-SA"/>
              </w:rPr>
              <w:t>2</w:t>
            </w:r>
            <w:r>
              <w:rPr>
                <w:rFonts w:hint="eastAsia" w:ascii="宋体" w:hAnsi="宋体" w:eastAsia="宋体" w:cs="宋体"/>
                <w:kern w:val="2"/>
                <w:sz w:val="24"/>
                <w:szCs w:val="24"/>
                <w:lang w:val="en-US" w:eastAsia="zh-CN" w:bidi="ar-SA"/>
              </w:rPr>
              <w:t>、根据投标人提供的售后维修网点、技术支持、服务标准、响应时间，服务人员、配件或耗材配备及出保后的保修方案内容等能充分满足采购要求。满分得</w:t>
            </w:r>
            <w:r>
              <w:rPr>
                <w:rFonts w:hint="eastAsia" w:cs="宋体"/>
                <w:kern w:val="2"/>
                <w:sz w:val="24"/>
                <w:szCs w:val="24"/>
                <w:lang w:val="en-US" w:eastAsia="zh-CN" w:bidi="ar-SA"/>
              </w:rPr>
              <w:t>4</w:t>
            </w:r>
            <w:r>
              <w:rPr>
                <w:rFonts w:hint="eastAsia" w:ascii="宋体" w:hAnsi="宋体" w:eastAsia="宋体" w:cs="宋体"/>
                <w:kern w:val="2"/>
                <w:sz w:val="24"/>
                <w:szCs w:val="24"/>
                <w:lang w:val="en-US" w:eastAsia="zh-CN" w:bidi="ar-SA"/>
              </w:rPr>
              <w:t xml:space="preserve">分，每有一处不合理扣1分，此条缺项不得分。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24" w:type="dxa"/>
            <w:vMerge w:val="continue"/>
            <w:tcBorders>
              <w:left w:val="doub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color w:val="000000"/>
                <w:sz w:val="24"/>
              </w:rPr>
            </w:pPr>
          </w:p>
        </w:tc>
        <w:tc>
          <w:tcPr>
            <w:tcW w:w="1318"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000000"/>
                <w:sz w:val="24"/>
                <w:lang w:eastAsia="zh-CN"/>
              </w:rPr>
            </w:pPr>
            <w:r>
              <w:rPr>
                <w:rFonts w:hint="default" w:ascii="宋体" w:hAnsi="宋体" w:eastAsia="宋体" w:cs="宋体"/>
                <w:sz w:val="24"/>
                <w:szCs w:val="24"/>
              </w:rPr>
              <w:t>应急处理、 故障响应</w:t>
            </w:r>
            <w:r>
              <w:rPr>
                <w:rFonts w:hint="eastAsia" w:ascii="宋体" w:hAnsi="宋体" w:eastAsia="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r>
              <w:rPr>
                <w:rFonts w:hint="eastAsia" w:ascii="宋体" w:hAnsi="宋体" w:eastAsia="宋体" w:cs="宋体"/>
                <w:sz w:val="24"/>
                <w:szCs w:val="24"/>
                <w:lang w:eastAsia="zh-CN"/>
              </w:rPr>
              <w:t>）</w:t>
            </w:r>
          </w:p>
        </w:tc>
        <w:tc>
          <w:tcPr>
            <w:tcW w:w="7836" w:type="dxa"/>
            <w:tcBorders>
              <w:top w:val="single" w:color="000000" w:sz="4" w:space="0"/>
              <w:left w:val="single" w:color="auto" w:sz="4" w:space="0"/>
              <w:bottom w:val="single" w:color="000000" w:sz="4" w:space="0"/>
            </w:tcBorders>
            <w:noWrap w:val="0"/>
            <w:vAlign w:val="center"/>
          </w:tcPr>
          <w:p>
            <w:pPr>
              <w:keepNext w:val="0"/>
              <w:keepLines w:val="0"/>
              <w:suppressLineNumbers w:val="0"/>
              <w:spacing w:before="0" w:beforeAutospacing="0" w:after="0" w:afterAutospacing="0" w:line="440" w:lineRule="exact"/>
              <w:ind w:left="0" w:right="0" w:firstLine="480" w:firstLineChars="200"/>
              <w:jc w:val="left"/>
              <w:rPr>
                <w:rFonts w:hint="default" w:ascii="宋体" w:hAnsi="宋体" w:eastAsia="宋体" w:cs="宋体"/>
                <w:sz w:val="24"/>
                <w:szCs w:val="24"/>
              </w:rPr>
            </w:pPr>
            <w:r>
              <w:rPr>
                <w:rFonts w:hint="default" w:ascii="宋体" w:hAnsi="宋体" w:eastAsia="宋体" w:cs="宋体"/>
                <w:sz w:val="24"/>
                <w:szCs w:val="24"/>
              </w:rPr>
              <w:t>根据投标人提供的应急处理技术支持响应时间、应急情 况处理响应时间、故障排除时间进行综合评审：投标人能保证技术支持响应时间、应急情况处理响应时间、故障排除时间等积极迅速、科学合理，</w:t>
            </w:r>
            <w:r>
              <w:rPr>
                <w:rFonts w:hint="eastAsia" w:ascii="宋体" w:hAnsi="宋体" w:eastAsia="宋体" w:cs="宋体"/>
                <w:sz w:val="24"/>
                <w:szCs w:val="24"/>
                <w:lang w:val="en-US" w:eastAsia="zh-CN"/>
              </w:rPr>
              <w:t>满分得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分，每有一处不合理扣</w:t>
            </w:r>
            <w:r>
              <w:rPr>
                <w:rFonts w:hint="eastAsia" w:ascii="宋体" w:hAnsi="宋体" w:cs="宋体"/>
                <w:sz w:val="24"/>
                <w:szCs w:val="24"/>
                <w:lang w:val="en-US" w:eastAsia="zh-CN"/>
              </w:rPr>
              <w:t>0.5</w:t>
            </w:r>
            <w:r>
              <w:rPr>
                <w:rFonts w:hint="eastAsia" w:ascii="宋体" w:hAnsi="宋体" w:eastAsia="宋体" w:cs="宋体"/>
                <w:sz w:val="24"/>
                <w:szCs w:val="24"/>
                <w:lang w:val="en-US" w:eastAsia="zh-CN"/>
              </w:rPr>
              <w:t>分，此条缺项不得分。</w:t>
            </w:r>
          </w:p>
        </w:tc>
      </w:tr>
    </w:tbl>
    <w:p>
      <w:pPr>
        <w:rPr>
          <w:rFonts w:hint="eastAsia" w:ascii="宋体" w:hAnsi="宋体" w:cs="宋体"/>
          <w:b/>
          <w:bCs/>
          <w:sz w:val="28"/>
          <w:szCs w:val="24"/>
          <w:lang w:val="zh-CN" w:eastAsia="zh-CN"/>
        </w:rPr>
      </w:pPr>
    </w:p>
    <w:p>
      <w:pPr>
        <w:pStyle w:val="45"/>
        <w:rPr>
          <w:rFonts w:hint="eastAsia"/>
          <w:lang w:val="zh-CN" w:eastAsia="zh-CN"/>
        </w:rPr>
        <w:sectPr>
          <w:pgSz w:w="11906" w:h="16839"/>
          <w:pgMar w:top="1304" w:right="1088" w:bottom="1304" w:left="1088" w:header="850" w:footer="737" w:gutter="0"/>
          <w:pgNumType w:fmt="decimal"/>
          <w:cols w:space="0" w:num="1"/>
          <w:rtlGutter w:val="0"/>
          <w:docGrid w:linePitch="0" w:charSpace="0"/>
        </w:sectPr>
      </w:pPr>
    </w:p>
    <w:p>
      <w:pPr>
        <w:pStyle w:val="3"/>
        <w:pageBreakBefore w:val="0"/>
        <w:kinsoku/>
        <w:overflowPunct/>
        <w:topLinePunct w:val="0"/>
        <w:autoSpaceDE/>
        <w:autoSpaceDN/>
        <w:bidi w:val="0"/>
        <w:adjustRightInd/>
        <w:snapToGrid/>
        <w:spacing w:line="336" w:lineRule="auto"/>
        <w:jc w:val="center"/>
        <w:textAlignment w:val="auto"/>
        <w:outlineLvl w:val="0"/>
        <w:rPr>
          <w:rFonts w:hint="eastAsia" w:ascii="宋体" w:hAnsi="宋体" w:eastAsia="宋体" w:cs="宋体"/>
          <w:color w:val="auto"/>
          <w:sz w:val="32"/>
          <w:szCs w:val="22"/>
          <w:highlight w:val="none"/>
        </w:rPr>
      </w:pPr>
      <w:bookmarkStart w:id="22" w:name="_Toc11396"/>
      <w:bookmarkStart w:id="23" w:name="_Toc22007"/>
      <w:r>
        <w:rPr>
          <w:rFonts w:hint="eastAsia" w:ascii="宋体" w:hAnsi="宋体" w:eastAsia="宋体" w:cs="宋体"/>
          <w:color w:val="auto"/>
          <w:sz w:val="32"/>
          <w:szCs w:val="22"/>
          <w:highlight w:val="none"/>
        </w:rPr>
        <w:t>第四章</w:t>
      </w:r>
      <w:r>
        <w:rPr>
          <w:rFonts w:hint="eastAsia" w:ascii="宋体" w:hAnsi="宋体" w:eastAsia="宋体" w:cs="宋体"/>
          <w:color w:val="auto"/>
          <w:sz w:val="32"/>
          <w:szCs w:val="22"/>
          <w:highlight w:val="none"/>
          <w:lang w:val="en-US" w:eastAsia="zh-CN"/>
        </w:rPr>
        <w:t xml:space="preserve">  </w:t>
      </w:r>
      <w:r>
        <w:rPr>
          <w:rFonts w:hint="eastAsia" w:ascii="宋体" w:hAnsi="宋体" w:eastAsia="宋体" w:cs="宋体"/>
          <w:color w:val="auto"/>
          <w:sz w:val="32"/>
          <w:szCs w:val="22"/>
          <w:highlight w:val="none"/>
        </w:rPr>
        <w:t>采购合同</w:t>
      </w:r>
      <w:bookmarkEnd w:id="22"/>
      <w:bookmarkEnd w:id="23"/>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1、中标单位在收到《中标通知书》后，由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与中标人签订合同，如有特别约定的，从其约定。</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2、由于中标人的原因逾期未与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签订采购合同的，将视为放弃成交，取消其成交资格并将按相关规定进行处理。</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3、合同签订的内容不能超出招标件和投标文件的实质性内容。</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4、招标文件、投标文件、中标通知书及中标人在评审过程中就有关问题做出的书面说明或承诺等是合同的组成部分。</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5、中标人因不可抗力原因不能履行采购合同或放弃成交资格的，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可以与排在中标人之后第一位的中标候选人签订采购合同，以此类推</w:t>
      </w:r>
      <w:r>
        <w:rPr>
          <w:rFonts w:hint="eastAsia" w:ascii="宋体" w:hAnsi="宋体" w:eastAsia="宋体" w:cs="宋体"/>
          <w:color w:val="auto"/>
          <w:sz w:val="24"/>
          <w:szCs w:val="24"/>
          <w:highlight w:val="none"/>
          <w:lang w:eastAsia="zh-CN"/>
        </w:rPr>
        <w:t>或者从新招标</w:t>
      </w:r>
      <w:r>
        <w:rPr>
          <w:rFonts w:hint="eastAsia" w:ascii="宋体" w:hAnsi="宋体" w:eastAsia="宋体" w:cs="宋体"/>
          <w:color w:val="auto"/>
          <w:sz w:val="24"/>
          <w:szCs w:val="24"/>
          <w:highlight w:val="none"/>
        </w:rPr>
        <w:t>。</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6、违约责任、风险承担等其他事项在签订合同时双方具体约定。</w:t>
      </w:r>
    </w:p>
    <w:p>
      <w:pPr>
        <w:spacing w:line="440" w:lineRule="exact"/>
        <w:jc w:val="center"/>
        <w:rPr>
          <w:rFonts w:hint="eastAsia" w:ascii="宋体" w:hAnsi="宋体" w:eastAsia="宋体" w:cs="宋体"/>
          <w:b/>
          <w:color w:val="auto"/>
          <w:sz w:val="24"/>
          <w:szCs w:val="24"/>
          <w:highlight w:val="none"/>
        </w:rPr>
      </w:pPr>
    </w:p>
    <w:p>
      <w:pPr>
        <w:spacing w:before="312" w:beforeLines="100"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jc w:val="center"/>
        <w:outlineLvl w:val="1"/>
        <w:rPr>
          <w:rFonts w:hint="eastAsia" w:ascii="宋体" w:hAnsi="宋体" w:eastAsia="宋体" w:cs="宋体"/>
          <w:b/>
          <w:bCs/>
          <w:color w:val="auto"/>
          <w:sz w:val="36"/>
          <w:szCs w:val="28"/>
          <w:highlight w:val="none"/>
        </w:rPr>
      </w:pPr>
      <w:r>
        <w:rPr>
          <w:rFonts w:hint="eastAsia" w:ascii="宋体" w:hAnsi="宋体" w:eastAsia="宋体" w:cs="宋体"/>
          <w:b/>
          <w:bCs/>
          <w:color w:val="auto"/>
          <w:sz w:val="36"/>
          <w:szCs w:val="28"/>
          <w:highlight w:val="none"/>
        </w:rPr>
        <w:t>政 府 采 购 合 同</w:t>
      </w:r>
    </w:p>
    <w:p>
      <w:pPr>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（正本）或（副本）</w:t>
      </w:r>
    </w:p>
    <w:p>
      <w:pPr>
        <w:ind w:firstLine="560" w:firstLineChars="200"/>
        <w:rPr>
          <w:rFonts w:hint="eastAsia" w:ascii="宋体" w:hAnsi="宋体" w:eastAsia="宋体" w:cs="宋体"/>
          <w:color w:val="auto"/>
          <w:sz w:val="28"/>
          <w:szCs w:val="28"/>
          <w:highlight w:val="none"/>
        </w:rPr>
      </w:pPr>
    </w:p>
    <w:p>
      <w:pPr>
        <w:ind w:firstLine="560" w:firstLineChars="200"/>
        <w:rPr>
          <w:rFonts w:hint="eastAsia" w:ascii="宋体" w:hAnsi="宋体" w:eastAsia="宋体" w:cs="宋体"/>
          <w:color w:val="auto"/>
          <w:sz w:val="28"/>
          <w:szCs w:val="28"/>
          <w:highlight w:val="none"/>
        </w:rPr>
      </w:pPr>
    </w:p>
    <w:p>
      <w:pPr>
        <w:ind w:firstLine="560" w:firstLineChars="200"/>
        <w:rPr>
          <w:rFonts w:hint="eastAsia" w:ascii="宋体" w:hAnsi="宋体" w:eastAsia="宋体" w:cs="宋体"/>
          <w:color w:val="auto"/>
          <w:sz w:val="28"/>
          <w:szCs w:val="28"/>
          <w:highlight w:val="none"/>
        </w:rPr>
      </w:pPr>
    </w:p>
    <w:p>
      <w:pPr>
        <w:ind w:firstLine="560" w:firstLineChars="200"/>
        <w:rPr>
          <w:rFonts w:hint="eastAsia" w:ascii="宋体" w:hAnsi="宋体" w:eastAsia="宋体" w:cs="宋体"/>
          <w:color w:val="auto"/>
          <w:sz w:val="28"/>
          <w:szCs w:val="28"/>
          <w:highlight w:val="none"/>
        </w:rPr>
      </w:pPr>
    </w:p>
    <w:p>
      <w:pPr>
        <w:ind w:firstLine="560" w:firstLineChars="200"/>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ind w:firstLine="560" w:firstLineChars="200"/>
        <w:rPr>
          <w:rFonts w:hint="eastAsia" w:ascii="宋体" w:hAnsi="宋体" w:eastAsia="宋体" w:cs="宋体"/>
          <w:color w:val="auto"/>
          <w:sz w:val="28"/>
          <w:szCs w:val="28"/>
          <w:highlight w:val="none"/>
        </w:rPr>
      </w:pPr>
    </w:p>
    <w:p>
      <w:pPr>
        <w:spacing w:line="880" w:lineRule="exact"/>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合同编号：</w:t>
      </w:r>
    </w:p>
    <w:p>
      <w:pPr>
        <w:spacing w:line="8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采购单位（甲方）：</w:t>
      </w:r>
    </w:p>
    <w:p>
      <w:pPr>
        <w:spacing w:line="8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供货单位（乙方）：</w:t>
      </w:r>
    </w:p>
    <w:p>
      <w:pPr>
        <w:spacing w:line="8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签订日期：     </w:t>
      </w:r>
    </w:p>
    <w:p>
      <w:pPr>
        <w:spacing w:line="8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签订地点： </w:t>
      </w:r>
    </w:p>
    <w:p>
      <w:pPr>
        <w:spacing w:line="880" w:lineRule="exact"/>
        <w:ind w:firstLine="560" w:firstLineChars="200"/>
        <w:rPr>
          <w:rFonts w:ascii="仿宋" w:hAnsi="仿宋" w:eastAsia="仿宋"/>
          <w:color w:val="auto"/>
          <w:sz w:val="28"/>
          <w:szCs w:val="28"/>
          <w:highlight w:val="none"/>
        </w:rPr>
      </w:pPr>
    </w:p>
    <w:p>
      <w:pPr>
        <w:ind w:firstLine="560" w:firstLineChars="200"/>
        <w:rPr>
          <w:rFonts w:ascii="仿宋" w:hAnsi="仿宋" w:eastAsia="仿宋"/>
          <w:color w:val="auto"/>
          <w:sz w:val="28"/>
          <w:szCs w:val="28"/>
          <w:highlight w:val="none"/>
        </w:rPr>
      </w:pPr>
    </w:p>
    <w:p>
      <w:pPr>
        <w:pStyle w:val="45"/>
        <w:rPr>
          <w:rFonts w:ascii="仿宋" w:hAnsi="仿宋" w:eastAsia="仿宋"/>
          <w:color w:val="auto"/>
          <w:sz w:val="28"/>
          <w:szCs w:val="28"/>
          <w:highlight w:val="none"/>
        </w:rPr>
      </w:pPr>
    </w:p>
    <w:p>
      <w:pPr>
        <w:rPr>
          <w:rFonts w:ascii="仿宋" w:hAnsi="仿宋" w:eastAsia="仿宋"/>
          <w:color w:val="auto"/>
          <w:sz w:val="28"/>
          <w:szCs w:val="28"/>
          <w:highlight w:val="none"/>
        </w:rPr>
      </w:pPr>
    </w:p>
    <w:p>
      <w:pPr>
        <w:pStyle w:val="45"/>
        <w:rPr>
          <w:rFonts w:ascii="仿宋" w:hAnsi="仿宋" w:eastAsia="仿宋"/>
          <w:color w:val="auto"/>
          <w:sz w:val="28"/>
          <w:szCs w:val="28"/>
          <w:highlight w:val="none"/>
        </w:rPr>
      </w:pPr>
    </w:p>
    <w:p>
      <w:pPr>
        <w:rPr>
          <w:rFonts w:ascii="仿宋" w:hAnsi="仿宋" w:eastAsia="仿宋"/>
          <w:color w:val="auto"/>
          <w:sz w:val="28"/>
          <w:szCs w:val="28"/>
          <w:highlight w:val="none"/>
        </w:rPr>
      </w:pPr>
    </w:p>
    <w:p>
      <w:pPr>
        <w:pStyle w:val="45"/>
        <w:rPr>
          <w:rFonts w:ascii="仿宋" w:hAnsi="仿宋" w:eastAsia="仿宋"/>
          <w:color w:val="auto"/>
          <w:sz w:val="28"/>
          <w:szCs w:val="28"/>
          <w:highlight w:val="none"/>
        </w:rPr>
      </w:pPr>
    </w:p>
    <w:p>
      <w:pPr>
        <w:rPr>
          <w:rFonts w:ascii="仿宋" w:hAnsi="仿宋" w:eastAsia="仿宋"/>
          <w:color w:val="auto"/>
          <w:sz w:val="28"/>
          <w:szCs w:val="28"/>
          <w:highlight w:val="none"/>
        </w:rPr>
      </w:pPr>
    </w:p>
    <w:p>
      <w:pPr>
        <w:pStyle w:val="45"/>
      </w:pPr>
    </w:p>
    <w:p>
      <w:pPr>
        <w:pStyle w:val="57"/>
        <w:rPr>
          <w:rFonts w:ascii="仿宋" w:hAnsi="仿宋" w:eastAsia="仿宋"/>
          <w:color w:val="auto"/>
          <w:sz w:val="28"/>
          <w:szCs w:val="28"/>
          <w:highlight w:val="none"/>
        </w:rPr>
      </w:pPr>
    </w:p>
    <w:p>
      <w:pPr>
        <w:pStyle w:val="57"/>
        <w:rPr>
          <w:rFonts w:ascii="仿宋" w:hAnsi="仿宋" w:eastAsia="仿宋"/>
          <w:color w:val="auto"/>
          <w:sz w:val="28"/>
          <w:szCs w:val="28"/>
          <w:highlight w:val="none"/>
        </w:rPr>
      </w:pPr>
    </w:p>
    <w:p>
      <w:pPr>
        <w:pStyle w:val="57"/>
        <w:rPr>
          <w:rFonts w:ascii="仿宋" w:hAnsi="仿宋" w:eastAsia="仿宋"/>
          <w:color w:val="auto"/>
          <w:sz w:val="28"/>
          <w:szCs w:val="28"/>
          <w:highlight w:val="none"/>
        </w:rPr>
      </w:pPr>
    </w:p>
    <w:p>
      <w:pPr>
        <w:pStyle w:val="57"/>
        <w:rPr>
          <w:rFonts w:ascii="仿宋" w:hAnsi="仿宋" w:eastAsia="仿宋"/>
          <w:color w:val="auto"/>
          <w:sz w:val="28"/>
          <w:szCs w:val="28"/>
          <w:highlight w:val="none"/>
        </w:rPr>
      </w:pPr>
    </w:p>
    <w:p>
      <w:pPr>
        <w:pStyle w:val="57"/>
        <w:rPr>
          <w:rFonts w:ascii="仿宋" w:hAnsi="仿宋" w:eastAsia="仿宋"/>
          <w:color w:val="auto"/>
          <w:sz w:val="28"/>
          <w:szCs w:val="28"/>
          <w:highlight w:val="none"/>
        </w:rPr>
      </w:pPr>
    </w:p>
    <w:p>
      <w:pPr>
        <w:pStyle w:val="57"/>
        <w:rPr>
          <w:rFonts w:ascii="仿宋" w:hAnsi="仿宋" w:eastAsia="仿宋"/>
          <w:color w:val="auto"/>
          <w:sz w:val="28"/>
          <w:szCs w:val="28"/>
          <w:highlight w:val="none"/>
        </w:rPr>
      </w:pPr>
    </w:p>
    <w:p>
      <w:pPr>
        <w:pStyle w:val="57"/>
        <w:rPr>
          <w:rFonts w:ascii="仿宋" w:hAnsi="仿宋" w:eastAsia="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政 府 采 购 合 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（正本）或（副本）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               （甲方）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供货单位：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根据《中华人民共和国政府采购法》和《招标文件》（编号：       ）的要求以及投标文件的承诺，经甲、乙双方协商，达成如下协议。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一、合同文件的组成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下列文件构成本合同的组成部分：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1、招标文件及答疑等澄清资料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3、中标通知书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4、中标人在评审时的书面承诺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5、合同补充条款或说明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二、物品名称、规格、数量、单价见附件《政府采购项目明细表》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三、交货时间、地点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1、交货时间：      年    月    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2、交货地点：</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四、货款交付：</w:t>
      </w:r>
      <w:r>
        <w:rPr>
          <w:rFonts w:hint="eastAsia" w:ascii="宋体" w:hAnsi="宋体" w:eastAsia="宋体" w:cs="宋体"/>
          <w:color w:val="auto"/>
          <w:sz w:val="24"/>
          <w:szCs w:val="24"/>
          <w:highlight w:val="none"/>
          <w:lang w:eastAsia="zh-CN"/>
        </w:rPr>
        <w:t>详见招标文件须知前附表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五、质量保证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1、乙方保证所提供的货物必须是全新的、未使用过的，并完全符合《招标（采购）文件》要求和国家有关质量检验标准。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六、货物验收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交货时，甲方负责组织有关专业技术人员对货物进行验收，验收费用由乙方承担，如发现乙方所提供货物与要求不符，甲方有权拒收或提出换货，由此造成的损失由乙方负责。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若乙方未按本合同列明的时间、地点交货，每逾期一天，乙方须向甲方支付合同总值</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的违约金；若乙方提供的货物出现质量问题或不能履行其作出的服务承诺，将视损失大小补偿甲方的损失；若因货物质量问题而给甲方造成人身伤害等责任事故的，其后果由乙方负责。若甲方无正当理由而推延支付乙方的货款，每推延一天，甲方须向乙方支付货款总值5‰的违约金。若甲方在验收过程中因不负责任而造成的损失，由甲方承担全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八、不可抗力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方中任何一方因不可抗力不能及时履行或完全履行合同时，应及时通知对方和鉴证方，并在5天内提供相应证明。未履行完合同部分是否继续履行、如何履行等问题，可由双方协商解决并报鉴证方，但确定为不可抗拒力原因造成的损失，免予承担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九、费用负担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1、附表中所列货物所需的有关购置生产费、安装费、</w:t>
      </w:r>
      <w:r>
        <w:rPr>
          <w:rFonts w:hint="eastAsia" w:ascii="宋体" w:hAnsi="宋体" w:eastAsia="宋体" w:cs="宋体"/>
          <w:color w:val="auto"/>
          <w:sz w:val="24"/>
          <w:szCs w:val="24"/>
          <w:highlight w:val="none"/>
          <w:lang w:val="en-US" w:eastAsia="zh-CN"/>
        </w:rPr>
        <w:t>装修费、</w:t>
      </w:r>
      <w:r>
        <w:rPr>
          <w:rFonts w:hint="eastAsia" w:ascii="宋体" w:hAnsi="宋体" w:eastAsia="宋体" w:cs="宋体"/>
          <w:color w:val="auto"/>
          <w:sz w:val="24"/>
          <w:szCs w:val="24"/>
          <w:highlight w:val="none"/>
        </w:rPr>
        <w:t>备品备件、所有安装配件、运输、装卸、利润、管理费、风险费、售后服务等所有满足本项目正常使用的附件及后期组织专家验收费等费用政策文件规定的所有费用均由乙方承担。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2、根据国家现行税法征收的与本合同有关的一切税费均由乙方承担。</w:t>
      </w:r>
    </w:p>
    <w:p>
      <w:pPr>
        <w:pStyle w:val="5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注：乙方在履行合同期间需加强安装团队的安全管理及培训，若在合同期间发生的一切安全事故，由乙方自行承担。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十、合同修改、分包和转让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1、欲对合同条款进行任何改动，均须由甲、乙方及鉴证方三方签署书面的合同修改书。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2、除甲方和鉴证方事先书面同意</w:t>
      </w:r>
      <w:bookmarkStart w:id="24" w:name="_Toc23590_WPSOffice_Level1"/>
      <w:r>
        <w:rPr>
          <w:rFonts w:hint="eastAsia" w:ascii="宋体" w:hAnsi="宋体" w:eastAsia="宋体" w:cs="宋体"/>
          <w:color w:val="auto"/>
          <w:sz w:val="24"/>
          <w:szCs w:val="24"/>
          <w:highlight w:val="none"/>
        </w:rPr>
        <w:t>并成为合同的一部分外</w:t>
      </w:r>
      <w:bookmarkEnd w:id="24"/>
      <w:r>
        <w:rPr>
          <w:rFonts w:hint="eastAsia" w:ascii="宋体" w:hAnsi="宋体" w:eastAsia="宋体" w:cs="宋体"/>
          <w:color w:val="auto"/>
          <w:sz w:val="24"/>
          <w:szCs w:val="24"/>
          <w:highlight w:val="none"/>
        </w:rPr>
        <w:t>，乙方不得部分或全部转让其应履行的合同义务。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3、除了合同各方共同签署书面修改协议，并成为本合同不可分割的一部分之外，本合同的条款不得有任何变化或修改。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十一、争议解决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甲、乙双方应通过友好协商，解决在执行本合同中所发生的或与本合同有关的一切争端。如经协商无法解决，任何一方均可向合同履行地人民法院起诉。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十二、售后服务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1、乙方对所提供货物在质保期内提供免费维修，其它服务标准不低于产品生产厂家的承诺。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2、货物出现质量和技术问题，乙方应在    小时内响应，在   小时内到达现场并予以解决。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3、按照甲方要求的时间和地点，由乙方免费培训技术人员。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4、其他服务承诺：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十三、其它说明事项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合同签订地点：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合同签订日期：      年  月  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本政府采购合同一式六份，其中正本二份，由甲乙双方各执一份；副本四份，由甲乙双方各执两份；正、副本内容完全一致，签字盖章后正、副本具有同等法律效力。经甲乙双方签字盖章后生效。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甲方：（公章）                乙方：（公章）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法人或委托                   法人或委托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代理人（签章）：              代理人（签章）：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                       帐号：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                 年   月   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p>
    <w:p>
      <w:pPr>
        <w:rPr>
          <w:rFonts w:hint="eastAsia" w:ascii="仿宋" w:hAnsi="仿宋" w:eastAsia="仿宋" w:cs="仿宋"/>
          <w:color w:val="auto"/>
          <w:sz w:val="32"/>
          <w:szCs w:val="22"/>
          <w:highlight w:val="none"/>
          <w:lang w:val="en-US" w:eastAsia="zh-CN"/>
        </w:rPr>
      </w:pPr>
      <w:bookmarkStart w:id="25" w:name="_Toc18817"/>
      <w:bookmarkStart w:id="26" w:name="_Toc24677"/>
      <w:r>
        <w:rPr>
          <w:rFonts w:hint="eastAsia" w:ascii="仿宋" w:hAnsi="仿宋" w:eastAsia="仿宋" w:cs="仿宋"/>
          <w:color w:val="auto"/>
          <w:sz w:val="32"/>
          <w:szCs w:val="22"/>
          <w:highlight w:val="none"/>
          <w:lang w:val="en-US" w:eastAsia="zh-CN"/>
        </w:rPr>
        <w:br w:type="page"/>
      </w:r>
    </w:p>
    <w:p>
      <w:pPr>
        <w:pStyle w:val="3"/>
        <w:pageBreakBefore w:val="0"/>
        <w:kinsoku/>
        <w:overflowPunct/>
        <w:topLinePunct w:val="0"/>
        <w:autoSpaceDE/>
        <w:autoSpaceDN/>
        <w:bidi w:val="0"/>
        <w:adjustRightInd/>
        <w:snapToGrid/>
        <w:spacing w:line="336" w:lineRule="auto"/>
        <w:jc w:val="center"/>
        <w:textAlignment w:val="auto"/>
        <w:outlineLvl w:val="0"/>
        <w:rPr>
          <w:rFonts w:hint="eastAsia" w:ascii="仿宋" w:hAnsi="仿宋" w:eastAsia="仿宋" w:cs="仿宋"/>
          <w:color w:val="auto"/>
          <w:sz w:val="32"/>
          <w:szCs w:val="22"/>
          <w:highlight w:val="none"/>
          <w:lang w:val="en-US" w:eastAsia="zh-CN"/>
        </w:rPr>
      </w:pPr>
      <w:r>
        <w:rPr>
          <w:rFonts w:hint="eastAsia" w:ascii="仿宋" w:hAnsi="仿宋" w:eastAsia="仿宋" w:cs="仿宋"/>
          <w:color w:val="auto"/>
          <w:sz w:val="32"/>
          <w:szCs w:val="22"/>
          <w:highlight w:val="none"/>
          <w:lang w:val="en-US" w:eastAsia="zh-CN"/>
        </w:rPr>
        <w:t>第五章　投标文件格式</w:t>
      </w:r>
      <w:bookmarkEnd w:id="25"/>
      <w:bookmarkEnd w:id="26"/>
    </w:p>
    <w:p>
      <w:pPr>
        <w:pStyle w:val="24"/>
        <w:spacing w:line="360" w:lineRule="auto"/>
        <w:ind w:firstLine="560" w:firstLineChars="200"/>
        <w:jc w:val="center"/>
        <w:outlineLvl w:val="9"/>
        <w:rPr>
          <w:rFonts w:hint="eastAsia" w:ascii="仿宋" w:hAnsi="仿宋" w:eastAsia="仿宋" w:cs="宋体"/>
          <w:color w:val="auto"/>
          <w:sz w:val="28"/>
          <w:szCs w:val="28"/>
          <w:highlight w:val="none"/>
          <w:lang w:val="en-US" w:eastAsia="zh-CN"/>
        </w:rPr>
      </w:pPr>
    </w:p>
    <w:p>
      <w:pPr>
        <w:pStyle w:val="24"/>
        <w:spacing w:line="360" w:lineRule="auto"/>
        <w:ind w:firstLine="560" w:firstLineChars="200"/>
        <w:jc w:val="center"/>
        <w:outlineLvl w:val="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目   录</w:t>
      </w:r>
    </w:p>
    <w:p>
      <w:pPr>
        <w:pStyle w:val="24"/>
        <w:spacing w:line="360" w:lineRule="auto"/>
        <w:ind w:firstLine="480" w:firstLineChars="200"/>
        <w:jc w:val="center"/>
        <w:outlineLvl w:val="9"/>
        <w:rPr>
          <w:rFonts w:hint="eastAsia" w:ascii="宋体" w:hAnsi="宋体" w:eastAsia="宋体" w:cs="宋体"/>
          <w:color w:val="auto"/>
          <w:sz w:val="24"/>
          <w:szCs w:val="24"/>
          <w:highlight w:val="none"/>
        </w:rPr>
      </w:pPr>
    </w:p>
    <w:p>
      <w:pPr>
        <w:pStyle w:val="24"/>
        <w:spacing w:line="360" w:lineRule="auto"/>
        <w:ind w:firstLine="480" w:firstLineChars="200"/>
        <w:jc w:val="center"/>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报价部分</w:t>
      </w:r>
    </w:p>
    <w:p>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一、开标一览表(格式附后)</w:t>
      </w:r>
    </w:p>
    <w:p>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二、分项价格表(格式附后)</w:t>
      </w:r>
    </w:p>
    <w:p>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三、投标单位针对报价需要说明的其他文件和说明</w:t>
      </w:r>
    </w:p>
    <w:p>
      <w:pPr>
        <w:pStyle w:val="24"/>
        <w:spacing w:line="360" w:lineRule="auto"/>
        <w:ind w:firstLine="480" w:firstLineChars="200"/>
        <w:jc w:val="center"/>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商务部分</w:t>
      </w:r>
    </w:p>
    <w:p>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一、投标函(格式附后)</w:t>
      </w:r>
    </w:p>
    <w:p>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附件1－1　法定代表人身份证复印件(法定代表人参加投标)</w:t>
      </w:r>
    </w:p>
    <w:p>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附件1－2　法定代表人授权书(授权代表参加投标)</w:t>
      </w:r>
    </w:p>
    <w:p>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二、商务、技术条款偏离表(格式附后)</w:t>
      </w:r>
    </w:p>
    <w:p>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三、投标单位的资格证明材料</w:t>
      </w:r>
    </w:p>
    <w:p>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(一)投标单位基本情况表(附件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法人或者其他组织的营业执照副本复印件或自然人的身份证明复印件；</w:t>
      </w:r>
    </w:p>
    <w:p>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　具备履行合同所必需的设备和专业技术能力的证明材料(由投标单位根据项目需求提供说明材料)；</w:t>
      </w:r>
    </w:p>
    <w:p>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　参加政府采购活动前三年内在经营活动中没有重大违法记录的书面声明；</w:t>
      </w:r>
    </w:p>
    <w:p>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附件</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招标文件要求的投标单位其它证明材料；</w:t>
      </w:r>
    </w:p>
    <w:p>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四、提供符合政府采购政策的证明材料</w:t>
      </w:r>
    </w:p>
    <w:p>
      <w:pPr>
        <w:pStyle w:val="24"/>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五</w:t>
      </w:r>
      <w:r>
        <w:rPr>
          <w:rFonts w:hint="eastAsia" w:ascii="宋体" w:hAnsi="宋体" w:eastAsia="宋体" w:cs="宋体"/>
          <w:color w:val="auto"/>
          <w:sz w:val="24"/>
          <w:szCs w:val="24"/>
          <w:highlight w:val="none"/>
        </w:rPr>
        <w:t>、投标单位认为需提供的其他资料</w:t>
      </w:r>
    </w:p>
    <w:p>
      <w:pPr>
        <w:pStyle w:val="32"/>
        <w:rPr>
          <w:rFonts w:hint="eastAsia"/>
        </w:rPr>
      </w:pPr>
    </w:p>
    <w:p>
      <w:pPr>
        <w:pStyle w:val="24"/>
        <w:ind w:firstLine="560" w:firstLineChars="200"/>
        <w:jc w:val="center"/>
        <w:outlineLvl w:val="2"/>
        <w:rPr>
          <w:rFonts w:hint="eastAsia" w:ascii="宋体" w:hAnsi="宋体" w:eastAsia="宋体" w:cs="宋体"/>
          <w:color w:val="auto"/>
          <w:highlight w:val="none"/>
        </w:rPr>
      </w:pPr>
      <w:r>
        <w:rPr>
          <w:rFonts w:hint="eastAsia" w:ascii="宋体" w:hAnsi="宋体" w:eastAsia="宋体" w:cs="宋体"/>
          <w:color w:val="auto"/>
          <w:sz w:val="28"/>
          <w:szCs w:val="28"/>
          <w:highlight w:val="none"/>
        </w:rPr>
        <w:t>第三部分　技术部分</w:t>
      </w:r>
    </w:p>
    <w:p>
      <w:pPr>
        <w:pStyle w:val="24"/>
        <w:spacing w:line="360" w:lineRule="auto"/>
        <w:ind w:firstLine="480" w:firstLineChars="200"/>
        <w:rPr>
          <w:rFonts w:hint="eastAsia" w:ascii="仿宋" w:hAnsi="仿宋" w:eastAsia="仿宋" w:cs="宋体"/>
          <w:color w:val="auto"/>
          <w:sz w:val="24"/>
          <w:szCs w:val="24"/>
          <w:highlight w:val="none"/>
        </w:rPr>
      </w:pPr>
    </w:p>
    <w:p>
      <w:pPr>
        <w:pStyle w:val="22"/>
        <w:rPr>
          <w:rFonts w:hint="eastAsia" w:ascii="仿宋" w:hAnsi="仿宋" w:eastAsia="仿宋" w:cs="宋体"/>
          <w:color w:val="auto"/>
          <w:sz w:val="24"/>
          <w:szCs w:val="24"/>
          <w:highlight w:val="none"/>
        </w:rPr>
      </w:pPr>
    </w:p>
    <w:p>
      <w:pPr>
        <w:pStyle w:val="24"/>
        <w:jc w:val="center"/>
        <w:outlineLvl w:val="2"/>
        <w:rPr>
          <w:rFonts w:hint="eastAsia" w:ascii="仿宋" w:hAnsi="仿宋" w:eastAsia="仿宋" w:cs="宋体"/>
          <w:b/>
          <w:bCs/>
          <w:color w:val="auto"/>
          <w:sz w:val="28"/>
          <w:szCs w:val="28"/>
          <w:highlight w:val="none"/>
        </w:rPr>
        <w:sectPr>
          <w:pgSz w:w="11906" w:h="16839"/>
          <w:pgMar w:top="1431" w:right="1088" w:bottom="874" w:left="1088" w:header="737" w:footer="737" w:gutter="0"/>
          <w:pgNumType w:fmt="decimal"/>
          <w:cols w:space="720" w:num="1"/>
        </w:sectPr>
      </w:pPr>
    </w:p>
    <w:p>
      <w:pPr>
        <w:bidi w:val="0"/>
        <w:jc w:val="center"/>
        <w:rPr>
          <w:rFonts w:hint="eastAsia"/>
          <w:sz w:val="28"/>
          <w:szCs w:val="32"/>
        </w:rPr>
      </w:pPr>
      <w:r>
        <w:rPr>
          <w:rFonts w:hint="eastAsia"/>
          <w:sz w:val="28"/>
          <w:szCs w:val="32"/>
        </w:rPr>
        <w:t>第一部分　报价部分</w:t>
      </w:r>
    </w:p>
    <w:p>
      <w:pPr>
        <w:pStyle w:val="24"/>
        <w:outlineLvl w:val="9"/>
        <w:rPr>
          <w:rFonts w:hint="eastAsia" w:ascii="宋体" w:hAnsi="宋体" w:eastAsia="宋体" w:cs="宋体"/>
          <w:color w:val="auto"/>
          <w:highlight w:val="none"/>
        </w:rPr>
      </w:pPr>
    </w:p>
    <w:p>
      <w:pPr>
        <w:pStyle w:val="24"/>
        <w:outlineLvl w:val="9"/>
        <w:rPr>
          <w:rFonts w:hint="eastAsia" w:ascii="宋体" w:hAnsi="宋体" w:eastAsia="宋体" w:cs="宋体"/>
          <w:color w:val="auto"/>
          <w:highlight w:val="none"/>
        </w:rPr>
      </w:pPr>
    </w:p>
    <w:p>
      <w:pPr>
        <w:pStyle w:val="24"/>
        <w:jc w:val="center"/>
        <w:outlineLvl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一、开标一览表</w:t>
      </w:r>
    </w:p>
    <w:p>
      <w:pPr>
        <w:pStyle w:val="24"/>
        <w:rPr>
          <w:rFonts w:hint="eastAsia" w:ascii="宋体" w:hAnsi="宋体" w:eastAsia="宋体" w:cs="宋体"/>
          <w:color w:val="auto"/>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441"/>
        <w:gridCol w:w="5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961"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2441"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项目名称</w:t>
            </w:r>
          </w:p>
        </w:tc>
        <w:tc>
          <w:tcPr>
            <w:tcW w:w="5698"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961"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2441"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总报价（元）</w:t>
            </w:r>
          </w:p>
        </w:tc>
        <w:tc>
          <w:tcPr>
            <w:tcW w:w="5698" w:type="dxa"/>
            <w:noWrap w:val="0"/>
            <w:vAlign w:val="center"/>
          </w:tcPr>
          <w:p>
            <w:pPr>
              <w:pStyle w:val="24"/>
              <w:keepNext w:val="0"/>
              <w:keepLines w:val="0"/>
              <w:suppressLineNumbers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大写：</w:t>
            </w:r>
          </w:p>
          <w:p>
            <w:pPr>
              <w:pStyle w:val="24"/>
              <w:keepNext w:val="0"/>
              <w:keepLines w:val="0"/>
              <w:suppressLineNumbers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961"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441" w:type="dxa"/>
            <w:noWrap w:val="0"/>
            <w:vAlign w:val="center"/>
          </w:tcPr>
          <w:p>
            <w:pPr>
              <w:pStyle w:val="24"/>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供货（安装）时间</w:t>
            </w:r>
          </w:p>
        </w:tc>
        <w:tc>
          <w:tcPr>
            <w:tcW w:w="5698"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961"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2441"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对招标文件的</w:t>
            </w:r>
          </w:p>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认同程度</w:t>
            </w:r>
          </w:p>
        </w:tc>
        <w:tc>
          <w:tcPr>
            <w:tcW w:w="5698"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3402" w:type="dxa"/>
            <w:gridSpan w:val="2"/>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p>
        </w:tc>
        <w:tc>
          <w:tcPr>
            <w:tcW w:w="5698"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bl>
    <w:p>
      <w:pPr>
        <w:pStyle w:val="24"/>
        <w:ind w:firstLine="420" w:firstLineChars="200"/>
        <w:rPr>
          <w:rFonts w:hint="eastAsia" w:ascii="宋体" w:hAnsi="宋体" w:eastAsia="宋体" w:cs="宋体"/>
          <w:color w:val="auto"/>
          <w:highlight w:val="none"/>
        </w:rPr>
      </w:pP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备注：报价保留小数点后两位</w:t>
      </w:r>
    </w:p>
    <w:p>
      <w:pPr>
        <w:pStyle w:val="24"/>
        <w:ind w:firstLine="480" w:firstLineChars="200"/>
        <w:rPr>
          <w:rFonts w:hint="eastAsia" w:ascii="宋体" w:hAnsi="宋体" w:eastAsia="宋体" w:cs="宋体"/>
          <w:color w:val="auto"/>
          <w:sz w:val="24"/>
          <w:szCs w:val="24"/>
          <w:highlight w:val="none"/>
        </w:rPr>
      </w:pP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盖单位</w:t>
      </w:r>
      <w:r>
        <w:rPr>
          <w:rFonts w:hint="eastAsia" w:ascii="宋体" w:hAnsi="宋体" w:eastAsia="宋体" w:cs="宋体"/>
          <w:color w:val="auto"/>
          <w:sz w:val="24"/>
          <w:szCs w:val="24"/>
          <w:highlight w:val="none"/>
        </w:rPr>
        <w:t>公章)：____________________</w:t>
      </w:r>
    </w:p>
    <w:p>
      <w:pPr>
        <w:pStyle w:val="24"/>
        <w:ind w:firstLine="480" w:firstLineChars="200"/>
        <w:rPr>
          <w:rFonts w:hint="eastAsia" w:ascii="宋体" w:hAnsi="宋体" w:eastAsia="宋体" w:cs="宋体"/>
          <w:color w:val="auto"/>
          <w:sz w:val="24"/>
          <w:szCs w:val="24"/>
          <w:highlight w:val="none"/>
        </w:rPr>
      </w:pP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法定代表人或其授权代表(签字或盖章)：____________________</w:t>
      </w:r>
    </w:p>
    <w:p>
      <w:pPr>
        <w:pStyle w:val="24"/>
        <w:ind w:firstLine="480" w:firstLineChars="200"/>
        <w:rPr>
          <w:rFonts w:hint="eastAsia" w:ascii="宋体" w:hAnsi="宋体" w:eastAsia="宋体" w:cs="宋体"/>
          <w:color w:val="auto"/>
          <w:sz w:val="24"/>
          <w:szCs w:val="24"/>
          <w:highlight w:val="none"/>
        </w:rPr>
      </w:pP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pPr>
        <w:pStyle w:val="24"/>
        <w:rPr>
          <w:rFonts w:hint="eastAsia" w:ascii="仿宋" w:hAnsi="仿宋" w:eastAsia="仿宋" w:cs="宋体"/>
          <w:color w:val="auto"/>
          <w:sz w:val="24"/>
          <w:szCs w:val="24"/>
          <w:highlight w:val="none"/>
        </w:rPr>
      </w:pPr>
    </w:p>
    <w:p>
      <w:pPr>
        <w:pStyle w:val="24"/>
        <w:rPr>
          <w:rFonts w:hint="eastAsia" w:ascii="仿宋" w:hAnsi="仿宋" w:eastAsia="仿宋" w:cs="宋体"/>
          <w:color w:val="auto"/>
          <w:sz w:val="24"/>
          <w:szCs w:val="24"/>
          <w:highlight w:val="none"/>
        </w:rPr>
      </w:pPr>
    </w:p>
    <w:p>
      <w:pPr>
        <w:pStyle w:val="24"/>
        <w:rPr>
          <w:rFonts w:hint="eastAsia" w:ascii="仿宋" w:hAnsi="仿宋" w:eastAsia="仿宋" w:cs="宋体"/>
          <w:color w:val="auto"/>
          <w:sz w:val="28"/>
          <w:szCs w:val="28"/>
          <w:highlight w:val="none"/>
        </w:rPr>
      </w:pPr>
      <w:r>
        <w:rPr>
          <w:rFonts w:hint="eastAsia" w:ascii="仿宋" w:hAnsi="仿宋" w:eastAsia="仿宋" w:cs="宋体"/>
          <w:color w:val="auto"/>
          <w:highlight w:val="none"/>
        </w:rPr>
        <w:t xml:space="preserve">                                 </w:t>
      </w:r>
      <w:r>
        <w:rPr>
          <w:rFonts w:hint="eastAsia" w:ascii="仿宋" w:hAnsi="仿宋" w:eastAsia="仿宋" w:cs="宋体"/>
          <w:color w:val="auto"/>
          <w:sz w:val="28"/>
          <w:szCs w:val="28"/>
          <w:highlight w:val="none"/>
        </w:rPr>
        <w:t xml:space="preserve"> </w:t>
      </w:r>
    </w:p>
    <w:p>
      <w:pPr>
        <w:pStyle w:val="24"/>
        <w:jc w:val="center"/>
        <w:outlineLvl w:val="9"/>
        <w:rPr>
          <w:rFonts w:hint="eastAsia" w:ascii="仿宋" w:hAnsi="仿宋" w:eastAsia="仿宋" w:cs="宋体"/>
          <w:color w:val="auto"/>
          <w:sz w:val="28"/>
          <w:szCs w:val="28"/>
          <w:highlight w:val="none"/>
        </w:rPr>
        <w:sectPr>
          <w:pgSz w:w="11906" w:h="16839"/>
          <w:pgMar w:top="1431" w:right="1088" w:bottom="874" w:left="1088" w:header="737" w:footer="745" w:gutter="0"/>
          <w:pgNumType w:fmt="decimal"/>
          <w:cols w:space="720" w:num="1"/>
        </w:sectPr>
      </w:pPr>
    </w:p>
    <w:p>
      <w:pPr>
        <w:pStyle w:val="24"/>
        <w:jc w:val="center"/>
        <w:outlineLvl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二、分项价格表</w:t>
      </w:r>
    </w:p>
    <w:p>
      <w:pPr>
        <w:pStyle w:val="24"/>
        <w:ind w:firstLine="442" w:firstLineChars="200"/>
        <w:jc w:val="center"/>
        <w:rPr>
          <w:rFonts w:hint="eastAsia" w:ascii="宋体" w:hAnsi="宋体" w:eastAsia="宋体" w:cs="宋体"/>
          <w:b/>
          <w:color w:val="auto"/>
          <w:sz w:val="22"/>
          <w:szCs w:val="22"/>
          <w:highlight w:val="none"/>
        </w:rPr>
      </w:pPr>
    </w:p>
    <w:p>
      <w:pPr>
        <w:pStyle w:val="24"/>
        <w:ind w:firstLine="482" w:firstLineChars="200"/>
        <w:jc w:val="center"/>
        <w:rPr>
          <w:rFonts w:hint="eastAsia" w:ascii="宋体" w:hAnsi="宋体" w:eastAsia="宋体" w:cs="宋体"/>
          <w:b/>
          <w:color w:val="auto"/>
          <w:sz w:val="24"/>
          <w:szCs w:val="24"/>
          <w:highlight w:val="none"/>
        </w:rPr>
      </w:pPr>
    </w:p>
    <w:p>
      <w:pPr>
        <w:pStyle w:val="24"/>
        <w:ind w:firstLine="482" w:firstLineChars="200"/>
        <w:jc w:val="center"/>
        <w:rPr>
          <w:rFonts w:hint="eastAsia" w:ascii="宋体" w:hAnsi="宋体" w:eastAsia="宋体" w:cs="宋体"/>
          <w:b/>
          <w:color w:val="auto"/>
          <w:sz w:val="24"/>
          <w:szCs w:val="24"/>
          <w:highlight w:val="none"/>
        </w:rPr>
      </w:pPr>
    </w:p>
    <w:p>
      <w:pPr>
        <w:pStyle w:val="24"/>
        <w:ind w:firstLine="482" w:firstLineChars="200"/>
        <w:jc w:val="center"/>
        <w:rPr>
          <w:rFonts w:hint="eastAsia" w:ascii="宋体" w:hAnsi="宋体" w:eastAsia="宋体" w:cs="宋体"/>
          <w:b/>
          <w:color w:val="auto"/>
          <w:sz w:val="24"/>
          <w:szCs w:val="24"/>
          <w:highlight w:val="none"/>
        </w:rPr>
      </w:pPr>
    </w:p>
    <w:p>
      <w:pPr>
        <w:pStyle w:val="24"/>
        <w:ind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（格式自拟）</w:t>
      </w:r>
    </w:p>
    <w:p>
      <w:pPr>
        <w:spacing w:line="360" w:lineRule="auto"/>
        <w:ind w:firstLine="420" w:firstLineChars="200"/>
        <w:rPr>
          <w:rFonts w:hint="eastAsia" w:ascii="宋体" w:hAnsi="宋体" w:eastAsia="宋体" w:cs="宋体"/>
          <w:color w:val="auto"/>
          <w:szCs w:val="21"/>
          <w:highlight w:val="none"/>
        </w:rPr>
      </w:pPr>
    </w:p>
    <w:p>
      <w:pPr>
        <w:pStyle w:val="24"/>
        <w:ind w:firstLine="420" w:firstLineChars="200"/>
        <w:rPr>
          <w:rFonts w:hint="eastAsia" w:ascii="宋体" w:hAnsi="宋体" w:eastAsia="宋体" w:cs="宋体"/>
          <w:color w:val="auto"/>
          <w:highlight w:val="none"/>
        </w:rPr>
      </w:pPr>
    </w:p>
    <w:p>
      <w:pPr>
        <w:pStyle w:val="24"/>
        <w:spacing w:line="480" w:lineRule="auto"/>
        <w:ind w:firstLine="480" w:firstLineChars="200"/>
        <w:rPr>
          <w:rFonts w:hint="eastAsia" w:ascii="宋体" w:hAnsi="宋体" w:eastAsia="宋体" w:cs="宋体"/>
          <w:color w:val="auto"/>
          <w:sz w:val="24"/>
          <w:szCs w:val="24"/>
          <w:highlight w:val="none"/>
          <w:lang w:val="en-US" w:eastAsia="zh-CN"/>
        </w:rPr>
      </w:pPr>
    </w:p>
    <w:p>
      <w:pPr>
        <w:pStyle w:val="24"/>
        <w:spacing w:line="480" w:lineRule="auto"/>
        <w:ind w:firstLine="480" w:firstLineChars="200"/>
        <w:rPr>
          <w:rFonts w:hint="eastAsia" w:ascii="宋体" w:hAnsi="宋体" w:eastAsia="宋体" w:cs="宋体"/>
          <w:color w:val="auto"/>
          <w:sz w:val="24"/>
          <w:szCs w:val="24"/>
          <w:highlight w:val="none"/>
          <w:lang w:val="en-US" w:eastAsia="zh-CN"/>
        </w:rPr>
      </w:pPr>
    </w:p>
    <w:p>
      <w:pPr>
        <w:pStyle w:val="24"/>
        <w:spacing w:line="480" w:lineRule="auto"/>
        <w:ind w:firstLine="480" w:firstLineChars="200"/>
        <w:rPr>
          <w:rFonts w:hint="eastAsia" w:ascii="宋体" w:hAnsi="宋体" w:eastAsia="宋体" w:cs="宋体"/>
          <w:color w:val="auto"/>
          <w:sz w:val="24"/>
          <w:szCs w:val="24"/>
          <w:highlight w:val="none"/>
          <w:lang w:val="en-US" w:eastAsia="zh-CN"/>
        </w:rPr>
      </w:pPr>
    </w:p>
    <w:p>
      <w:pPr>
        <w:pStyle w:val="24"/>
        <w:spacing w:line="480" w:lineRule="auto"/>
        <w:ind w:firstLine="480" w:firstLineChars="200"/>
        <w:rPr>
          <w:rFonts w:hint="eastAsia" w:ascii="宋体" w:hAnsi="宋体" w:eastAsia="宋体" w:cs="宋体"/>
          <w:color w:val="auto"/>
          <w:sz w:val="24"/>
          <w:szCs w:val="24"/>
          <w:highlight w:val="none"/>
          <w:lang w:val="en-US" w:eastAsia="zh-CN"/>
        </w:rPr>
      </w:pPr>
    </w:p>
    <w:p>
      <w:pPr>
        <w:pStyle w:val="24"/>
        <w:spacing w:line="480" w:lineRule="auto"/>
        <w:ind w:firstLine="480" w:firstLineChars="200"/>
        <w:rPr>
          <w:rFonts w:hint="eastAsia" w:ascii="宋体" w:hAnsi="宋体" w:eastAsia="宋体" w:cs="宋体"/>
          <w:color w:val="auto"/>
          <w:sz w:val="24"/>
          <w:szCs w:val="24"/>
          <w:highlight w:val="none"/>
          <w:lang w:val="en-US" w:eastAsia="zh-CN"/>
        </w:rPr>
      </w:pPr>
    </w:p>
    <w:p>
      <w:pPr>
        <w:pStyle w:val="24"/>
        <w:spacing w:line="480" w:lineRule="auto"/>
        <w:ind w:firstLine="480" w:firstLineChars="200"/>
        <w:rPr>
          <w:rFonts w:hint="eastAsia" w:ascii="宋体" w:hAnsi="宋体" w:eastAsia="宋体" w:cs="宋体"/>
          <w:color w:val="auto"/>
          <w:sz w:val="24"/>
          <w:szCs w:val="24"/>
          <w:highlight w:val="none"/>
          <w:lang w:val="en-US" w:eastAsia="zh-CN"/>
        </w:rPr>
      </w:pPr>
    </w:p>
    <w:p>
      <w:pPr>
        <w:pStyle w:val="24"/>
        <w:spacing w:line="480" w:lineRule="auto"/>
        <w:ind w:firstLine="480" w:firstLineChars="200"/>
        <w:rPr>
          <w:rFonts w:hint="eastAsia" w:ascii="宋体" w:hAnsi="宋体" w:eastAsia="宋体" w:cs="宋体"/>
          <w:color w:val="auto"/>
          <w:sz w:val="24"/>
          <w:szCs w:val="24"/>
          <w:highlight w:val="none"/>
          <w:lang w:val="en-US" w:eastAsia="zh-CN"/>
        </w:rPr>
      </w:pPr>
    </w:p>
    <w:p>
      <w:pPr>
        <w:pStyle w:val="24"/>
        <w:spacing w:line="480" w:lineRule="auto"/>
        <w:ind w:firstLine="480" w:firstLineChars="200"/>
        <w:rPr>
          <w:rFonts w:hint="eastAsia" w:ascii="宋体" w:hAnsi="宋体" w:eastAsia="宋体" w:cs="宋体"/>
          <w:color w:val="auto"/>
          <w:sz w:val="24"/>
          <w:szCs w:val="24"/>
          <w:highlight w:val="none"/>
          <w:lang w:val="en-US" w:eastAsia="zh-CN"/>
        </w:rPr>
      </w:pPr>
    </w:p>
    <w:p>
      <w:pPr>
        <w:pStyle w:val="24"/>
        <w:spacing w:line="480" w:lineRule="auto"/>
        <w:ind w:firstLine="480" w:firstLineChars="200"/>
        <w:rPr>
          <w:rFonts w:hint="eastAsia" w:ascii="宋体" w:hAnsi="宋体" w:eastAsia="宋体" w:cs="宋体"/>
          <w:color w:val="auto"/>
          <w:sz w:val="24"/>
          <w:szCs w:val="24"/>
          <w:highlight w:val="none"/>
          <w:lang w:val="en-US" w:eastAsia="zh-CN"/>
        </w:rPr>
      </w:pPr>
    </w:p>
    <w:p>
      <w:pPr>
        <w:pStyle w:val="24"/>
        <w:spacing w:line="480" w:lineRule="auto"/>
        <w:ind w:firstLine="480" w:firstLineChars="200"/>
        <w:rPr>
          <w:rFonts w:hint="eastAsia" w:ascii="宋体" w:hAnsi="宋体" w:eastAsia="宋体" w:cs="宋体"/>
          <w:color w:val="auto"/>
          <w:sz w:val="24"/>
          <w:szCs w:val="24"/>
          <w:highlight w:val="none"/>
          <w:lang w:val="en-US" w:eastAsia="zh-CN"/>
        </w:rPr>
      </w:pPr>
    </w:p>
    <w:p>
      <w:pPr>
        <w:pStyle w:val="24"/>
        <w:spacing w:line="480" w:lineRule="auto"/>
        <w:ind w:firstLine="480" w:firstLineChars="200"/>
        <w:rPr>
          <w:rFonts w:hint="eastAsia" w:ascii="宋体" w:hAnsi="宋体" w:eastAsia="宋体" w:cs="宋体"/>
          <w:color w:val="auto"/>
          <w:sz w:val="24"/>
          <w:szCs w:val="24"/>
          <w:highlight w:val="none"/>
          <w:lang w:val="en-US" w:eastAsia="zh-CN"/>
        </w:rPr>
      </w:pPr>
    </w:p>
    <w:p>
      <w:pPr>
        <w:pStyle w:val="24"/>
        <w:spacing w:line="480" w:lineRule="auto"/>
        <w:ind w:firstLine="480" w:firstLineChars="200"/>
        <w:rPr>
          <w:rFonts w:hint="eastAsia" w:ascii="宋体" w:hAnsi="宋体" w:eastAsia="宋体" w:cs="宋体"/>
          <w:color w:val="auto"/>
          <w:sz w:val="24"/>
          <w:szCs w:val="24"/>
          <w:highlight w:val="none"/>
          <w:lang w:val="en-US" w:eastAsia="zh-CN"/>
        </w:rPr>
      </w:pPr>
    </w:p>
    <w:p>
      <w:pPr>
        <w:pStyle w:val="24"/>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投标单位名称(盖单位公章)：</w:t>
      </w:r>
      <w:r>
        <w:rPr>
          <w:rFonts w:hint="eastAsia" w:ascii="宋体" w:hAnsi="宋体" w:eastAsia="宋体" w:cs="宋体"/>
          <w:color w:val="auto"/>
          <w:highlight w:val="none"/>
        </w:rPr>
        <w:t>____________________</w:t>
      </w:r>
    </w:p>
    <w:p>
      <w:pPr>
        <w:pStyle w:val="24"/>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法定代表人或其授权代表(签字或盖章)</w:t>
      </w:r>
      <w:r>
        <w:rPr>
          <w:rFonts w:hint="eastAsia" w:ascii="宋体" w:hAnsi="宋体" w:eastAsia="宋体" w:cs="宋体"/>
          <w:color w:val="auto"/>
          <w:highlight w:val="none"/>
        </w:rPr>
        <w:t>：____________________</w:t>
      </w:r>
    </w:p>
    <w:p>
      <w:pPr>
        <w:pStyle w:val="24"/>
        <w:spacing w:line="480" w:lineRule="auto"/>
        <w:ind w:firstLine="480" w:firstLineChars="200"/>
        <w:rPr>
          <w:rFonts w:hint="eastAsia" w:ascii="仿宋" w:hAnsi="仿宋" w:eastAsia="仿宋" w:cs="宋体"/>
          <w:color w:val="auto"/>
          <w:highlight w:val="none"/>
        </w:rPr>
      </w:pP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highlight w:val="none"/>
        </w:rPr>
        <w:t>：______</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highlight w:val="none"/>
        </w:rPr>
        <w:t>____</w:t>
      </w:r>
      <w:r>
        <w:rPr>
          <w:rFonts w:hint="eastAsia" w:ascii="宋体" w:hAnsi="宋体" w:eastAsia="宋体" w:cs="宋体"/>
          <w:color w:val="auto"/>
          <w:sz w:val="24"/>
          <w:szCs w:val="24"/>
          <w:highlight w:val="none"/>
          <w:lang w:val="en-US" w:eastAsia="zh-CN"/>
        </w:rPr>
        <w:t>月_</w:t>
      </w:r>
      <w:r>
        <w:rPr>
          <w:rFonts w:hint="eastAsia" w:ascii="宋体" w:hAnsi="宋体" w:eastAsia="宋体" w:cs="宋体"/>
          <w:color w:val="auto"/>
          <w:highlight w:val="none"/>
        </w:rPr>
        <w:t>___</w:t>
      </w:r>
      <w:r>
        <w:rPr>
          <w:rFonts w:hint="eastAsia" w:ascii="宋体" w:hAnsi="宋体" w:eastAsia="宋体" w:cs="宋体"/>
          <w:color w:val="auto"/>
          <w:sz w:val="24"/>
          <w:szCs w:val="24"/>
          <w:highlight w:val="none"/>
          <w:lang w:val="en-US" w:eastAsia="zh-CN"/>
        </w:rPr>
        <w:t>日</w:t>
      </w:r>
    </w:p>
    <w:p>
      <w:pPr>
        <w:pStyle w:val="24"/>
        <w:ind w:firstLine="2160" w:firstLineChars="900"/>
        <w:jc w:val="left"/>
        <w:outlineLvl w:val="9"/>
        <w:rPr>
          <w:rFonts w:hint="eastAsia" w:ascii="仿宋" w:hAnsi="仿宋" w:eastAsia="仿宋" w:cs="宋体"/>
          <w:color w:val="auto"/>
          <w:sz w:val="24"/>
          <w:szCs w:val="24"/>
          <w:highlight w:val="none"/>
        </w:rPr>
        <w:sectPr>
          <w:pgSz w:w="11906" w:h="16839"/>
          <w:pgMar w:top="1431" w:right="1088" w:bottom="874" w:left="1088" w:header="737" w:footer="745" w:gutter="0"/>
          <w:pgNumType w:fmt="decimal"/>
          <w:cols w:space="720" w:num="1"/>
        </w:sectPr>
      </w:pPr>
    </w:p>
    <w:p>
      <w:pPr>
        <w:pStyle w:val="24"/>
        <w:jc w:val="center"/>
        <w:outlineLvl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三、投标单位针对投标需要说明的其他文件和说明</w:t>
      </w:r>
    </w:p>
    <w:p>
      <w:pPr>
        <w:pStyle w:val="24"/>
        <w:ind w:firstLine="420" w:firstLineChars="200"/>
        <w:jc w:val="left"/>
        <w:rPr>
          <w:rFonts w:hint="eastAsia" w:ascii="仿宋" w:hAnsi="仿宋" w:eastAsia="仿宋" w:cs="宋体"/>
          <w:color w:val="auto"/>
          <w:highlight w:val="none"/>
        </w:rPr>
      </w:pPr>
    </w:p>
    <w:p>
      <w:pPr>
        <w:pStyle w:val="24"/>
        <w:ind w:firstLine="420" w:firstLineChars="200"/>
        <w:jc w:val="left"/>
        <w:rPr>
          <w:rFonts w:hint="eastAsia" w:ascii="仿宋" w:hAnsi="仿宋" w:eastAsia="仿宋" w:cs="宋体"/>
          <w:color w:val="auto"/>
          <w:highlight w:val="none"/>
        </w:rPr>
      </w:pPr>
    </w:p>
    <w:p>
      <w:pPr>
        <w:pStyle w:val="24"/>
        <w:ind w:firstLine="420" w:firstLineChars="200"/>
        <w:jc w:val="left"/>
        <w:rPr>
          <w:rFonts w:hint="eastAsia" w:ascii="仿宋" w:hAnsi="仿宋" w:eastAsia="仿宋" w:cs="宋体"/>
          <w:color w:val="auto"/>
          <w:highlight w:val="none"/>
        </w:rPr>
      </w:pPr>
    </w:p>
    <w:p>
      <w:pPr>
        <w:pStyle w:val="24"/>
        <w:ind w:firstLine="420" w:firstLineChars="200"/>
        <w:jc w:val="left"/>
        <w:rPr>
          <w:rFonts w:hint="eastAsia" w:ascii="仿宋" w:hAnsi="仿宋" w:eastAsia="仿宋" w:cs="宋体"/>
          <w:color w:val="auto"/>
          <w:highlight w:val="none"/>
        </w:rPr>
      </w:pPr>
    </w:p>
    <w:p>
      <w:pPr>
        <w:pStyle w:val="24"/>
        <w:ind w:firstLine="420" w:firstLineChars="200"/>
        <w:jc w:val="left"/>
        <w:rPr>
          <w:rFonts w:hint="eastAsia" w:ascii="仿宋" w:hAnsi="仿宋" w:eastAsia="仿宋" w:cs="宋体"/>
          <w:color w:val="auto"/>
          <w:highlight w:val="none"/>
        </w:rPr>
      </w:pPr>
    </w:p>
    <w:p>
      <w:pPr>
        <w:pStyle w:val="24"/>
        <w:ind w:firstLine="420" w:firstLineChars="200"/>
        <w:jc w:val="left"/>
        <w:rPr>
          <w:rFonts w:hint="eastAsia" w:ascii="仿宋" w:hAnsi="仿宋" w:eastAsia="仿宋" w:cs="宋体"/>
          <w:color w:val="auto"/>
          <w:highlight w:val="none"/>
        </w:rPr>
      </w:pPr>
    </w:p>
    <w:p>
      <w:pPr>
        <w:pStyle w:val="24"/>
        <w:ind w:firstLine="420" w:firstLineChars="200"/>
        <w:jc w:val="left"/>
        <w:rPr>
          <w:rFonts w:hint="eastAsia" w:ascii="仿宋" w:hAnsi="仿宋" w:eastAsia="仿宋" w:cs="宋体"/>
          <w:color w:val="auto"/>
          <w:highlight w:val="none"/>
        </w:rPr>
      </w:pPr>
    </w:p>
    <w:p>
      <w:pPr>
        <w:pStyle w:val="24"/>
        <w:ind w:firstLine="420" w:firstLineChars="200"/>
        <w:jc w:val="left"/>
        <w:rPr>
          <w:rFonts w:hint="eastAsia" w:ascii="仿宋" w:hAnsi="仿宋" w:eastAsia="仿宋" w:cs="宋体"/>
          <w:color w:val="auto"/>
          <w:highlight w:val="none"/>
        </w:rPr>
      </w:pPr>
    </w:p>
    <w:p>
      <w:pPr>
        <w:pStyle w:val="24"/>
        <w:ind w:firstLine="420" w:firstLineChars="200"/>
        <w:jc w:val="left"/>
        <w:rPr>
          <w:rFonts w:hint="eastAsia" w:ascii="仿宋" w:hAnsi="仿宋" w:eastAsia="仿宋" w:cs="宋体"/>
          <w:color w:val="auto"/>
          <w:highlight w:val="none"/>
        </w:rPr>
      </w:pPr>
    </w:p>
    <w:p>
      <w:pPr>
        <w:pStyle w:val="24"/>
        <w:ind w:firstLine="420" w:firstLineChars="200"/>
        <w:jc w:val="left"/>
        <w:rPr>
          <w:rFonts w:hint="eastAsia" w:ascii="仿宋" w:hAnsi="仿宋" w:eastAsia="仿宋" w:cs="宋体"/>
          <w:color w:val="auto"/>
          <w:highlight w:val="none"/>
        </w:rPr>
      </w:pPr>
    </w:p>
    <w:p>
      <w:pPr>
        <w:pStyle w:val="24"/>
        <w:ind w:firstLine="420" w:firstLineChars="200"/>
        <w:jc w:val="left"/>
        <w:rPr>
          <w:rFonts w:hint="eastAsia" w:ascii="仿宋" w:hAnsi="仿宋" w:eastAsia="仿宋" w:cs="宋体"/>
          <w:color w:val="auto"/>
          <w:highlight w:val="none"/>
        </w:rPr>
      </w:pPr>
    </w:p>
    <w:p>
      <w:pPr>
        <w:pStyle w:val="24"/>
        <w:ind w:firstLine="420" w:firstLineChars="200"/>
        <w:jc w:val="left"/>
        <w:rPr>
          <w:rFonts w:hint="eastAsia" w:ascii="仿宋" w:hAnsi="仿宋" w:eastAsia="仿宋" w:cs="宋体"/>
          <w:color w:val="auto"/>
          <w:highlight w:val="none"/>
        </w:rPr>
      </w:pPr>
    </w:p>
    <w:p>
      <w:pPr>
        <w:pStyle w:val="24"/>
        <w:ind w:firstLine="420" w:firstLineChars="200"/>
        <w:jc w:val="left"/>
        <w:rPr>
          <w:rFonts w:hint="eastAsia" w:ascii="仿宋" w:hAnsi="仿宋" w:eastAsia="仿宋" w:cs="宋体"/>
          <w:color w:val="auto"/>
          <w:highlight w:val="none"/>
        </w:rPr>
      </w:pPr>
    </w:p>
    <w:p>
      <w:pPr>
        <w:pStyle w:val="24"/>
        <w:ind w:firstLine="420" w:firstLineChars="200"/>
        <w:jc w:val="left"/>
        <w:rPr>
          <w:rFonts w:hint="eastAsia" w:ascii="仿宋" w:hAnsi="仿宋" w:eastAsia="仿宋" w:cs="宋体"/>
          <w:color w:val="auto"/>
          <w:highlight w:val="none"/>
        </w:rPr>
      </w:pPr>
    </w:p>
    <w:p>
      <w:pPr>
        <w:pStyle w:val="24"/>
        <w:ind w:firstLine="420" w:firstLineChars="200"/>
        <w:jc w:val="left"/>
        <w:rPr>
          <w:rFonts w:hint="eastAsia" w:ascii="仿宋" w:hAnsi="仿宋" w:eastAsia="仿宋" w:cs="宋体"/>
          <w:color w:val="auto"/>
          <w:highlight w:val="none"/>
        </w:rPr>
      </w:pPr>
    </w:p>
    <w:p>
      <w:pPr>
        <w:pStyle w:val="24"/>
        <w:ind w:firstLine="420" w:firstLineChars="200"/>
        <w:jc w:val="left"/>
        <w:rPr>
          <w:rFonts w:hint="eastAsia" w:ascii="仿宋" w:hAnsi="仿宋" w:eastAsia="仿宋" w:cs="宋体"/>
          <w:color w:val="auto"/>
          <w:highlight w:val="none"/>
        </w:rPr>
      </w:pPr>
    </w:p>
    <w:p>
      <w:pPr>
        <w:pStyle w:val="24"/>
        <w:ind w:firstLine="420" w:firstLineChars="200"/>
        <w:jc w:val="left"/>
        <w:rPr>
          <w:rFonts w:hint="eastAsia" w:ascii="仿宋" w:hAnsi="仿宋" w:eastAsia="仿宋" w:cs="宋体"/>
          <w:color w:val="auto"/>
          <w:highlight w:val="none"/>
        </w:rPr>
      </w:pPr>
    </w:p>
    <w:p>
      <w:pPr>
        <w:jc w:val="center"/>
        <w:rPr>
          <w:rFonts w:hint="eastAsia" w:ascii="仿宋" w:hAnsi="仿宋" w:eastAsia="仿宋" w:cs="宋体"/>
          <w:color w:val="auto"/>
          <w:highlight w:val="none"/>
        </w:rPr>
      </w:pPr>
    </w:p>
    <w:p>
      <w:pPr>
        <w:pStyle w:val="24"/>
        <w:jc w:val="center"/>
        <w:outlineLvl w:val="2"/>
        <w:rPr>
          <w:rFonts w:hint="eastAsia" w:ascii="宋体" w:hAnsi="宋体" w:eastAsia="宋体" w:cs="宋体"/>
          <w:b/>
          <w:bCs/>
          <w:color w:val="auto"/>
          <w:sz w:val="28"/>
          <w:szCs w:val="28"/>
          <w:highlight w:val="none"/>
        </w:rPr>
      </w:pPr>
      <w:r>
        <w:rPr>
          <w:rFonts w:hint="eastAsia" w:ascii="仿宋" w:hAnsi="仿宋" w:eastAsia="仿宋" w:cs="宋体"/>
          <w:b/>
          <w:bCs/>
          <w:color w:val="auto"/>
          <w:sz w:val="28"/>
          <w:szCs w:val="28"/>
          <w:highlight w:val="none"/>
        </w:rPr>
        <w:br w:type="page"/>
      </w:r>
      <w:r>
        <w:rPr>
          <w:rFonts w:hint="eastAsia" w:ascii="宋体" w:hAnsi="宋体" w:eastAsia="宋体" w:cs="宋体"/>
          <w:b/>
          <w:bCs/>
          <w:color w:val="auto"/>
          <w:sz w:val="28"/>
          <w:szCs w:val="28"/>
          <w:highlight w:val="none"/>
        </w:rPr>
        <w:t>第</w:t>
      </w:r>
      <w:r>
        <w:rPr>
          <w:rFonts w:hint="eastAsia" w:ascii="宋体" w:hAnsi="宋体" w:eastAsia="宋体" w:cs="宋体"/>
          <w:b/>
          <w:bCs/>
          <w:color w:val="auto"/>
          <w:sz w:val="28"/>
          <w:szCs w:val="28"/>
          <w:highlight w:val="none"/>
          <w:lang w:eastAsia="zh-CN"/>
        </w:rPr>
        <w:t>二</w:t>
      </w:r>
      <w:r>
        <w:rPr>
          <w:rFonts w:hint="eastAsia" w:ascii="宋体" w:hAnsi="宋体" w:eastAsia="宋体" w:cs="宋体"/>
          <w:b/>
          <w:bCs/>
          <w:color w:val="auto"/>
          <w:sz w:val="28"/>
          <w:szCs w:val="28"/>
          <w:highlight w:val="none"/>
        </w:rPr>
        <w:t>部分　</w:t>
      </w:r>
      <w:r>
        <w:rPr>
          <w:rFonts w:hint="eastAsia" w:ascii="宋体" w:hAnsi="宋体" w:eastAsia="宋体" w:cs="宋体"/>
          <w:b/>
          <w:bCs/>
          <w:color w:val="auto"/>
          <w:sz w:val="28"/>
          <w:szCs w:val="28"/>
          <w:highlight w:val="none"/>
          <w:lang w:eastAsia="zh-CN"/>
        </w:rPr>
        <w:t>商务</w:t>
      </w:r>
      <w:r>
        <w:rPr>
          <w:rFonts w:hint="eastAsia" w:ascii="宋体" w:hAnsi="宋体" w:eastAsia="宋体" w:cs="宋体"/>
          <w:b/>
          <w:bCs/>
          <w:color w:val="auto"/>
          <w:sz w:val="28"/>
          <w:szCs w:val="28"/>
          <w:highlight w:val="none"/>
        </w:rPr>
        <w:t>部分</w:t>
      </w:r>
    </w:p>
    <w:p>
      <w:pPr>
        <w:pStyle w:val="24"/>
        <w:outlineLvl w:val="9"/>
        <w:rPr>
          <w:rFonts w:hint="eastAsia" w:ascii="宋体" w:hAnsi="宋体" w:eastAsia="宋体" w:cs="宋体"/>
          <w:color w:val="auto"/>
          <w:sz w:val="24"/>
          <w:szCs w:val="24"/>
          <w:highlight w:val="none"/>
        </w:rPr>
      </w:pPr>
    </w:p>
    <w:p>
      <w:pPr>
        <w:pStyle w:val="24"/>
        <w:jc w:val="center"/>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w:t>
      </w:r>
    </w:p>
    <w:p>
      <w:pPr>
        <w:pStyle w:val="7"/>
        <w:jc w:val="center"/>
        <w:rPr>
          <w:rFonts w:hint="eastAsia" w:ascii="宋体" w:hAnsi="宋体" w:eastAsia="宋体" w:cs="宋体"/>
          <w:color w:val="auto"/>
          <w:highlight w:val="none"/>
        </w:rPr>
      </w:pPr>
      <w:r>
        <w:rPr>
          <w:rFonts w:hint="eastAsia" w:ascii="宋体" w:hAnsi="宋体" w:eastAsia="宋体" w:cs="宋体"/>
          <w:color w:val="auto"/>
          <w:highlight w:val="none"/>
        </w:rPr>
        <w:t>投　标　函</w:t>
      </w:r>
    </w:p>
    <w:p>
      <w:pPr>
        <w:pStyle w:val="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致____________(</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我方已仔细研究了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（项目名称）</w:t>
      </w:r>
      <w:r>
        <w:rPr>
          <w:rFonts w:hint="eastAsia" w:ascii="宋体" w:hAnsi="宋体" w:eastAsia="宋体" w:cs="宋体"/>
          <w:sz w:val="24"/>
          <w:szCs w:val="24"/>
          <w:u w:val="single"/>
          <w:lang w:val="en-US" w:eastAsia="zh-CN"/>
        </w:rPr>
        <w:t xml:space="preserve"> 标包</w:t>
      </w:r>
      <w:r>
        <w:rPr>
          <w:rFonts w:hint="eastAsia" w:ascii="宋体" w:hAnsi="宋体" w:eastAsia="宋体" w:cs="宋体"/>
          <w:sz w:val="24"/>
          <w:szCs w:val="24"/>
          <w:lang w:eastAsia="zh-CN"/>
        </w:rPr>
        <w:t>招标文件</w:t>
      </w:r>
      <w:r>
        <w:rPr>
          <w:rFonts w:hint="eastAsia" w:ascii="宋体" w:hAnsi="宋体" w:eastAsia="宋体" w:cs="宋体"/>
          <w:sz w:val="24"/>
          <w:szCs w:val="24"/>
        </w:rPr>
        <w:t>的全部内容，愿意以投标总报价</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sz w:val="24"/>
          <w:szCs w:val="24"/>
          <w:u w:val="none"/>
          <w:lang w:val="en-US" w:eastAsia="zh-CN"/>
        </w:rPr>
        <w:t>___________</w:t>
      </w:r>
      <w:r>
        <w:rPr>
          <w:rFonts w:hint="eastAsia" w:ascii="宋体" w:hAnsi="宋体" w:eastAsia="宋体" w:cs="宋体"/>
          <w:sz w:val="24"/>
          <w:szCs w:val="24"/>
          <w:u w:val="none"/>
          <w:lang w:val="en-US" w:eastAsia="zh-CN"/>
        </w:rPr>
        <w:t>元</w:t>
      </w:r>
      <w:r>
        <w:rPr>
          <w:rFonts w:hint="eastAsia" w:ascii="宋体" w:hAnsi="宋体" w:eastAsia="宋体" w:cs="宋体"/>
          <w:sz w:val="24"/>
          <w:szCs w:val="24"/>
        </w:rPr>
        <w:t>，按合同约定实施和完成该项目，</w:t>
      </w:r>
      <w:r>
        <w:rPr>
          <w:rFonts w:hint="eastAsia" w:ascii="宋体" w:hAnsi="宋体" w:eastAsia="宋体" w:cs="宋体"/>
          <w:color w:val="auto"/>
          <w:sz w:val="24"/>
          <w:szCs w:val="24"/>
          <w:highlight w:val="none"/>
        </w:rPr>
        <w:t>据此函，作如下承诺：</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1.同意在本项目招标文件中规定的有效期内遵守本投标文件中的承诺，且在期满之前均具有约束力。</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2.具备政府采购相关法律法规规定的参加政府采购活动的投标单位应当具备的条件：</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(5)参加此项采购活动前3年内，在经营活动中没有重大违法记录。</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3.具备本项目招标文件中规定的其他资格条件。</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4.提供投标单位须知规定的全部投标文件。</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5.已详细审阅全部招标文件，理解投标单位须知的所有条款。</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6.完全理解贵方“最低报价不能作为中标的保证”的规定。</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7.接受招标文件中全部合同条款，且无任何异议；保证忠实地执行双方所签订的合同，并承担合同规定的责任和义务。</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8.完全满足和响应招标文件中的各项商务和技术要求，若有偏差，已在投标文件中明确说明。</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9.如果在开标后规定的投标有效期内撤回投标、中标后放弃的或未按规定签订合同的，我方同意承担相应的法律责任及赔偿责任。</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10.愿意提供任何与投标有关的数据、情况和技术资料等。</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11.我方已详细审核全部投标文件、参考资料及有关附件，确认无误。</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12.对本次招标内容及与本项目有关的知识产权、技术资料、商业秘密及相关信息保密。</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无任何的隶属关系或者其他利害关系。</w:t>
      </w:r>
    </w:p>
    <w:p>
      <w:pPr>
        <w:pStyle w:val="24"/>
        <w:ind w:firstLine="480" w:firstLineChars="200"/>
        <w:rPr>
          <w:rFonts w:hint="eastAsia" w:ascii="宋体" w:hAnsi="宋体" w:eastAsia="宋体" w:cs="宋体"/>
          <w:color w:val="auto"/>
          <w:sz w:val="24"/>
          <w:szCs w:val="24"/>
          <w:highlight w:val="none"/>
        </w:rPr>
      </w:pP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附件1－1：法定代表人身份证明复印件(法定代表人参加投标)</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附件1－2：法定代表人授权书(授权代表参加投标)</w:t>
      </w:r>
    </w:p>
    <w:p>
      <w:pPr>
        <w:pStyle w:val="24"/>
        <w:ind w:firstLine="480" w:firstLineChars="200"/>
        <w:rPr>
          <w:rFonts w:hint="eastAsia" w:ascii="宋体" w:hAnsi="宋体" w:eastAsia="宋体" w:cs="宋体"/>
          <w:color w:val="auto"/>
          <w:sz w:val="24"/>
          <w:szCs w:val="24"/>
          <w:highlight w:val="none"/>
        </w:rPr>
      </w:pP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投标单位名称(盖单位公章)：_________________  </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投标单位地址：____________邮编：____________</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电话：____________</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联系电话：____________</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日期：____________</w:t>
      </w:r>
    </w:p>
    <w:p>
      <w:pPr>
        <w:pStyle w:val="24"/>
        <w:ind w:firstLine="480" w:firstLineChars="200"/>
        <w:rPr>
          <w:rFonts w:hint="eastAsia" w:ascii="宋体" w:hAnsi="宋体" w:eastAsia="宋体" w:cs="宋体"/>
          <w:color w:val="auto"/>
          <w:sz w:val="24"/>
          <w:szCs w:val="24"/>
          <w:highlight w:val="none"/>
        </w:rPr>
      </w:pPr>
      <w:r>
        <w:rPr>
          <w:rFonts w:hint="eastAsia" w:ascii="仿宋" w:hAnsi="仿宋" w:eastAsia="仿宋" w:cs="宋体"/>
          <w:color w:val="auto"/>
          <w:sz w:val="24"/>
          <w:szCs w:val="24"/>
          <w:highlight w:val="none"/>
        </w:rPr>
        <w:br w:type="page"/>
      </w:r>
      <w:r>
        <w:rPr>
          <w:rFonts w:hint="eastAsia" w:ascii="宋体" w:hAnsi="宋体" w:eastAsia="宋体" w:cs="宋体"/>
          <w:color w:val="auto"/>
          <w:sz w:val="24"/>
          <w:szCs w:val="24"/>
          <w:highlight w:val="none"/>
        </w:rPr>
        <w:t>附件1－1　法定代表人身份证复印件(法定代表人参加投标的)</w:t>
      </w:r>
    </w:p>
    <w:p>
      <w:pPr>
        <w:pStyle w:val="24"/>
        <w:ind w:firstLine="480" w:firstLineChars="200"/>
        <w:rPr>
          <w:rFonts w:hint="eastAsia" w:ascii="宋体" w:hAnsi="宋体" w:eastAsia="宋体" w:cs="宋体"/>
          <w:color w:val="auto"/>
          <w:sz w:val="24"/>
          <w:szCs w:val="24"/>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118" w:type="dxa"/>
            <w:tcBorders>
              <w:top w:val="single" w:color="auto" w:sz="4" w:space="0"/>
              <w:bottom w:val="single" w:color="auto" w:sz="4" w:space="0"/>
            </w:tcBorders>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法定代表人身份证</w:t>
            </w:r>
          </w:p>
        </w:tc>
      </w:tr>
    </w:tbl>
    <w:p>
      <w:pPr>
        <w:pStyle w:val="24"/>
        <w:ind w:firstLine="480" w:firstLineChars="200"/>
        <w:rPr>
          <w:rFonts w:hint="eastAsia" w:ascii="宋体" w:hAnsi="宋体" w:eastAsia="宋体" w:cs="宋体"/>
          <w:color w:val="auto"/>
          <w:sz w:val="24"/>
          <w:szCs w:val="24"/>
          <w:highlight w:val="none"/>
        </w:rPr>
      </w:pP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附件1－2　法定代表人授权委托书(授权代表参加投标的)</w:t>
      </w:r>
    </w:p>
    <w:p>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法定代表人授权委托书(格式一)</w:t>
      </w:r>
      <w:r>
        <w:rPr>
          <w:rFonts w:hint="eastAsia" w:ascii="宋体" w:hAnsi="宋体" w:eastAsia="宋体" w:cs="宋体"/>
          <w:b w:val="0"/>
          <w:bCs w:val="0"/>
          <w:color w:val="auto"/>
          <w:sz w:val="24"/>
          <w:szCs w:val="24"/>
          <w:highlight w:val="none"/>
        </w:rPr>
        <w:t>(适用于授权代表参加投标的)</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____________(投标单位名称)的法定代表人________(姓名、职务)授权________(投标单位代表姓名、职务)为本公司的投标单位代表，就________(项目名称)投标及相关事务代表本公司处理与之有关的一切事务。</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本授权书于______年____月____日签字生效，特此声明。</w:t>
      </w:r>
    </w:p>
    <w:p>
      <w:pPr>
        <w:pStyle w:val="24"/>
        <w:ind w:firstLine="480" w:firstLineChars="200"/>
        <w:rPr>
          <w:rFonts w:hint="eastAsia" w:ascii="宋体" w:hAnsi="宋体" w:eastAsia="宋体" w:cs="宋体"/>
          <w:color w:val="auto"/>
          <w:sz w:val="24"/>
          <w:szCs w:val="24"/>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71"/>
        <w:gridCol w:w="47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771" w:type="dxa"/>
            <w:tcBorders>
              <w:top w:val="single" w:color="auto" w:sz="4" w:space="0"/>
              <w:bottom w:val="single" w:color="auto" w:sz="4" w:space="0"/>
            </w:tcBorders>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授权代表身份证</w:t>
            </w:r>
          </w:p>
        </w:tc>
        <w:tc>
          <w:tcPr>
            <w:tcW w:w="4769" w:type="dxa"/>
            <w:tcBorders>
              <w:top w:val="single" w:color="auto" w:sz="4" w:space="0"/>
              <w:bottom w:val="single" w:color="auto" w:sz="4" w:space="0"/>
            </w:tcBorders>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法定代表人身份证</w:t>
            </w:r>
          </w:p>
        </w:tc>
      </w:tr>
    </w:tbl>
    <w:p>
      <w:pPr>
        <w:pStyle w:val="24"/>
        <w:ind w:firstLine="480" w:firstLineChars="200"/>
        <w:rPr>
          <w:rFonts w:hint="eastAsia" w:ascii="宋体" w:hAnsi="宋体" w:eastAsia="宋体" w:cs="宋体"/>
          <w:color w:val="auto"/>
          <w:sz w:val="24"/>
          <w:szCs w:val="24"/>
          <w:highlight w:val="none"/>
        </w:rPr>
      </w:pP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投标单位名称(</w:t>
      </w:r>
      <w:r>
        <w:rPr>
          <w:rFonts w:hint="eastAsia" w:ascii="宋体" w:hAnsi="宋体" w:eastAsia="宋体" w:cs="宋体"/>
          <w:color w:val="auto"/>
          <w:sz w:val="24"/>
          <w:szCs w:val="24"/>
          <w:highlight w:val="none"/>
          <w:lang w:val="en-US" w:eastAsia="zh-CN"/>
        </w:rPr>
        <w:t>盖单位公章</w:t>
      </w:r>
      <w:r>
        <w:rPr>
          <w:rFonts w:hint="eastAsia" w:ascii="宋体" w:hAnsi="宋体" w:eastAsia="宋体" w:cs="宋体"/>
          <w:color w:val="auto"/>
          <w:sz w:val="24"/>
          <w:szCs w:val="24"/>
          <w:highlight w:val="none"/>
        </w:rPr>
        <w:t>)：_________________</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法定代表人(签字或盖章)：____________________</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授权代表(签字或盖章)：_________________</w:t>
      </w:r>
    </w:p>
    <w:p>
      <w:pPr>
        <w:pStyle w:val="24"/>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______年____月____日</w:t>
      </w:r>
    </w:p>
    <w:p>
      <w:pPr>
        <w:pStyle w:val="24"/>
        <w:ind w:firstLine="3960" w:firstLineChars="1650"/>
        <w:outlineLvl w:val="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lang w:eastAsia="zh-CN"/>
        </w:rPr>
        <w:t>二、商务、</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lang w:eastAsia="zh-CN"/>
        </w:rPr>
        <w:t>条款偏离表</w:t>
      </w:r>
    </w:p>
    <w:p>
      <w:pPr>
        <w:pStyle w:val="24"/>
        <w:ind w:firstLine="420" w:firstLineChars="200"/>
        <w:rPr>
          <w:rFonts w:hint="eastAsia" w:ascii="宋体" w:hAnsi="宋体" w:eastAsia="宋体" w:cs="宋体"/>
          <w:color w:val="auto"/>
          <w:highlight w:val="none"/>
        </w:rPr>
      </w:pPr>
    </w:p>
    <w:p>
      <w:pPr>
        <w:pStyle w:val="24"/>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商务条款偏离表</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项目名称：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项目编号：</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2268"/>
        <w:gridCol w:w="2126"/>
        <w:gridCol w:w="745"/>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1843"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招标文件条目号</w:t>
            </w:r>
          </w:p>
        </w:tc>
        <w:tc>
          <w:tcPr>
            <w:tcW w:w="2268"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招标文件的商务条款</w:t>
            </w:r>
          </w:p>
        </w:tc>
        <w:tc>
          <w:tcPr>
            <w:tcW w:w="2126"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投标文件的商务条款</w:t>
            </w:r>
          </w:p>
        </w:tc>
        <w:tc>
          <w:tcPr>
            <w:tcW w:w="745"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偏离</w:t>
            </w:r>
          </w:p>
        </w:tc>
        <w:tc>
          <w:tcPr>
            <w:tcW w:w="816"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843"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45"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816"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843"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45"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816"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843"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45"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816"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843"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45"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816"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843"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45"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816"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843"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45"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816"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bl>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说明：如有偏离，则必须注明“</w:t>
      </w:r>
      <w:r>
        <w:rPr>
          <w:rFonts w:hint="eastAsia" w:ascii="宋体" w:hAnsi="宋体" w:eastAsia="宋体" w:cs="宋体"/>
          <w:color w:val="auto"/>
          <w:sz w:val="24"/>
          <w:szCs w:val="24"/>
          <w:highlight w:val="none"/>
          <w:lang w:eastAsia="zh-CN"/>
        </w:rPr>
        <w:t>正</w:t>
      </w:r>
      <w:r>
        <w:rPr>
          <w:rFonts w:hint="eastAsia" w:ascii="宋体" w:hAnsi="宋体" w:eastAsia="宋体" w:cs="宋体"/>
          <w:color w:val="auto"/>
          <w:sz w:val="24"/>
          <w:szCs w:val="24"/>
          <w:highlight w:val="none"/>
        </w:rPr>
        <w:t>偏离”</w:t>
      </w:r>
      <w:r>
        <w:rPr>
          <w:rFonts w:hint="eastAsia" w:ascii="宋体" w:hAnsi="宋体" w:eastAsia="宋体" w:cs="宋体"/>
          <w:color w:val="auto"/>
          <w:sz w:val="24"/>
          <w:szCs w:val="24"/>
          <w:highlight w:val="none"/>
          <w:lang w:eastAsia="zh-CN"/>
        </w:rPr>
        <w:t>或“负偏离”</w:t>
      </w:r>
      <w:r>
        <w:rPr>
          <w:rFonts w:hint="eastAsia" w:ascii="宋体" w:hAnsi="宋体" w:eastAsia="宋体" w:cs="宋体"/>
          <w:color w:val="auto"/>
          <w:sz w:val="24"/>
          <w:szCs w:val="24"/>
          <w:highlight w:val="none"/>
        </w:rPr>
        <w:t>；未注明偏离的，视为完全响应。</w:t>
      </w:r>
    </w:p>
    <w:p>
      <w:pPr>
        <w:pStyle w:val="24"/>
        <w:ind w:firstLine="480" w:firstLineChars="200"/>
        <w:rPr>
          <w:rFonts w:hint="eastAsia" w:ascii="宋体" w:hAnsi="宋体" w:eastAsia="宋体" w:cs="宋体"/>
          <w:color w:val="auto"/>
          <w:sz w:val="24"/>
          <w:szCs w:val="24"/>
          <w:highlight w:val="none"/>
        </w:rPr>
      </w:pP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盖单位公章</w:t>
      </w:r>
      <w:r>
        <w:rPr>
          <w:rFonts w:hint="eastAsia" w:ascii="宋体" w:hAnsi="宋体" w:eastAsia="宋体" w:cs="宋体"/>
          <w:color w:val="auto"/>
          <w:sz w:val="24"/>
          <w:szCs w:val="24"/>
          <w:highlight w:val="none"/>
        </w:rPr>
        <w:t>)：____________________</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法定代表人或其授权代表(签字或盖章)：____________________</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pPr>
        <w:pStyle w:val="24"/>
        <w:ind w:firstLine="480" w:firstLineChars="200"/>
        <w:rPr>
          <w:rFonts w:hint="eastAsia" w:ascii="宋体" w:hAnsi="宋体" w:eastAsia="宋体" w:cs="宋体"/>
          <w:color w:val="auto"/>
          <w:sz w:val="24"/>
          <w:szCs w:val="24"/>
          <w:highlight w:val="none"/>
        </w:rPr>
      </w:pPr>
    </w:p>
    <w:p>
      <w:pPr>
        <w:pStyle w:val="24"/>
        <w:ind w:firstLine="480" w:firstLineChars="200"/>
        <w:rPr>
          <w:rFonts w:hint="eastAsia" w:ascii="宋体" w:hAnsi="宋体" w:eastAsia="宋体" w:cs="宋体"/>
          <w:color w:val="auto"/>
          <w:sz w:val="24"/>
          <w:szCs w:val="24"/>
          <w:highlight w:val="none"/>
        </w:rPr>
      </w:pPr>
    </w:p>
    <w:p>
      <w:pPr>
        <w:pStyle w:val="24"/>
        <w:ind w:firstLine="3960" w:firstLineChars="1650"/>
        <w:outlineLvl w:val="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lang w:eastAsia="zh-CN"/>
        </w:rPr>
        <w:t>条款偏离表</w:t>
      </w:r>
    </w:p>
    <w:p>
      <w:pPr>
        <w:pStyle w:val="24"/>
        <w:ind w:firstLine="420" w:firstLineChars="200"/>
        <w:rPr>
          <w:rFonts w:hint="eastAsia" w:ascii="宋体" w:hAnsi="宋体" w:eastAsia="宋体" w:cs="宋体"/>
          <w:color w:val="auto"/>
          <w:highlight w:val="none"/>
        </w:rPr>
      </w:pPr>
    </w:p>
    <w:p>
      <w:pPr>
        <w:pStyle w:val="24"/>
        <w:ind w:firstLine="480" w:firstLineChars="200"/>
        <w:rPr>
          <w:rFonts w:hint="eastAsia" w:ascii="宋体" w:hAnsi="宋体" w:eastAsia="宋体" w:cs="宋体"/>
          <w:color w:val="auto"/>
          <w:sz w:val="24"/>
          <w:szCs w:val="24"/>
          <w:highlight w:val="none"/>
          <w:lang w:val="en-US" w:eastAsia="zh-CN"/>
        </w:rPr>
      </w:pP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项目名称：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项目编号：</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2268"/>
        <w:gridCol w:w="2126"/>
        <w:gridCol w:w="745"/>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1843"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招标文件条目号</w:t>
            </w:r>
          </w:p>
        </w:tc>
        <w:tc>
          <w:tcPr>
            <w:tcW w:w="2268"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招标文件的</w:t>
            </w:r>
            <w:r>
              <w:rPr>
                <w:rFonts w:hint="eastAsia" w:ascii="宋体" w:hAnsi="宋体" w:eastAsia="宋体" w:cs="宋体"/>
                <w:color w:val="auto"/>
                <w:kern w:val="2"/>
                <w:sz w:val="24"/>
                <w:szCs w:val="24"/>
                <w:highlight w:val="none"/>
                <w:lang w:val="en-US" w:eastAsia="zh-CN"/>
              </w:rPr>
              <w:t>技术</w:t>
            </w:r>
            <w:r>
              <w:rPr>
                <w:rFonts w:hint="eastAsia" w:ascii="宋体" w:hAnsi="宋体" w:eastAsia="宋体" w:cs="宋体"/>
                <w:color w:val="auto"/>
                <w:kern w:val="2"/>
                <w:sz w:val="24"/>
                <w:szCs w:val="24"/>
                <w:highlight w:val="none"/>
              </w:rPr>
              <w:t>条款</w:t>
            </w:r>
          </w:p>
        </w:tc>
        <w:tc>
          <w:tcPr>
            <w:tcW w:w="2126"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投标文件的</w:t>
            </w:r>
            <w:r>
              <w:rPr>
                <w:rFonts w:hint="eastAsia" w:ascii="宋体" w:hAnsi="宋体" w:eastAsia="宋体" w:cs="宋体"/>
                <w:color w:val="auto"/>
                <w:kern w:val="2"/>
                <w:sz w:val="24"/>
                <w:szCs w:val="24"/>
                <w:highlight w:val="none"/>
                <w:lang w:val="en-US" w:eastAsia="zh-CN"/>
              </w:rPr>
              <w:t>技术</w:t>
            </w:r>
            <w:r>
              <w:rPr>
                <w:rFonts w:hint="eastAsia" w:ascii="宋体" w:hAnsi="宋体" w:eastAsia="宋体" w:cs="宋体"/>
                <w:color w:val="auto"/>
                <w:kern w:val="2"/>
                <w:sz w:val="24"/>
                <w:szCs w:val="24"/>
                <w:highlight w:val="none"/>
              </w:rPr>
              <w:t>条款</w:t>
            </w:r>
          </w:p>
        </w:tc>
        <w:tc>
          <w:tcPr>
            <w:tcW w:w="745"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偏离</w:t>
            </w:r>
          </w:p>
        </w:tc>
        <w:tc>
          <w:tcPr>
            <w:tcW w:w="816"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843"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45"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816"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843"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45"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816"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843"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45"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816"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843"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45"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816"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843"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45"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816"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843"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45"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816"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bl>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说明：如有偏离，则必须注明“</w:t>
      </w:r>
      <w:r>
        <w:rPr>
          <w:rFonts w:hint="eastAsia" w:ascii="宋体" w:hAnsi="宋体" w:eastAsia="宋体" w:cs="宋体"/>
          <w:color w:val="auto"/>
          <w:sz w:val="24"/>
          <w:szCs w:val="24"/>
          <w:highlight w:val="none"/>
          <w:lang w:eastAsia="zh-CN"/>
        </w:rPr>
        <w:t>正</w:t>
      </w:r>
      <w:r>
        <w:rPr>
          <w:rFonts w:hint="eastAsia" w:ascii="宋体" w:hAnsi="宋体" w:eastAsia="宋体" w:cs="宋体"/>
          <w:color w:val="auto"/>
          <w:sz w:val="24"/>
          <w:szCs w:val="24"/>
          <w:highlight w:val="none"/>
        </w:rPr>
        <w:t>偏离”</w:t>
      </w:r>
      <w:r>
        <w:rPr>
          <w:rFonts w:hint="eastAsia" w:ascii="宋体" w:hAnsi="宋体" w:eastAsia="宋体" w:cs="宋体"/>
          <w:color w:val="auto"/>
          <w:sz w:val="24"/>
          <w:szCs w:val="24"/>
          <w:highlight w:val="none"/>
          <w:lang w:eastAsia="zh-CN"/>
        </w:rPr>
        <w:t>或“负偏离”</w:t>
      </w:r>
      <w:r>
        <w:rPr>
          <w:rFonts w:hint="eastAsia" w:ascii="宋体" w:hAnsi="宋体" w:eastAsia="宋体" w:cs="宋体"/>
          <w:color w:val="auto"/>
          <w:sz w:val="24"/>
          <w:szCs w:val="24"/>
          <w:highlight w:val="none"/>
        </w:rPr>
        <w:t>；未注明偏离的，视为完全响应。</w:t>
      </w:r>
    </w:p>
    <w:p>
      <w:pPr>
        <w:pStyle w:val="24"/>
        <w:ind w:firstLine="480" w:firstLineChars="200"/>
        <w:rPr>
          <w:rFonts w:hint="eastAsia" w:ascii="宋体" w:hAnsi="宋体" w:eastAsia="宋体" w:cs="宋体"/>
          <w:color w:val="auto"/>
          <w:sz w:val="24"/>
          <w:szCs w:val="24"/>
          <w:highlight w:val="none"/>
        </w:rPr>
      </w:pP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盖单位公章</w:t>
      </w:r>
      <w:r>
        <w:rPr>
          <w:rFonts w:hint="eastAsia" w:ascii="宋体" w:hAnsi="宋体" w:eastAsia="宋体" w:cs="宋体"/>
          <w:color w:val="auto"/>
          <w:sz w:val="24"/>
          <w:szCs w:val="24"/>
          <w:highlight w:val="none"/>
        </w:rPr>
        <w:t>)：____________________</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法定代表人或其授权代表(签字或盖章)：____________________</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pPr>
        <w:pStyle w:val="24"/>
        <w:ind w:firstLine="480" w:firstLineChars="200"/>
        <w:rPr>
          <w:rFonts w:hint="eastAsia" w:ascii="宋体" w:hAnsi="宋体" w:eastAsia="宋体" w:cs="宋体"/>
          <w:color w:val="auto"/>
          <w:sz w:val="24"/>
          <w:szCs w:val="24"/>
          <w:highlight w:val="none"/>
          <w:lang w:eastAsia="zh-CN"/>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lang w:val="en-US" w:eastAsia="zh-CN"/>
        </w:rPr>
        <w:t xml:space="preserve">   </w:t>
      </w: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2</w:t>
      </w:r>
    </w:p>
    <w:p>
      <w:pPr>
        <w:pStyle w:val="24"/>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具备投标资格的证明文件</w:t>
      </w:r>
    </w:p>
    <w:p>
      <w:pPr>
        <w:pStyle w:val="24"/>
        <w:ind w:firstLine="480" w:firstLineChars="200"/>
        <w:rPr>
          <w:rFonts w:hint="eastAsia" w:ascii="宋体" w:hAnsi="宋体" w:eastAsia="宋体" w:cs="宋体"/>
          <w:color w:val="auto"/>
          <w:sz w:val="24"/>
          <w:szCs w:val="24"/>
          <w:highlight w:val="none"/>
        </w:rPr>
      </w:pPr>
    </w:p>
    <w:p>
      <w:pPr>
        <w:pStyle w:val="24"/>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投标单位基本情况表</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投标单位：(</w:t>
      </w:r>
      <w:r>
        <w:rPr>
          <w:rFonts w:hint="eastAsia" w:ascii="宋体" w:hAnsi="宋体" w:eastAsia="宋体" w:cs="宋体"/>
          <w:color w:val="auto"/>
          <w:sz w:val="24"/>
          <w:szCs w:val="24"/>
          <w:highlight w:val="none"/>
          <w:lang w:val="en-US" w:eastAsia="zh-CN"/>
        </w:rPr>
        <w:t>盖单位</w:t>
      </w:r>
      <w:r>
        <w:rPr>
          <w:rFonts w:hint="eastAsia" w:ascii="宋体" w:hAnsi="宋体" w:eastAsia="宋体" w:cs="宋体"/>
          <w:color w:val="auto"/>
          <w:sz w:val="24"/>
          <w:szCs w:val="24"/>
          <w:highlight w:val="none"/>
        </w:rPr>
        <w:t>公章)</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5"/>
        <w:gridCol w:w="2261"/>
        <w:gridCol w:w="2491"/>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5"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投标单位名称</w:t>
            </w:r>
          </w:p>
        </w:tc>
        <w:tc>
          <w:tcPr>
            <w:tcW w:w="2261"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491"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w:t>
            </w:r>
          </w:p>
        </w:tc>
        <w:tc>
          <w:tcPr>
            <w:tcW w:w="1765"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5"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统一社会信用代码</w:t>
            </w:r>
          </w:p>
        </w:tc>
        <w:tc>
          <w:tcPr>
            <w:tcW w:w="2261"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491"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邮政编码</w:t>
            </w:r>
          </w:p>
        </w:tc>
        <w:tc>
          <w:tcPr>
            <w:tcW w:w="1765"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5"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授权代表</w:t>
            </w:r>
          </w:p>
        </w:tc>
        <w:tc>
          <w:tcPr>
            <w:tcW w:w="2261"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491"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联系电话</w:t>
            </w:r>
          </w:p>
        </w:tc>
        <w:tc>
          <w:tcPr>
            <w:tcW w:w="1765"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5"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电子邮箱</w:t>
            </w:r>
          </w:p>
        </w:tc>
        <w:tc>
          <w:tcPr>
            <w:tcW w:w="2261"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491"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传真</w:t>
            </w:r>
          </w:p>
        </w:tc>
        <w:tc>
          <w:tcPr>
            <w:tcW w:w="1765"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5"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上年营业收入</w:t>
            </w:r>
          </w:p>
        </w:tc>
        <w:tc>
          <w:tcPr>
            <w:tcW w:w="2261"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491"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员工总人数</w:t>
            </w:r>
          </w:p>
        </w:tc>
        <w:tc>
          <w:tcPr>
            <w:tcW w:w="1765"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5"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基本账户开户行及账号</w:t>
            </w:r>
          </w:p>
        </w:tc>
        <w:tc>
          <w:tcPr>
            <w:tcW w:w="2261"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491"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765"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5"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税务登记机关</w:t>
            </w:r>
          </w:p>
        </w:tc>
        <w:tc>
          <w:tcPr>
            <w:tcW w:w="2261"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491"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765"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5"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p>
        </w:tc>
        <w:tc>
          <w:tcPr>
            <w:tcW w:w="2261"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491"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765" w:type="dxa"/>
            <w:noWrap w:val="0"/>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bl>
    <w:p>
      <w:pPr>
        <w:pStyle w:val="24"/>
        <w:ind w:firstLine="480" w:firstLineChars="200"/>
        <w:rPr>
          <w:rFonts w:hint="eastAsia" w:ascii="宋体" w:hAnsi="宋体" w:eastAsia="宋体" w:cs="宋体"/>
          <w:color w:val="auto"/>
          <w:sz w:val="24"/>
          <w:szCs w:val="24"/>
          <w:highlight w:val="none"/>
        </w:rPr>
      </w:pPr>
    </w:p>
    <w:p>
      <w:pPr>
        <w:pStyle w:val="24"/>
        <w:ind w:firstLine="480" w:firstLineChars="200"/>
        <w:rPr>
          <w:rFonts w:hint="eastAsia" w:ascii="宋体" w:hAnsi="宋体" w:eastAsia="宋体" w:cs="宋体"/>
          <w:color w:val="auto"/>
          <w:sz w:val="24"/>
          <w:szCs w:val="24"/>
          <w:highlight w:val="none"/>
        </w:rPr>
      </w:pPr>
    </w:p>
    <w:p>
      <w:pPr>
        <w:pStyle w:val="24"/>
        <w:ind w:firstLine="480" w:firstLineChars="200"/>
        <w:rPr>
          <w:rFonts w:hint="eastAsia" w:ascii="宋体" w:hAnsi="宋体" w:eastAsia="宋体" w:cs="宋体"/>
          <w:color w:val="auto"/>
          <w:sz w:val="24"/>
          <w:szCs w:val="24"/>
          <w:highlight w:val="none"/>
        </w:rPr>
      </w:pP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 xml:space="preserve">2-1  </w:t>
      </w:r>
      <w:r>
        <w:rPr>
          <w:rFonts w:hint="eastAsia" w:ascii="宋体" w:hAnsi="宋体" w:eastAsia="宋体" w:cs="宋体"/>
          <w:color w:val="auto"/>
          <w:sz w:val="24"/>
          <w:szCs w:val="24"/>
          <w:highlight w:val="none"/>
        </w:rPr>
        <w:t>法人或者其他组织的营业执照复印件</w:t>
      </w:r>
    </w:p>
    <w:p>
      <w:pPr>
        <w:pStyle w:val="24"/>
        <w:ind w:firstLine="480" w:firstLineChars="200"/>
        <w:rPr>
          <w:rFonts w:hint="eastAsia" w:ascii="宋体" w:hAnsi="宋体" w:eastAsia="宋体" w:cs="宋体"/>
          <w:color w:val="auto"/>
          <w:sz w:val="24"/>
          <w:szCs w:val="24"/>
          <w:highlight w:val="none"/>
        </w:rPr>
      </w:pP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 xml:space="preserve">2-2  </w:t>
      </w:r>
      <w:r>
        <w:rPr>
          <w:rFonts w:hint="eastAsia" w:ascii="宋体" w:hAnsi="宋体" w:eastAsia="宋体" w:cs="宋体"/>
          <w:color w:val="auto"/>
          <w:sz w:val="24"/>
          <w:szCs w:val="24"/>
          <w:highlight w:val="none"/>
        </w:rPr>
        <w:t>具备履行合同所必需的设备和专业技术能力的证明材料(由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根据项目需求提供说明材料)</w:t>
      </w:r>
    </w:p>
    <w:p>
      <w:pPr>
        <w:pStyle w:val="24"/>
        <w:ind w:firstLine="480" w:firstLineChars="200"/>
        <w:rPr>
          <w:rFonts w:hint="eastAsia" w:ascii="宋体" w:hAnsi="宋体" w:eastAsia="宋体" w:cs="宋体"/>
          <w:b/>
          <w:color w:val="auto"/>
          <w:highlight w:val="none"/>
        </w:rPr>
      </w:pPr>
      <w:r>
        <w:rPr>
          <w:rFonts w:hint="eastAsia" w:ascii="宋体" w:hAnsi="宋体" w:eastAsia="宋体" w:cs="宋体"/>
          <w:color w:val="auto"/>
          <w:sz w:val="24"/>
          <w:szCs w:val="24"/>
          <w:highlight w:val="none"/>
        </w:rPr>
        <w:br w:type="page"/>
      </w:r>
    </w:p>
    <w:p>
      <w:pPr>
        <w:pStyle w:val="24"/>
        <w:rPr>
          <w:rFonts w:hint="eastAsia" w:ascii="宋体" w:hAnsi="宋体" w:eastAsia="宋体" w:cs="宋体"/>
          <w:color w:val="auto"/>
          <w:highlight w:val="none"/>
          <w:lang w:eastAsia="zh-CN"/>
        </w:rPr>
      </w:pPr>
      <w:r>
        <w:rPr>
          <w:rFonts w:hint="eastAsia" w:ascii="宋体" w:hAnsi="宋体" w:eastAsia="宋体" w:cs="宋体"/>
          <w:color w:val="auto"/>
          <w:highlight w:val="none"/>
        </w:rPr>
        <w:t>附件</w:t>
      </w:r>
      <w:r>
        <w:rPr>
          <w:rFonts w:hint="eastAsia" w:hAnsi="宋体" w:cs="宋体"/>
          <w:color w:val="auto"/>
          <w:highlight w:val="none"/>
          <w:lang w:val="en-US" w:eastAsia="zh-CN"/>
        </w:rPr>
        <w:t>3</w:t>
      </w:r>
    </w:p>
    <w:p>
      <w:pPr>
        <w:pStyle w:val="24"/>
        <w:ind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参加政府采购活动前三年内在经营活动中</w:t>
      </w:r>
    </w:p>
    <w:p>
      <w:pPr>
        <w:pStyle w:val="24"/>
        <w:ind w:firstLine="482" w:firstLineChars="20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没有重大违法记录的书面声明</w:t>
      </w:r>
      <w:r>
        <w:rPr>
          <w:rFonts w:hint="eastAsia" w:ascii="宋体" w:hAnsi="宋体" w:eastAsia="宋体" w:cs="宋体"/>
          <w:b/>
          <w:color w:val="auto"/>
          <w:sz w:val="24"/>
          <w:szCs w:val="24"/>
          <w:highlight w:val="none"/>
          <w:lang w:eastAsia="zh-CN"/>
        </w:rPr>
        <w:t>（参考格式）</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我单位在参加采购活动前三年内在经营活动中没有《政府采购法》第二十二条第一款第(五)项所称重大违法记录，包括：</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我单位或者其法定代表人未因经营活动中的违法行为受到刑事处罚或者责令停产停业、吊销许可证或者执照、较大数额罚款等行政处罚。</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pStyle w:val="24"/>
        <w:ind w:firstLine="480" w:firstLineChars="200"/>
        <w:rPr>
          <w:rFonts w:hint="eastAsia" w:ascii="宋体" w:hAnsi="宋体" w:eastAsia="宋体" w:cs="宋体"/>
          <w:color w:val="auto"/>
          <w:sz w:val="24"/>
          <w:szCs w:val="24"/>
          <w:highlight w:val="none"/>
        </w:rPr>
      </w:pP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盖单位</w:t>
      </w:r>
      <w:r>
        <w:rPr>
          <w:rFonts w:hint="eastAsia" w:ascii="宋体" w:hAnsi="宋体" w:eastAsia="宋体" w:cs="宋体"/>
          <w:color w:val="auto"/>
          <w:sz w:val="24"/>
          <w:szCs w:val="24"/>
          <w:highlight w:val="none"/>
        </w:rPr>
        <w:t>公章)：____________</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w:t>
      </w:r>
    </w:p>
    <w:p>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pPr>
        <w:pStyle w:val="24"/>
        <w:ind w:firstLine="420" w:firstLineChars="200"/>
        <w:jc w:val="both"/>
        <w:rPr>
          <w:rFonts w:hint="eastAsia" w:ascii="仿宋" w:hAnsi="仿宋" w:eastAsia="仿宋" w:cs="宋体"/>
          <w:color w:val="auto"/>
          <w:highlight w:val="none"/>
        </w:rPr>
      </w:pPr>
      <w:r>
        <w:rPr>
          <w:rFonts w:hint="eastAsia" w:ascii="仿宋" w:hAnsi="仿宋" w:eastAsia="仿宋" w:cs="宋体"/>
          <w:color w:val="auto"/>
          <w:highlight w:val="none"/>
        </w:rPr>
        <w:br w:type="page"/>
      </w:r>
    </w:p>
    <w:p>
      <w:pPr>
        <w:pStyle w:val="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符合招标文件要求的投标单位其它证明材料</w:t>
      </w:r>
    </w:p>
    <w:p>
      <w:pPr>
        <w:pStyle w:val="24"/>
        <w:ind w:firstLine="480" w:firstLineChars="200"/>
        <w:rPr>
          <w:rFonts w:hint="eastAsia" w:ascii="仿宋" w:hAnsi="仿宋" w:eastAsia="仿宋" w:cs="宋体"/>
          <w:color w:val="auto"/>
          <w:sz w:val="24"/>
          <w:szCs w:val="24"/>
          <w:highlight w:val="none"/>
        </w:rPr>
      </w:pPr>
    </w:p>
    <w:p>
      <w:pPr>
        <w:pStyle w:val="24"/>
        <w:ind w:firstLine="1446" w:firstLineChars="600"/>
        <w:jc w:val="both"/>
        <w:rPr>
          <w:rFonts w:ascii="仿宋" w:hAnsi="仿宋" w:eastAsia="仿宋" w:cs="宋体"/>
          <w:color w:val="auto"/>
          <w:sz w:val="24"/>
          <w:szCs w:val="24"/>
          <w:highlight w:val="none"/>
        </w:rPr>
      </w:pPr>
      <w:r>
        <w:rPr>
          <w:rFonts w:hint="eastAsia" w:ascii="仿宋" w:hAnsi="仿宋" w:eastAsia="仿宋" w:cs="宋体"/>
          <w:b/>
          <w:bCs/>
          <w:color w:val="auto"/>
          <w:kern w:val="2"/>
          <w:sz w:val="24"/>
          <w:szCs w:val="24"/>
          <w:highlight w:val="none"/>
        </w:rPr>
        <w:br w:type="page"/>
      </w:r>
    </w:p>
    <w:p>
      <w:pPr>
        <w:pStyle w:val="24"/>
        <w:jc w:val="center"/>
        <w:outlineLvl w:val="3"/>
        <w:rPr>
          <w:rFonts w:hint="eastAsia" w:ascii="宋体" w:hAnsi="宋体" w:eastAsia="宋体" w:cs="宋体"/>
          <w:b/>
          <w:kern w:val="2"/>
          <w:sz w:val="30"/>
          <w:szCs w:val="30"/>
          <w:lang w:val="en-US" w:eastAsia="zh-CN" w:bidi="ar-SA"/>
        </w:rPr>
      </w:pPr>
      <w:r>
        <w:rPr>
          <w:rFonts w:hint="eastAsia" w:ascii="宋体" w:hAnsi="宋体" w:eastAsia="宋体" w:cs="宋体"/>
          <w:b/>
          <w:kern w:val="2"/>
          <w:sz w:val="30"/>
          <w:szCs w:val="30"/>
          <w:lang w:val="en-US" w:eastAsia="zh-CN" w:bidi="ar-SA"/>
        </w:rPr>
        <w:t>四、提供符合政府采购政策的证明材料</w:t>
      </w:r>
    </w:p>
    <w:p>
      <w:pPr>
        <w:pStyle w:val="3"/>
        <w:jc w:val="center"/>
        <w:rPr>
          <w:rFonts w:hint="eastAsia" w:ascii="宋体" w:hAnsi="宋体" w:eastAsia="宋体" w:cs="宋体"/>
          <w:sz w:val="30"/>
          <w:szCs w:val="30"/>
        </w:rPr>
      </w:pPr>
      <w:bookmarkStart w:id="27" w:name="_Toc68593023"/>
      <w:r>
        <w:rPr>
          <w:rFonts w:hint="eastAsia" w:ascii="宋体" w:hAnsi="宋体" w:eastAsia="宋体" w:cs="宋体"/>
          <w:sz w:val="30"/>
          <w:szCs w:val="30"/>
        </w:rPr>
        <w:t>中小企业声明函</w:t>
      </w:r>
      <w:bookmarkEnd w:id="27"/>
    </w:p>
    <w:p>
      <w:pPr>
        <w:spacing w:line="588" w:lineRule="exact"/>
        <w:ind w:firstLine="504"/>
        <w:rPr>
          <w:sz w:val="24"/>
          <w:lang w:val="zh-CN"/>
        </w:rPr>
      </w:pPr>
    </w:p>
    <w:p>
      <w:pPr>
        <w:spacing w:line="588" w:lineRule="exact"/>
        <w:ind w:firstLine="504"/>
        <w:rPr>
          <w:sz w:val="24"/>
          <w:lang w:val="zh-CN"/>
        </w:rPr>
      </w:pPr>
      <w:r>
        <w:rPr>
          <w:rFonts w:hint="eastAsia" w:ascii="宋体" w:hAnsi="宋体" w:cs="宋体"/>
          <w:sz w:val="24"/>
          <w:lang w:val="zh-CN"/>
        </w:rPr>
        <w:t>本公司郑重声明，根据《政府采购促进中小企业发展</w:t>
      </w:r>
      <w:r>
        <w:rPr>
          <w:rFonts w:hint="eastAsia" w:ascii="宋体" w:hAnsi="宋体" w:cs="宋体"/>
          <w:sz w:val="24"/>
        </w:rPr>
        <w:t>管理</w:t>
      </w:r>
      <w:r>
        <w:rPr>
          <w:rFonts w:hint="eastAsia" w:ascii="宋体" w:hAnsi="宋体" w:cs="宋体"/>
          <w:sz w:val="24"/>
          <w:lang w:val="zh-CN"/>
        </w:rPr>
        <w:t>办法》（财库[20</w:t>
      </w:r>
      <w:r>
        <w:rPr>
          <w:rFonts w:hint="eastAsia" w:ascii="宋体" w:hAnsi="宋体" w:cs="宋体"/>
          <w:sz w:val="24"/>
        </w:rPr>
        <w:t>20</w:t>
      </w:r>
      <w:r>
        <w:rPr>
          <w:rFonts w:hint="eastAsia" w:ascii="宋体" w:hAnsi="宋体" w:cs="宋体"/>
          <w:sz w:val="24"/>
          <w:lang w:val="zh-CN"/>
        </w:rPr>
        <w:t>]</w:t>
      </w:r>
      <w:r>
        <w:rPr>
          <w:rFonts w:hint="eastAsia" w:ascii="宋体" w:hAnsi="宋体" w:cs="宋体"/>
          <w:sz w:val="24"/>
        </w:rPr>
        <w:t>46</w:t>
      </w:r>
      <w:r>
        <w:rPr>
          <w:rFonts w:hint="eastAsia" w:ascii="宋体" w:hAnsi="宋体" w:cs="宋体"/>
          <w:sz w:val="24"/>
          <w:lang w:val="zh-CN"/>
        </w:rPr>
        <w:t>号）的规定，本公司</w:t>
      </w:r>
      <w:r>
        <w:rPr>
          <w:rFonts w:hint="eastAsia" w:ascii="宋体" w:hAnsi="宋体" w:cs="宋体"/>
          <w:sz w:val="24"/>
        </w:rPr>
        <w:t>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r>
        <w:rPr>
          <w:rFonts w:hint="eastAsia" w:ascii="宋体" w:hAnsi="宋体" w:cs="宋体"/>
          <w:sz w:val="24"/>
          <w:lang w:val="zh-CN"/>
        </w:rPr>
        <w:t>：</w:t>
      </w:r>
    </w:p>
    <w:p>
      <w:pPr>
        <w:spacing w:line="588" w:lineRule="exact"/>
        <w:ind w:firstLine="504"/>
        <w:rPr>
          <w:sz w:val="24"/>
          <w:lang w:val="zh-CN"/>
        </w:rPr>
      </w:pPr>
      <w:r>
        <w:rPr>
          <w:rFonts w:hint="eastAsia" w:ascii="宋体" w:hAnsi="宋体" w:cs="宋体"/>
          <w:sz w:val="24"/>
          <w:lang w:val="zh-CN"/>
        </w:rPr>
        <w:t>1.</w:t>
      </w:r>
      <w:r>
        <w:rPr>
          <w:rFonts w:hint="eastAsia" w:ascii="宋体" w:hAnsi="宋体" w:cs="宋体"/>
          <w:sz w:val="24"/>
          <w:u w:val="single"/>
          <w:lang w:val="zh-CN"/>
        </w:rPr>
        <w:t>(</w:t>
      </w:r>
      <w:r>
        <w:rPr>
          <w:rFonts w:hint="eastAsia" w:ascii="宋体" w:hAnsi="宋体" w:cs="宋体"/>
          <w:sz w:val="24"/>
          <w:u w:val="single"/>
        </w:rPr>
        <w:t>项目</w:t>
      </w:r>
      <w:r>
        <w:rPr>
          <w:rFonts w:hint="eastAsia" w:ascii="宋体" w:hAnsi="宋体" w:cs="宋体"/>
          <w:sz w:val="24"/>
          <w:u w:val="single"/>
          <w:lang w:val="zh-CN"/>
        </w:rPr>
        <w:t>名称)</w:t>
      </w:r>
      <w:r>
        <w:rPr>
          <w:rFonts w:hint="eastAsia" w:ascii="宋体" w:hAnsi="宋体" w:cs="宋体"/>
          <w:sz w:val="24"/>
          <w:lang w:val="zh-CN"/>
        </w:rPr>
        <w:t>，属于</w:t>
      </w:r>
      <w:r>
        <w:rPr>
          <w:rFonts w:hint="eastAsia" w:ascii="宋体" w:hAnsi="宋体" w:cs="宋体"/>
          <w:sz w:val="24"/>
          <w:u w:val="single"/>
          <w:lang w:val="zh-CN"/>
        </w:rPr>
        <w:t>（招标文件中明确的所属行业)行业</w:t>
      </w:r>
      <w:r>
        <w:rPr>
          <w:rFonts w:hint="eastAsia" w:ascii="宋体" w:hAnsi="宋体" w:cs="宋体"/>
          <w:sz w:val="24"/>
          <w:lang w:val="zh-CN"/>
        </w:rPr>
        <w:t>;制造商为</w:t>
      </w:r>
      <w:r>
        <w:rPr>
          <w:rFonts w:hint="eastAsia" w:ascii="宋体" w:hAnsi="宋体" w:cs="宋体"/>
          <w:sz w:val="24"/>
          <w:u w:val="single"/>
          <w:lang w:val="zh-CN"/>
        </w:rPr>
        <w:t>(企业名称)</w:t>
      </w:r>
      <w:r>
        <w:rPr>
          <w:rFonts w:hint="eastAsia" w:ascii="宋体" w:hAnsi="宋体" w:cs="宋体"/>
          <w:sz w:val="24"/>
          <w:lang w:val="zh-CN"/>
        </w:rPr>
        <w:t>，从业人员_____人，营业收入为___万元，资产总额为__万元，属于</w:t>
      </w:r>
      <w:r>
        <w:rPr>
          <w:rFonts w:hint="eastAsia" w:ascii="宋体" w:hAnsi="宋体" w:cs="宋体"/>
          <w:sz w:val="24"/>
          <w:u w:val="single"/>
          <w:lang w:val="zh-CN"/>
        </w:rPr>
        <w:t>（中型企业、小型企业、微型企业)</w:t>
      </w:r>
      <w:r>
        <w:rPr>
          <w:rFonts w:hint="eastAsia" w:ascii="宋体" w:hAnsi="宋体" w:cs="宋体"/>
          <w:sz w:val="24"/>
          <w:lang w:val="zh-CN"/>
        </w:rPr>
        <w:t>。</w:t>
      </w:r>
    </w:p>
    <w:p>
      <w:pPr>
        <w:spacing w:line="588" w:lineRule="exact"/>
        <w:ind w:firstLine="504"/>
        <w:rPr>
          <w:sz w:val="24"/>
          <w:lang w:val="zh-CN"/>
        </w:rPr>
      </w:pPr>
      <w:r>
        <w:rPr>
          <w:rFonts w:hint="eastAsia" w:ascii="宋体" w:hAnsi="宋体" w:cs="宋体"/>
          <w:sz w:val="24"/>
          <w:lang w:val="zh-CN"/>
        </w:rPr>
        <w:t>2.</w:t>
      </w:r>
      <w:r>
        <w:rPr>
          <w:rFonts w:hint="eastAsia" w:ascii="宋体" w:hAnsi="宋体" w:cs="宋体"/>
          <w:sz w:val="24"/>
          <w:u w:val="single"/>
          <w:lang w:val="zh-CN"/>
        </w:rPr>
        <w:t>(</w:t>
      </w:r>
      <w:r>
        <w:rPr>
          <w:rFonts w:hint="eastAsia" w:ascii="宋体" w:hAnsi="宋体" w:cs="宋体"/>
          <w:sz w:val="24"/>
          <w:u w:val="single"/>
        </w:rPr>
        <w:t>项目</w:t>
      </w:r>
      <w:r>
        <w:rPr>
          <w:rFonts w:hint="eastAsia" w:ascii="宋体" w:hAnsi="宋体" w:cs="宋体"/>
          <w:sz w:val="24"/>
          <w:u w:val="single"/>
          <w:lang w:val="zh-CN"/>
        </w:rPr>
        <w:t>名称)</w:t>
      </w:r>
      <w:r>
        <w:rPr>
          <w:rFonts w:hint="eastAsia" w:ascii="宋体" w:hAnsi="宋体" w:cs="宋体"/>
          <w:sz w:val="24"/>
          <w:lang w:val="zh-CN"/>
        </w:rPr>
        <w:t>，属于</w:t>
      </w:r>
      <w:r>
        <w:rPr>
          <w:rFonts w:hint="eastAsia" w:ascii="宋体" w:hAnsi="宋体" w:cs="宋体"/>
          <w:sz w:val="24"/>
          <w:u w:val="single"/>
          <w:lang w:val="zh-CN"/>
        </w:rPr>
        <w:t>（招标文件中明确的所属行业)行业</w:t>
      </w:r>
      <w:r>
        <w:rPr>
          <w:rFonts w:hint="eastAsia" w:ascii="宋体" w:hAnsi="宋体" w:cs="宋体"/>
          <w:sz w:val="24"/>
          <w:lang w:val="zh-CN"/>
        </w:rPr>
        <w:t>;制造商为</w:t>
      </w:r>
      <w:r>
        <w:rPr>
          <w:rFonts w:hint="eastAsia" w:ascii="宋体" w:hAnsi="宋体" w:cs="宋体"/>
          <w:sz w:val="24"/>
          <w:u w:val="single"/>
          <w:lang w:val="zh-CN"/>
        </w:rPr>
        <w:t>(企业名称)</w:t>
      </w:r>
      <w:r>
        <w:rPr>
          <w:rFonts w:hint="eastAsia" w:ascii="宋体" w:hAnsi="宋体" w:cs="宋体"/>
          <w:sz w:val="24"/>
          <w:lang w:val="zh-CN"/>
        </w:rPr>
        <w:t>，从业人员_____人，营业收入为___万元，资产总额为__万元，属于</w:t>
      </w:r>
      <w:r>
        <w:rPr>
          <w:rFonts w:hint="eastAsia" w:ascii="宋体" w:hAnsi="宋体" w:cs="宋体"/>
          <w:sz w:val="24"/>
          <w:u w:val="single"/>
          <w:lang w:val="zh-CN"/>
        </w:rPr>
        <w:t>（中型企业、小型企业、微型企业)</w:t>
      </w:r>
      <w:r>
        <w:rPr>
          <w:rFonts w:hint="eastAsia" w:ascii="宋体" w:hAnsi="宋体" w:cs="宋体"/>
          <w:sz w:val="24"/>
          <w:lang w:val="zh-CN"/>
        </w:rPr>
        <w:t>。</w:t>
      </w:r>
    </w:p>
    <w:p>
      <w:pPr>
        <w:pStyle w:val="32"/>
        <w:tabs>
          <w:tab w:val="right" w:leader="dot" w:pos="9345"/>
          <w:tab w:val="clear" w:pos="420"/>
          <w:tab w:val="clear" w:pos="8255"/>
        </w:tabs>
        <w:rPr>
          <w:szCs w:val="24"/>
        </w:rPr>
      </w:pPr>
      <w:r>
        <w:rPr>
          <w:rFonts w:hint="eastAsia"/>
          <w:szCs w:val="24"/>
        </w:rPr>
        <w:t>.....</w:t>
      </w:r>
    </w:p>
    <w:p>
      <w:pPr>
        <w:spacing w:line="588" w:lineRule="exact"/>
        <w:ind w:firstLine="504"/>
        <w:rPr>
          <w:sz w:val="24"/>
          <w:lang w:val="zh-CN"/>
        </w:rPr>
      </w:pPr>
      <w:r>
        <w:rPr>
          <w:rFonts w:hint="eastAsia" w:ascii="宋体" w:hAnsi="宋体" w:cs="宋体"/>
          <w:sz w:val="24"/>
          <w:lang w:val="zh-CN"/>
        </w:rPr>
        <w:t>以上企业，不属于大企业的分支机构，不存在控股股东为大企业的情形，也不存在与大企业的负责人为同一人的情形。</w:t>
      </w:r>
    </w:p>
    <w:p>
      <w:pPr>
        <w:spacing w:line="588" w:lineRule="exact"/>
        <w:ind w:firstLine="504"/>
        <w:rPr>
          <w:sz w:val="24"/>
          <w:lang w:val="zh-CN"/>
        </w:rPr>
      </w:pPr>
      <w:r>
        <w:rPr>
          <w:rFonts w:hint="eastAsia" w:ascii="宋体" w:hAnsi="宋体" w:cs="宋体"/>
          <w:sz w:val="24"/>
          <w:lang w:val="zh-CN"/>
        </w:rPr>
        <w:t>本企业对上述声明内容的真实性负责。如有虚假，将依法承担相应责任。</w:t>
      </w:r>
    </w:p>
    <w:p>
      <w:pPr>
        <w:tabs>
          <w:tab w:val="left" w:pos="4860"/>
        </w:tabs>
        <w:spacing w:line="588" w:lineRule="exact"/>
        <w:ind w:right="1560"/>
        <w:rPr>
          <w:sz w:val="24"/>
          <w:lang w:val="zh-CN"/>
        </w:rPr>
      </w:pPr>
      <w:r>
        <w:rPr>
          <w:rFonts w:hint="eastAsia" w:ascii="宋体" w:hAnsi="宋体" w:cs="宋体"/>
          <w:sz w:val="24"/>
          <w:lang w:val="zh-CN"/>
        </w:rPr>
        <w:t xml:space="preserve">             </w:t>
      </w:r>
    </w:p>
    <w:p>
      <w:pPr>
        <w:tabs>
          <w:tab w:val="left" w:pos="4860"/>
        </w:tabs>
        <w:spacing w:line="380" w:lineRule="exact"/>
        <w:ind w:right="1560" w:firstLine="504"/>
        <w:jc w:val="center"/>
        <w:rPr>
          <w:sz w:val="24"/>
          <w:lang w:val="zh-CN"/>
        </w:rPr>
      </w:pPr>
      <w:r>
        <w:rPr>
          <w:rFonts w:hint="eastAsia" w:ascii="宋体" w:hAnsi="宋体" w:cs="宋体"/>
          <w:sz w:val="24"/>
          <w:lang w:val="zh-CN"/>
        </w:rPr>
        <w:t xml:space="preserve">                                </w:t>
      </w:r>
      <w:r>
        <w:rPr>
          <w:rFonts w:hint="eastAsia" w:ascii="宋体" w:hAnsi="宋体" w:cs="宋体"/>
          <w:sz w:val="24"/>
        </w:rPr>
        <w:t xml:space="preserve">    </w:t>
      </w:r>
      <w:r>
        <w:rPr>
          <w:rFonts w:hint="eastAsia" w:ascii="宋体" w:hAnsi="宋体" w:cs="宋体"/>
          <w:sz w:val="24"/>
          <w:lang w:val="zh-CN"/>
        </w:rPr>
        <w:t>企业名称（公章）：</w:t>
      </w:r>
    </w:p>
    <w:p>
      <w:pPr>
        <w:tabs>
          <w:tab w:val="left" w:pos="4860"/>
        </w:tabs>
        <w:spacing w:line="380" w:lineRule="exact"/>
        <w:ind w:right="1560" w:firstLine="504"/>
        <w:jc w:val="center"/>
        <w:rPr>
          <w:sz w:val="24"/>
          <w:lang w:val="zh-CN"/>
        </w:rPr>
      </w:pPr>
      <w:r>
        <w:rPr>
          <w:rFonts w:hint="eastAsia" w:ascii="宋体" w:hAnsi="宋体" w:cs="宋体"/>
          <w:sz w:val="24"/>
          <w:lang w:val="zh-CN"/>
        </w:rPr>
        <w:t xml:space="preserve"> </w:t>
      </w:r>
    </w:p>
    <w:p>
      <w:pPr>
        <w:jc w:val="center"/>
        <w:rPr>
          <w:b/>
          <w:bCs/>
          <w:sz w:val="24"/>
        </w:rPr>
      </w:pPr>
      <w:r>
        <w:rPr>
          <w:rFonts w:hint="eastAsia" w:ascii="宋体" w:hAnsi="宋体" w:cs="宋体"/>
          <w:sz w:val="24"/>
        </w:rPr>
        <w:t xml:space="preserve">                               </w:t>
      </w:r>
      <w:r>
        <w:rPr>
          <w:rFonts w:hint="eastAsia" w:ascii="宋体" w:hAnsi="宋体" w:cs="宋体"/>
          <w:sz w:val="24"/>
          <w:lang w:val="zh-CN"/>
        </w:rPr>
        <w:t>日期</w:t>
      </w:r>
      <w:r>
        <w:rPr>
          <w:rFonts w:hint="eastAsia" w:ascii="宋体" w:hAnsi="宋体" w:cs="宋体"/>
          <w:sz w:val="24"/>
        </w:rPr>
        <w:t xml:space="preserve">：     </w:t>
      </w:r>
      <w:r>
        <w:rPr>
          <w:rFonts w:hint="eastAsia" w:ascii="宋体" w:hAnsi="宋体" w:cs="宋体"/>
          <w:sz w:val="24"/>
          <w:lang w:val="zh-CN"/>
        </w:rPr>
        <w:t>年</w:t>
      </w:r>
      <w:r>
        <w:rPr>
          <w:rFonts w:hint="eastAsia" w:ascii="宋体" w:hAnsi="宋体" w:cs="宋体"/>
          <w:sz w:val="24"/>
        </w:rPr>
        <w:t xml:space="preserve">  </w:t>
      </w:r>
      <w:r>
        <w:rPr>
          <w:rFonts w:hint="eastAsia" w:ascii="宋体" w:hAnsi="宋体" w:cs="宋体"/>
          <w:sz w:val="24"/>
          <w:lang w:val="zh-CN"/>
        </w:rPr>
        <w:t>月</w:t>
      </w:r>
      <w:r>
        <w:rPr>
          <w:rFonts w:hint="eastAsia" w:ascii="宋体" w:hAnsi="宋体" w:cs="宋体"/>
          <w:sz w:val="24"/>
        </w:rPr>
        <w:t xml:space="preserve">   </w:t>
      </w:r>
      <w:r>
        <w:rPr>
          <w:rFonts w:hint="eastAsia" w:ascii="宋体" w:hAnsi="宋体" w:cs="宋体"/>
          <w:sz w:val="24"/>
          <w:lang w:val="zh-CN"/>
        </w:rPr>
        <w:t>日</w:t>
      </w:r>
    </w:p>
    <w:p>
      <w:pPr>
        <w:pStyle w:val="13"/>
        <w:spacing w:before="0"/>
        <w:ind w:firstLine="480" w:firstLineChars="200"/>
        <w:rPr>
          <w:rFonts w:ascii="宋体" w:hAnsi="宋体" w:eastAsia="宋体" w:cs="宋体"/>
          <w:color w:val="000000"/>
          <w:sz w:val="24"/>
          <w:szCs w:val="24"/>
        </w:rPr>
      </w:pPr>
    </w:p>
    <w:p>
      <w:pPr>
        <w:pStyle w:val="13"/>
        <w:spacing w:before="0"/>
        <w:ind w:left="0" w:firstLine="0"/>
        <w:jc w:val="both"/>
        <w:rPr>
          <w:rFonts w:ascii="宋体" w:hAnsi="宋体" w:eastAsia="宋体" w:cs="宋体"/>
          <w:color w:val="000000"/>
          <w:sz w:val="24"/>
          <w:szCs w:val="24"/>
        </w:rPr>
      </w:pPr>
    </w:p>
    <w:p>
      <w:pPr>
        <w:pStyle w:val="13"/>
        <w:spacing w:before="0"/>
        <w:ind w:left="426" w:leftChars="202" w:hanging="2" w:hangingChars="1"/>
        <w:jc w:val="both"/>
        <w:rPr>
          <w:rFonts w:ascii="宋体" w:hAnsi="宋体" w:eastAsia="宋体" w:cs="宋体"/>
          <w:color w:val="000000"/>
          <w:sz w:val="24"/>
          <w:szCs w:val="24"/>
        </w:rPr>
      </w:pPr>
      <w:r>
        <w:rPr>
          <w:rFonts w:hint="eastAsia" w:ascii="宋体" w:hAnsi="宋体" w:eastAsia="宋体" w:cs="宋体"/>
          <w:color w:val="000000"/>
          <w:sz w:val="24"/>
          <w:szCs w:val="24"/>
        </w:rPr>
        <w:t>注：1、如投标人不是小微企业，则不需填写本声明函。</w:t>
      </w:r>
    </w:p>
    <w:p>
      <w:pPr>
        <w:ind w:firstLine="960" w:firstLineChars="400"/>
      </w:pPr>
      <w:r>
        <w:rPr>
          <w:rFonts w:hint="eastAsia" w:ascii="宋体" w:hAnsi="宋体" w:cs="宋体"/>
          <w:color w:val="000000"/>
          <w:sz w:val="24"/>
        </w:rPr>
        <w:t>2、从业人员、营业收入、资产总额填报上一年度数据，无上一年度数据的新成立企业可不填报。</w:t>
      </w:r>
    </w:p>
    <w:p>
      <w:pPr>
        <w:spacing w:line="360" w:lineRule="auto"/>
        <w:jc w:val="both"/>
        <w:rPr>
          <w:rFonts w:ascii="仿宋" w:hAnsi="仿宋" w:eastAsia="仿宋"/>
          <w:color w:val="auto"/>
          <w:sz w:val="36"/>
          <w:szCs w:val="28"/>
          <w:highlight w:val="none"/>
        </w:rPr>
      </w:pPr>
      <w:r>
        <w:rPr>
          <w:rFonts w:ascii="仿宋" w:hAnsi="仿宋" w:eastAsia="仿宋"/>
          <w:color w:val="auto"/>
          <w:sz w:val="36"/>
          <w:szCs w:val="28"/>
          <w:highlight w:val="none"/>
        </w:rPr>
        <w:br w:type="page"/>
      </w:r>
    </w:p>
    <w:p>
      <w:pPr>
        <w:pStyle w:val="58"/>
        <w:rPr>
          <w:rFonts w:hint="default"/>
          <w:lang w:val="en-US" w:eastAsia="zh-CN"/>
        </w:rPr>
      </w:pPr>
    </w:p>
    <w:p>
      <w:pPr>
        <w:spacing w:line="360" w:lineRule="auto"/>
        <w:jc w:val="center"/>
        <w:rPr>
          <w:rFonts w:hint="eastAsia" w:ascii="宋体" w:hAnsi="宋体" w:eastAsia="宋体" w:cs="宋体"/>
          <w:color w:val="auto"/>
          <w:sz w:val="32"/>
          <w:szCs w:val="28"/>
          <w:highlight w:val="none"/>
        </w:rPr>
      </w:pPr>
      <w:r>
        <w:rPr>
          <w:rFonts w:hint="eastAsia" w:ascii="宋体" w:hAnsi="宋体" w:eastAsia="宋体" w:cs="宋体"/>
          <w:color w:val="auto"/>
          <w:sz w:val="32"/>
          <w:szCs w:val="28"/>
          <w:highlight w:val="none"/>
        </w:rPr>
        <w:t>残疾人福利性单位声明函</w:t>
      </w:r>
    </w:p>
    <w:p>
      <w:pPr>
        <w:spacing w:line="360" w:lineRule="auto"/>
        <w:jc w:val="center"/>
        <w:rPr>
          <w:rFonts w:hint="eastAsia" w:ascii="宋体" w:hAnsi="宋体" w:eastAsia="宋体" w:cs="宋体"/>
          <w:color w:val="auto"/>
          <w:sz w:val="32"/>
          <w:szCs w:val="28"/>
          <w:highlight w:val="none"/>
          <w:lang w:val="en-US" w:eastAsia="zh-CN"/>
        </w:rPr>
      </w:pPr>
      <w:r>
        <w:rPr>
          <w:rFonts w:hint="eastAsia" w:ascii="宋体" w:hAnsi="宋体" w:eastAsia="宋体" w:cs="宋体"/>
          <w:color w:val="auto"/>
          <w:sz w:val="32"/>
          <w:szCs w:val="28"/>
          <w:highlight w:val="none"/>
          <w:lang w:eastAsia="zh-CN"/>
        </w:rPr>
        <w:t>（</w:t>
      </w:r>
      <w:r>
        <w:rPr>
          <w:rFonts w:hint="eastAsia" w:ascii="宋体" w:hAnsi="宋体" w:eastAsia="宋体" w:cs="宋体"/>
          <w:color w:val="auto"/>
          <w:sz w:val="32"/>
          <w:szCs w:val="28"/>
          <w:highlight w:val="none"/>
          <w:lang w:val="en-US" w:eastAsia="zh-CN"/>
        </w:rPr>
        <w:t>非残疾人福利单位不需要提供）</w:t>
      </w:r>
    </w:p>
    <w:p>
      <w:pPr>
        <w:jc w:val="left"/>
        <w:rPr>
          <w:rFonts w:hint="eastAsia" w:ascii="宋体" w:hAnsi="宋体" w:eastAsia="宋体" w:cs="宋体"/>
          <w:color w:val="auto"/>
          <w:sz w:val="28"/>
          <w:szCs w:val="28"/>
          <w:highlight w:val="none"/>
          <w:lang w:val="zh-CN"/>
        </w:rPr>
      </w:pPr>
    </w:p>
    <w:p>
      <w:pPr>
        <w:spacing w:line="360" w:lineRule="auto"/>
        <w:ind w:firstLine="480" w:firstLineChars="200"/>
        <w:jc w:val="left"/>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zh-CN"/>
        </w:rPr>
        <w:t xml:space="preserve">本单位郑重声明，根据《财政部 民政部 中国残疾人联合会关于促进残疾人就业政府采 购政策的通知》（财库〔2017〕141 号）的规定，本单位为符合条件的残疾人福利性单位，且本单位参加______单位的______项目采购活动提供本单位制造的货物（由本单位承担工程/ 提供服务），或者提供其他残疾人福利性单位制造的货物（不包括使用非残疾人福利性单位注 册商标的货物）。 </w:t>
      </w:r>
    </w:p>
    <w:p>
      <w:pPr>
        <w:spacing w:line="360" w:lineRule="auto"/>
        <w:jc w:val="left"/>
        <w:rPr>
          <w:rFonts w:hint="eastAsia" w:ascii="宋体" w:hAnsi="宋体" w:eastAsia="宋体" w:cs="宋体"/>
          <w:color w:val="auto"/>
          <w:sz w:val="24"/>
          <w:szCs w:val="28"/>
          <w:highlight w:val="none"/>
          <w:lang w:val="zh-CN"/>
        </w:rPr>
      </w:pPr>
    </w:p>
    <w:p>
      <w:pPr>
        <w:jc w:val="left"/>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zh-CN"/>
        </w:rPr>
        <w:t xml:space="preserve">本单位对上述声明的真实性负责。如有虚假，将依法承担相应责任。 </w:t>
      </w:r>
    </w:p>
    <w:p>
      <w:pPr>
        <w:jc w:val="left"/>
        <w:rPr>
          <w:rFonts w:hint="eastAsia" w:ascii="宋体" w:hAnsi="宋体" w:eastAsia="宋体" w:cs="宋体"/>
          <w:color w:val="auto"/>
          <w:sz w:val="24"/>
          <w:szCs w:val="28"/>
          <w:highlight w:val="none"/>
          <w:lang w:val="zh-CN"/>
        </w:rPr>
      </w:pPr>
    </w:p>
    <w:p>
      <w:pPr>
        <w:pStyle w:val="20"/>
        <w:ind w:left="820" w:hanging="400"/>
        <w:rPr>
          <w:rFonts w:hint="eastAsia" w:ascii="宋体" w:hAnsi="宋体" w:eastAsia="宋体" w:cs="宋体"/>
          <w:color w:val="auto"/>
          <w:sz w:val="20"/>
          <w:highlight w:val="none"/>
          <w:lang w:val="zh-CN"/>
        </w:rPr>
      </w:pPr>
    </w:p>
    <w:p>
      <w:pPr>
        <w:spacing w:before="312" w:beforeLines="100"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投标人</w:t>
      </w:r>
      <w:r>
        <w:rPr>
          <w:rFonts w:hint="eastAsia" w:ascii="宋体" w:hAnsi="宋体" w:eastAsia="宋体" w:cs="宋体"/>
          <w:color w:val="auto"/>
          <w:sz w:val="24"/>
          <w:szCs w:val="28"/>
          <w:highlight w:val="none"/>
        </w:rPr>
        <w:t>名称：</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盖</w:t>
      </w:r>
      <w:r>
        <w:rPr>
          <w:rFonts w:hint="eastAsia" w:ascii="宋体" w:hAnsi="宋体" w:eastAsia="宋体" w:cs="宋体"/>
          <w:color w:val="auto"/>
          <w:sz w:val="24"/>
          <w:szCs w:val="28"/>
          <w:highlight w:val="none"/>
        </w:rPr>
        <w:t>单位公章）</w:t>
      </w:r>
    </w:p>
    <w:p>
      <w:pPr>
        <w:spacing w:before="312" w:beforeLines="100"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投标人</w:t>
      </w:r>
      <w:r>
        <w:rPr>
          <w:rFonts w:hint="eastAsia" w:ascii="宋体" w:hAnsi="宋体" w:eastAsia="宋体" w:cs="宋体"/>
          <w:color w:val="auto"/>
          <w:sz w:val="24"/>
          <w:szCs w:val="28"/>
          <w:highlight w:val="none"/>
        </w:rPr>
        <w:t>法定代表人或其委托代理人：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（签字或盖章）</w:t>
      </w:r>
    </w:p>
    <w:p>
      <w:pPr>
        <w:spacing w:before="312" w:beforeLines="100"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年</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月</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日</w:t>
      </w:r>
    </w:p>
    <w:p>
      <w:pPr>
        <w:jc w:val="center"/>
        <w:rPr>
          <w:rFonts w:ascii="仿宋" w:hAnsi="仿宋" w:eastAsia="仿宋"/>
          <w:color w:val="auto"/>
          <w:sz w:val="28"/>
          <w:szCs w:val="28"/>
          <w:highlight w:val="none"/>
          <w:lang w:val="zh-CN"/>
        </w:rPr>
      </w:pPr>
    </w:p>
    <w:p>
      <w:pPr>
        <w:jc w:val="center"/>
        <w:rPr>
          <w:rFonts w:ascii="仿宋" w:hAnsi="仿宋" w:eastAsia="仿宋"/>
          <w:color w:val="auto"/>
          <w:sz w:val="28"/>
          <w:szCs w:val="28"/>
          <w:highlight w:val="none"/>
          <w:lang w:val="zh-CN"/>
        </w:rPr>
      </w:pPr>
    </w:p>
    <w:p>
      <w:pPr>
        <w:jc w:val="center"/>
        <w:rPr>
          <w:rFonts w:ascii="仿宋" w:hAnsi="仿宋" w:eastAsia="仿宋"/>
          <w:color w:val="auto"/>
          <w:sz w:val="28"/>
          <w:szCs w:val="28"/>
          <w:highlight w:val="none"/>
          <w:lang w:val="zh-CN"/>
        </w:rPr>
      </w:pPr>
    </w:p>
    <w:p>
      <w:pPr>
        <w:jc w:val="center"/>
        <w:rPr>
          <w:rFonts w:ascii="仿宋" w:hAnsi="仿宋" w:eastAsia="仿宋"/>
          <w:color w:val="auto"/>
          <w:sz w:val="28"/>
          <w:szCs w:val="28"/>
          <w:highlight w:val="none"/>
          <w:lang w:val="zh-CN"/>
        </w:rPr>
      </w:pPr>
    </w:p>
    <w:p>
      <w:pPr>
        <w:jc w:val="center"/>
        <w:rPr>
          <w:rFonts w:ascii="仿宋" w:hAnsi="仿宋" w:eastAsia="仿宋"/>
          <w:color w:val="auto"/>
          <w:sz w:val="28"/>
          <w:szCs w:val="28"/>
          <w:highlight w:val="none"/>
          <w:lang w:val="zh-CN"/>
        </w:rPr>
      </w:pPr>
    </w:p>
    <w:p>
      <w:pPr>
        <w:rPr>
          <w:rFonts w:ascii="仿宋" w:hAnsi="仿宋" w:eastAsia="仿宋"/>
          <w:color w:val="auto"/>
          <w:sz w:val="28"/>
          <w:szCs w:val="28"/>
          <w:highlight w:val="none"/>
          <w:lang w:val="zh-CN"/>
        </w:rPr>
      </w:pPr>
    </w:p>
    <w:p>
      <w:pPr>
        <w:jc w:val="center"/>
        <w:rPr>
          <w:rFonts w:ascii="仿宋" w:hAnsi="仿宋" w:eastAsia="仿宋"/>
          <w:color w:val="auto"/>
          <w:sz w:val="28"/>
          <w:szCs w:val="28"/>
          <w:highlight w:val="none"/>
          <w:lang w:val="zh-CN"/>
        </w:rPr>
      </w:pPr>
    </w:p>
    <w:p>
      <w:pPr>
        <w:spacing w:before="156" w:beforeLines="50" w:line="360" w:lineRule="auto"/>
        <w:jc w:val="both"/>
        <w:rPr>
          <w:rFonts w:ascii="仿宋" w:hAnsi="仿宋" w:eastAsia="仿宋"/>
          <w:color w:val="auto"/>
          <w:sz w:val="36"/>
          <w:szCs w:val="28"/>
          <w:highlight w:val="none"/>
        </w:rPr>
      </w:pPr>
      <w:r>
        <w:rPr>
          <w:rFonts w:ascii="仿宋" w:hAnsi="仿宋" w:eastAsia="仿宋"/>
          <w:color w:val="auto"/>
          <w:sz w:val="36"/>
          <w:szCs w:val="28"/>
          <w:highlight w:val="none"/>
        </w:rPr>
        <w:br w:type="page"/>
      </w:r>
    </w:p>
    <w:p>
      <w:pPr>
        <w:pStyle w:val="58"/>
      </w:pPr>
    </w:p>
    <w:p>
      <w:pPr>
        <w:spacing w:before="156" w:beforeLines="50" w:line="360" w:lineRule="auto"/>
        <w:jc w:val="center"/>
        <w:rPr>
          <w:rFonts w:hint="eastAsia" w:ascii="宋体" w:hAnsi="宋体" w:eastAsia="宋体" w:cs="宋体"/>
          <w:color w:val="auto"/>
          <w:sz w:val="32"/>
          <w:szCs w:val="28"/>
          <w:highlight w:val="none"/>
        </w:rPr>
      </w:pPr>
      <w:r>
        <w:rPr>
          <w:rFonts w:hint="eastAsia" w:ascii="宋体" w:hAnsi="宋体" w:eastAsia="宋体" w:cs="宋体"/>
          <w:color w:val="auto"/>
          <w:sz w:val="32"/>
          <w:szCs w:val="28"/>
          <w:highlight w:val="none"/>
        </w:rPr>
        <w:t>监狱企业证明文件</w:t>
      </w:r>
    </w:p>
    <w:p>
      <w:pPr>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（若企业非监狱企业，则不需提供）</w:t>
      </w:r>
    </w:p>
    <w:p>
      <w:pPr>
        <w:ind w:firstLine="480" w:firstLineChars="200"/>
        <w:jc w:val="left"/>
        <w:rPr>
          <w:rFonts w:hint="eastAsia" w:ascii="宋体" w:hAnsi="宋体" w:eastAsia="宋体" w:cs="宋体"/>
          <w:color w:val="auto"/>
          <w:sz w:val="24"/>
          <w:szCs w:val="28"/>
          <w:highlight w:val="none"/>
          <w:lang w:val="zh-CN"/>
        </w:rPr>
      </w:pPr>
    </w:p>
    <w:p>
      <w:pPr>
        <w:spacing w:line="360" w:lineRule="auto"/>
        <w:ind w:firstLine="480" w:firstLineChars="200"/>
        <w:jc w:val="left"/>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zh-CN"/>
        </w:rPr>
        <w:t>提供由省级以上监狱管理局、戒毒管理局（含新疆生产建设兵团）出具的属于监狱企业的证明文件。</w:t>
      </w:r>
    </w:p>
    <w:p>
      <w:pPr>
        <w:jc w:val="left"/>
        <w:rPr>
          <w:rFonts w:hint="eastAsia" w:ascii="宋体" w:hAnsi="宋体" w:eastAsia="宋体" w:cs="宋体"/>
          <w:color w:val="auto"/>
          <w:sz w:val="28"/>
          <w:szCs w:val="28"/>
          <w:highlight w:val="none"/>
          <w:lang w:val="zh-CN"/>
        </w:rPr>
      </w:pPr>
    </w:p>
    <w:p>
      <w:pPr>
        <w:jc w:val="left"/>
        <w:rPr>
          <w:rFonts w:hint="eastAsia" w:ascii="宋体" w:hAnsi="宋体" w:eastAsia="宋体" w:cs="宋体"/>
          <w:color w:val="auto"/>
          <w:sz w:val="28"/>
          <w:szCs w:val="28"/>
          <w:highlight w:val="none"/>
          <w:lang w:val="zh-CN"/>
        </w:rPr>
      </w:pPr>
    </w:p>
    <w:p>
      <w:pPr>
        <w:spacing w:before="312" w:beforeLines="100"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投标人</w:t>
      </w:r>
      <w:r>
        <w:rPr>
          <w:rFonts w:hint="eastAsia" w:ascii="宋体" w:hAnsi="宋体" w:eastAsia="宋体" w:cs="宋体"/>
          <w:color w:val="auto"/>
          <w:sz w:val="24"/>
          <w:szCs w:val="28"/>
          <w:highlight w:val="none"/>
        </w:rPr>
        <w:t>名称：</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eastAsia="zh-CN"/>
        </w:rPr>
        <w:t>盖</w:t>
      </w:r>
      <w:r>
        <w:rPr>
          <w:rFonts w:hint="eastAsia" w:ascii="宋体" w:hAnsi="宋体" w:eastAsia="宋体" w:cs="宋体"/>
          <w:color w:val="auto"/>
          <w:sz w:val="24"/>
          <w:szCs w:val="28"/>
          <w:highlight w:val="none"/>
        </w:rPr>
        <w:t>单位公章）</w:t>
      </w:r>
    </w:p>
    <w:p>
      <w:pPr>
        <w:spacing w:before="312" w:beforeLines="100"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投标人</w:t>
      </w:r>
      <w:r>
        <w:rPr>
          <w:rFonts w:hint="eastAsia" w:ascii="宋体" w:hAnsi="宋体" w:eastAsia="宋体" w:cs="宋体"/>
          <w:color w:val="auto"/>
          <w:sz w:val="24"/>
          <w:szCs w:val="28"/>
          <w:highlight w:val="none"/>
        </w:rPr>
        <w:t>法定代表人或其委托代理人：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（签字或盖章）</w:t>
      </w:r>
    </w:p>
    <w:p>
      <w:pPr>
        <w:pStyle w:val="24"/>
        <w:ind w:firstLine="480" w:firstLineChars="200"/>
        <w:rPr>
          <w:rFonts w:hint="eastAsia" w:ascii="宋体" w:hAnsi="宋体" w:eastAsia="宋体" w:cs="宋体"/>
          <w:color w:val="auto"/>
          <w:sz w:val="24"/>
          <w:szCs w:val="28"/>
          <w:highlight w:val="none"/>
          <w:u w:val="single"/>
        </w:rPr>
      </w:pPr>
    </w:p>
    <w:p>
      <w:pPr>
        <w:pStyle w:val="24"/>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年</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月</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日</w:t>
      </w:r>
    </w:p>
    <w:p>
      <w:pPr>
        <w:pStyle w:val="24"/>
        <w:ind w:firstLine="420" w:firstLineChars="200"/>
        <w:rPr>
          <w:rFonts w:hint="eastAsia" w:ascii="宋体" w:hAnsi="宋体" w:eastAsia="宋体" w:cs="宋体"/>
          <w:color w:val="auto"/>
          <w:highlight w:val="none"/>
        </w:rPr>
      </w:pPr>
    </w:p>
    <w:p>
      <w:pPr>
        <w:pStyle w:val="24"/>
        <w:ind w:firstLine="420" w:firstLineChars="200"/>
        <w:rPr>
          <w:rFonts w:hint="eastAsia" w:ascii="仿宋" w:hAnsi="仿宋" w:eastAsia="仿宋" w:cs="宋体"/>
          <w:color w:val="auto"/>
          <w:highlight w:val="none"/>
        </w:rPr>
      </w:pPr>
    </w:p>
    <w:p>
      <w:pPr>
        <w:pStyle w:val="24"/>
        <w:ind w:firstLine="420" w:firstLineChars="200"/>
        <w:rPr>
          <w:rFonts w:hint="eastAsia" w:ascii="仿宋" w:hAnsi="仿宋" w:eastAsia="仿宋" w:cs="宋体"/>
          <w:color w:val="auto"/>
          <w:highlight w:val="none"/>
        </w:rPr>
      </w:pPr>
    </w:p>
    <w:p>
      <w:pPr>
        <w:pStyle w:val="24"/>
        <w:ind w:firstLine="420" w:firstLineChars="200"/>
        <w:rPr>
          <w:rFonts w:hint="eastAsia" w:ascii="仿宋" w:hAnsi="仿宋" w:eastAsia="仿宋" w:cs="宋体"/>
          <w:color w:val="auto"/>
          <w:highlight w:val="none"/>
        </w:rPr>
      </w:pPr>
    </w:p>
    <w:p>
      <w:pPr>
        <w:pStyle w:val="24"/>
        <w:ind w:firstLine="420" w:firstLineChars="200"/>
        <w:rPr>
          <w:rFonts w:hint="eastAsia" w:ascii="仿宋" w:hAnsi="仿宋" w:eastAsia="仿宋" w:cs="宋体"/>
          <w:color w:val="auto"/>
          <w:highlight w:val="none"/>
        </w:rPr>
      </w:pPr>
    </w:p>
    <w:p>
      <w:pPr>
        <w:pStyle w:val="24"/>
        <w:ind w:firstLine="420" w:firstLineChars="200"/>
        <w:rPr>
          <w:rFonts w:hint="eastAsia" w:ascii="仿宋" w:hAnsi="仿宋" w:eastAsia="仿宋" w:cs="宋体"/>
          <w:color w:val="auto"/>
          <w:highlight w:val="none"/>
        </w:rPr>
      </w:pPr>
    </w:p>
    <w:p>
      <w:pPr>
        <w:pStyle w:val="24"/>
        <w:ind w:firstLine="420" w:firstLineChars="200"/>
        <w:rPr>
          <w:rFonts w:hint="eastAsia" w:ascii="仿宋" w:hAnsi="仿宋" w:eastAsia="仿宋" w:cs="宋体"/>
          <w:color w:val="auto"/>
          <w:highlight w:val="none"/>
        </w:rPr>
      </w:pPr>
    </w:p>
    <w:p>
      <w:pPr>
        <w:pStyle w:val="24"/>
        <w:ind w:firstLine="420" w:firstLineChars="200"/>
        <w:rPr>
          <w:rFonts w:hint="eastAsia" w:ascii="仿宋" w:hAnsi="仿宋" w:eastAsia="仿宋" w:cs="宋体"/>
          <w:color w:val="auto"/>
          <w:highlight w:val="none"/>
        </w:rPr>
      </w:pPr>
    </w:p>
    <w:p>
      <w:pPr>
        <w:pStyle w:val="24"/>
        <w:ind w:firstLine="420" w:firstLineChars="200"/>
        <w:rPr>
          <w:rFonts w:hint="eastAsia" w:ascii="仿宋" w:hAnsi="仿宋" w:eastAsia="仿宋" w:cs="宋体"/>
          <w:color w:val="auto"/>
          <w:highlight w:val="none"/>
        </w:rPr>
      </w:pPr>
    </w:p>
    <w:p>
      <w:pPr>
        <w:pStyle w:val="24"/>
        <w:ind w:firstLine="420" w:firstLineChars="200"/>
        <w:rPr>
          <w:rFonts w:hint="eastAsia" w:ascii="仿宋" w:hAnsi="仿宋" w:eastAsia="仿宋" w:cs="宋体"/>
          <w:color w:val="auto"/>
          <w:highlight w:val="none"/>
        </w:rPr>
      </w:pPr>
    </w:p>
    <w:p>
      <w:pPr>
        <w:pStyle w:val="24"/>
        <w:ind w:firstLine="420" w:firstLineChars="200"/>
        <w:rPr>
          <w:rFonts w:hint="eastAsia" w:ascii="仿宋" w:hAnsi="仿宋" w:eastAsia="仿宋" w:cs="宋体"/>
          <w:color w:val="auto"/>
          <w:highlight w:val="none"/>
        </w:rPr>
      </w:pPr>
    </w:p>
    <w:p>
      <w:pPr>
        <w:pStyle w:val="24"/>
        <w:ind w:firstLine="420" w:firstLineChars="200"/>
        <w:rPr>
          <w:rFonts w:hint="eastAsia" w:ascii="仿宋" w:hAnsi="仿宋" w:eastAsia="仿宋" w:cs="宋体"/>
          <w:color w:val="auto"/>
          <w:highlight w:val="none"/>
        </w:rPr>
      </w:pPr>
    </w:p>
    <w:p>
      <w:pPr>
        <w:pStyle w:val="24"/>
        <w:ind w:firstLine="420" w:firstLineChars="200"/>
        <w:rPr>
          <w:rFonts w:hint="eastAsia" w:ascii="仿宋" w:hAnsi="仿宋" w:eastAsia="仿宋" w:cs="宋体"/>
          <w:color w:val="auto"/>
          <w:highlight w:val="none"/>
        </w:rPr>
      </w:pPr>
    </w:p>
    <w:p>
      <w:pPr>
        <w:pStyle w:val="24"/>
        <w:ind w:firstLine="420" w:firstLineChars="200"/>
        <w:rPr>
          <w:rFonts w:hint="eastAsia" w:ascii="仿宋" w:hAnsi="仿宋" w:eastAsia="仿宋" w:cs="宋体"/>
          <w:color w:val="auto"/>
          <w:highlight w:val="none"/>
        </w:rPr>
      </w:pPr>
    </w:p>
    <w:p>
      <w:pPr>
        <w:pStyle w:val="24"/>
        <w:ind w:firstLine="420" w:firstLineChars="200"/>
        <w:rPr>
          <w:rFonts w:hint="eastAsia" w:ascii="仿宋" w:hAnsi="仿宋" w:eastAsia="仿宋" w:cs="宋体"/>
          <w:color w:val="auto"/>
          <w:highlight w:val="none"/>
        </w:rPr>
      </w:pPr>
    </w:p>
    <w:p>
      <w:pPr>
        <w:pStyle w:val="24"/>
        <w:ind w:firstLine="420" w:firstLineChars="200"/>
        <w:rPr>
          <w:rFonts w:hint="eastAsia" w:ascii="仿宋" w:hAnsi="仿宋" w:eastAsia="仿宋" w:cs="宋体"/>
          <w:color w:val="auto"/>
          <w:highlight w:val="none"/>
        </w:rPr>
      </w:pPr>
    </w:p>
    <w:p>
      <w:pPr>
        <w:pStyle w:val="24"/>
        <w:ind w:firstLine="420" w:firstLineChars="200"/>
        <w:rPr>
          <w:rFonts w:hint="eastAsia" w:ascii="仿宋" w:hAnsi="仿宋" w:eastAsia="仿宋" w:cs="宋体"/>
          <w:color w:val="auto"/>
          <w:highlight w:val="none"/>
        </w:rPr>
      </w:pPr>
    </w:p>
    <w:p>
      <w:pPr>
        <w:pStyle w:val="24"/>
        <w:ind w:firstLine="420" w:firstLineChars="200"/>
        <w:rPr>
          <w:rFonts w:hint="eastAsia" w:ascii="仿宋" w:hAnsi="仿宋" w:eastAsia="仿宋" w:cs="宋体"/>
          <w:color w:val="auto"/>
          <w:highlight w:val="none"/>
        </w:rPr>
      </w:pPr>
    </w:p>
    <w:p>
      <w:pPr>
        <w:pStyle w:val="24"/>
        <w:ind w:firstLine="420" w:firstLineChars="200"/>
        <w:rPr>
          <w:rFonts w:hint="eastAsia" w:ascii="仿宋" w:hAnsi="仿宋" w:eastAsia="仿宋" w:cs="宋体"/>
          <w:color w:val="auto"/>
          <w:highlight w:val="none"/>
        </w:rPr>
      </w:pPr>
    </w:p>
    <w:p>
      <w:pPr>
        <w:pStyle w:val="24"/>
        <w:ind w:firstLine="420" w:firstLineChars="200"/>
        <w:rPr>
          <w:rFonts w:hint="eastAsia" w:ascii="仿宋" w:hAnsi="仿宋" w:eastAsia="仿宋" w:cs="宋体"/>
          <w:color w:val="auto"/>
          <w:highlight w:val="none"/>
        </w:rPr>
      </w:pPr>
    </w:p>
    <w:p>
      <w:pPr>
        <w:pStyle w:val="24"/>
        <w:rPr>
          <w:rFonts w:hint="eastAsia" w:ascii="仿宋" w:hAnsi="仿宋" w:eastAsia="仿宋" w:cs="宋体"/>
          <w:color w:val="auto"/>
          <w:highlight w:val="none"/>
        </w:rPr>
      </w:pPr>
    </w:p>
    <w:p>
      <w:pPr>
        <w:keepNext w:val="0"/>
        <w:keepLines w:val="0"/>
        <w:widowControl w:val="0"/>
        <w:suppressLineNumbers w:val="0"/>
        <w:spacing w:before="0" w:beforeAutospacing="0" w:after="0" w:afterAutospacing="0"/>
        <w:ind w:left="0" w:right="0"/>
        <w:jc w:val="both"/>
        <w:rPr>
          <w:rFonts w:hint="eastAsia" w:ascii="仿宋" w:hAnsi="仿宋" w:eastAsia="仿宋" w:cs="宋体"/>
          <w:color w:val="auto"/>
          <w:kern w:val="0"/>
          <w:sz w:val="24"/>
          <w:szCs w:val="24"/>
          <w:highlight w:val="none"/>
          <w:lang w:val="en-US" w:eastAsia="zh-CN" w:bidi="ar-SA"/>
        </w:rPr>
      </w:pPr>
    </w:p>
    <w:p>
      <w:pPr>
        <w:keepNext w:val="0"/>
        <w:keepLines w:val="0"/>
        <w:widowControl w:val="0"/>
        <w:suppressLineNumbers w:val="0"/>
        <w:spacing w:before="0" w:beforeAutospacing="0" w:after="0" w:afterAutospacing="0"/>
        <w:ind w:left="0" w:right="0"/>
        <w:jc w:val="both"/>
        <w:rPr>
          <w:rFonts w:hint="eastAsia" w:ascii="仿宋" w:hAnsi="仿宋" w:eastAsia="仿宋" w:cs="宋体"/>
          <w:color w:val="auto"/>
          <w:kern w:val="0"/>
          <w:sz w:val="24"/>
          <w:szCs w:val="24"/>
          <w:highlight w:val="none"/>
          <w:lang w:val="en-US" w:eastAsia="zh-CN" w:bidi="ar-SA"/>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color w:val="auto"/>
          <w:kern w:val="0"/>
          <w:sz w:val="24"/>
          <w:szCs w:val="24"/>
          <w:highlight w:val="none"/>
          <w:lang w:val="en-US" w:eastAsia="zh-CN" w:bidi="ar-SA"/>
        </w:rPr>
        <w:t>附件9：</w:t>
      </w:r>
    </w:p>
    <w:p>
      <w:pPr>
        <w:pStyle w:val="5"/>
        <w:tabs>
          <w:tab w:val="left" w:pos="864"/>
        </w:tabs>
        <w:jc w:val="center"/>
        <w:rPr>
          <w:rFonts w:hint="eastAsia" w:ascii="宋体" w:hAnsi="宋体" w:eastAsia="宋体" w:cs="宋体"/>
        </w:rPr>
      </w:pPr>
      <w:r>
        <w:rPr>
          <w:rFonts w:hint="eastAsia" w:ascii="宋体" w:hAnsi="宋体" w:eastAsia="宋体" w:cs="宋体"/>
        </w:rPr>
        <w:t>节能环境标志、产品投标清单</w:t>
      </w:r>
    </w:p>
    <w:p>
      <w:pPr>
        <w:spacing w:before="100" w:beforeAutospacing="1" w:after="100" w:afterAutospacing="1"/>
        <w:jc w:val="center"/>
        <w:rPr>
          <w:rFonts w:hint="eastAsia" w:ascii="宋体" w:hAnsi="宋体" w:eastAsia="宋体" w:cs="宋体"/>
          <w:kern w:val="0"/>
          <w:sz w:val="24"/>
        </w:rPr>
      </w:pPr>
    </w:p>
    <w:p>
      <w:pPr>
        <w:rPr>
          <w:rFonts w:hint="eastAsia" w:ascii="宋体" w:hAnsi="宋体" w:eastAsia="宋体" w:cs="宋体"/>
          <w:szCs w:val="21"/>
          <w:lang w:val="en-US" w:eastAsia="zh-CN"/>
        </w:rPr>
      </w:pPr>
      <w:r>
        <w:rPr>
          <w:rFonts w:hint="eastAsia" w:ascii="宋体" w:hAnsi="宋体" w:eastAsia="宋体" w:cs="宋体"/>
          <w:szCs w:val="21"/>
        </w:rPr>
        <w:t>项目名称：</w:t>
      </w:r>
      <w:r>
        <w:rPr>
          <w:rFonts w:hint="eastAsia" w:ascii="宋体" w:hAnsi="宋体" w:eastAsia="宋体" w:cs="宋体"/>
          <w:szCs w:val="21"/>
          <w:u w:val="single"/>
          <w:lang w:val="en-US" w:eastAsia="zh-CN"/>
        </w:rPr>
        <w:t xml:space="preserve">                                           </w:t>
      </w:r>
    </w:p>
    <w:p>
      <w:pPr>
        <w:rPr>
          <w:rFonts w:hint="eastAsia" w:ascii="宋体" w:hAnsi="宋体" w:eastAsia="宋体" w:cs="宋体"/>
          <w:szCs w:val="21"/>
        </w:rPr>
      </w:pPr>
      <w:r>
        <w:rPr>
          <w:rFonts w:hint="eastAsia" w:ascii="宋体" w:hAnsi="宋体" w:eastAsia="宋体" w:cs="宋体"/>
          <w:szCs w:val="21"/>
        </w:rPr>
        <w:t>项目编号：</w:t>
      </w:r>
      <w:r>
        <w:rPr>
          <w:rFonts w:hint="eastAsia" w:ascii="宋体" w:hAnsi="宋体" w:eastAsia="宋体" w:cs="宋体"/>
          <w:szCs w:val="21"/>
          <w:lang w:val="en-US" w:eastAsia="zh-CN"/>
        </w:rPr>
        <w:t xml:space="preserve"> </w:t>
      </w:r>
      <w:r>
        <w:rPr>
          <w:rFonts w:hint="eastAsia" w:ascii="宋体" w:hAnsi="宋体" w:eastAsia="宋体" w:cs="宋体"/>
          <w:szCs w:val="21"/>
          <w:u w:val="single"/>
          <w:lang w:val="en-US" w:eastAsia="zh-CN"/>
        </w:rPr>
        <w:t xml:space="preserve">                                          </w:t>
      </w:r>
    </w:p>
    <w:tbl>
      <w:tblPr>
        <w:tblStyle w:val="4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077"/>
        <w:gridCol w:w="1079"/>
        <w:gridCol w:w="1081"/>
        <w:gridCol w:w="1239"/>
        <w:gridCol w:w="1274"/>
        <w:gridCol w:w="851"/>
        <w:gridCol w:w="1088"/>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序号</w:t>
            </w:r>
          </w:p>
        </w:tc>
        <w:tc>
          <w:tcPr>
            <w:tcW w:w="107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产品名称</w:t>
            </w:r>
          </w:p>
        </w:tc>
        <w:tc>
          <w:tcPr>
            <w:tcW w:w="107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品牌/型号</w:t>
            </w:r>
          </w:p>
        </w:tc>
        <w:tc>
          <w:tcPr>
            <w:tcW w:w="108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厂家/产地</w:t>
            </w:r>
          </w:p>
        </w:tc>
        <w:tc>
          <w:tcPr>
            <w:tcW w:w="1239"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pacing w:val="-8"/>
                <w:kern w:val="0"/>
                <w:sz w:val="18"/>
                <w:szCs w:val="18"/>
              </w:rPr>
            </w:pPr>
            <w:r>
              <w:rPr>
                <w:rFonts w:hint="eastAsia" w:ascii="宋体" w:hAnsi="宋体" w:eastAsia="宋体" w:cs="宋体"/>
                <w:spacing w:val="-8"/>
                <w:kern w:val="0"/>
                <w:sz w:val="18"/>
                <w:szCs w:val="18"/>
              </w:rPr>
              <w:t>节字标志</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spacing w:val="-8"/>
                <w:kern w:val="0"/>
                <w:sz w:val="18"/>
                <w:szCs w:val="18"/>
              </w:rPr>
              <w:t>认证证书号</w:t>
            </w:r>
          </w:p>
        </w:tc>
        <w:tc>
          <w:tcPr>
            <w:tcW w:w="1274" w:type="dxa"/>
            <w:vAlign w:val="center"/>
          </w:tcPr>
          <w:p>
            <w:pPr>
              <w:keepNext w:val="0"/>
              <w:keepLines w:val="0"/>
              <w:widowControl/>
              <w:suppressLineNumbers w:val="0"/>
              <w:tabs>
                <w:tab w:val="left" w:pos="3333"/>
              </w:tabs>
              <w:spacing w:before="0" w:beforeAutospacing="0" w:after="0" w:afterAutospacing="0"/>
              <w:ind w:left="0" w:right="0"/>
              <w:jc w:val="center"/>
              <w:rPr>
                <w:rFonts w:hint="eastAsia" w:ascii="宋体" w:hAnsi="宋体" w:eastAsia="宋体" w:cs="宋体"/>
                <w:spacing w:val="-8"/>
                <w:kern w:val="0"/>
                <w:sz w:val="18"/>
                <w:szCs w:val="18"/>
              </w:rPr>
            </w:pPr>
            <w:r>
              <w:rPr>
                <w:rFonts w:hint="eastAsia" w:ascii="宋体" w:hAnsi="宋体" w:eastAsia="宋体" w:cs="宋体"/>
                <w:spacing w:val="-8"/>
                <w:kern w:val="0"/>
                <w:sz w:val="18"/>
                <w:szCs w:val="18"/>
              </w:rPr>
              <w:t>环境标志</w:t>
            </w:r>
          </w:p>
          <w:p>
            <w:pPr>
              <w:keepNext w:val="0"/>
              <w:keepLines w:val="0"/>
              <w:widowControl/>
              <w:suppressLineNumbers w:val="0"/>
              <w:tabs>
                <w:tab w:val="left" w:pos="3333"/>
              </w:tabs>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spacing w:val="-8"/>
                <w:kern w:val="0"/>
                <w:sz w:val="18"/>
                <w:szCs w:val="18"/>
              </w:rPr>
              <w:t>认证证书编号</w:t>
            </w:r>
          </w:p>
        </w:tc>
        <w:tc>
          <w:tcPr>
            <w:tcW w:w="8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数量</w:t>
            </w:r>
          </w:p>
        </w:tc>
        <w:tc>
          <w:tcPr>
            <w:tcW w:w="10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单价（元）</w:t>
            </w:r>
          </w:p>
        </w:tc>
        <w:tc>
          <w:tcPr>
            <w:tcW w:w="100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49"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节能产品价格合计</w:t>
            </w:r>
          </w:p>
        </w:tc>
        <w:tc>
          <w:tcPr>
            <w:tcW w:w="232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2125"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节能产品价格</w:t>
            </w:r>
          </w:p>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在投标报价中所占比例</w:t>
            </w:r>
          </w:p>
        </w:tc>
        <w:tc>
          <w:tcPr>
            <w:tcW w:w="2093"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u w:val="single"/>
              </w:rPr>
              <w:t xml:space="preserve">    </w:t>
            </w: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49"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环境标志产品价格合计</w:t>
            </w:r>
          </w:p>
        </w:tc>
        <w:tc>
          <w:tcPr>
            <w:tcW w:w="232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2125"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环境标准产品价格</w:t>
            </w:r>
          </w:p>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在投标报价中所占比例</w:t>
            </w:r>
          </w:p>
        </w:tc>
        <w:tc>
          <w:tcPr>
            <w:tcW w:w="2093"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u w:val="single"/>
              </w:rPr>
              <w:t xml:space="preserve">    </w:t>
            </w:r>
            <w:r>
              <w:rPr>
                <w:rFonts w:hint="eastAsia" w:ascii="宋体" w:hAnsi="宋体" w:eastAsia="宋体" w:cs="宋体"/>
                <w:sz w:val="18"/>
                <w:szCs w:val="18"/>
              </w:rPr>
              <w:t>%</w:t>
            </w:r>
          </w:p>
        </w:tc>
      </w:tr>
    </w:tbl>
    <w:p>
      <w:pPr>
        <w:rPr>
          <w:rFonts w:hint="eastAsia" w:ascii="宋体" w:hAnsi="宋体" w:eastAsia="宋体" w:cs="宋体"/>
          <w:szCs w:val="21"/>
        </w:rPr>
      </w:pPr>
      <w:r>
        <w:rPr>
          <w:rFonts w:hint="eastAsia" w:ascii="宋体" w:hAnsi="宋体" w:eastAsia="宋体" w:cs="宋体"/>
          <w:szCs w:val="21"/>
        </w:rPr>
        <w:t>注：(1)节能产品、环境标准产品价格在投标报价中所占比例百分数保留两位小数；表格后附处于有效期之内的节能产品、环境标志产品认证证书（</w:t>
      </w:r>
      <w:r>
        <w:rPr>
          <w:rFonts w:hint="eastAsia" w:ascii="宋体" w:hAnsi="宋体" w:eastAsia="宋体" w:cs="宋体"/>
          <w:szCs w:val="21"/>
          <w:lang w:eastAsia="zh-CN"/>
        </w:rPr>
        <w:t>原件扫描件</w:t>
      </w:r>
      <w:r>
        <w:rPr>
          <w:rFonts w:hint="eastAsia" w:ascii="宋体" w:hAnsi="宋体" w:eastAsia="宋体" w:cs="宋体"/>
          <w:szCs w:val="21"/>
        </w:rPr>
        <w:t>）。</w:t>
      </w:r>
    </w:p>
    <w:p>
      <w:pPr>
        <w:rPr>
          <w:rFonts w:hint="eastAsia" w:ascii="宋体" w:hAnsi="宋体" w:eastAsia="宋体" w:cs="宋体"/>
        </w:rPr>
      </w:pPr>
      <w:r>
        <w:rPr>
          <w:rFonts w:hint="eastAsia" w:ascii="宋体" w:hAnsi="宋体" w:eastAsia="宋体" w:cs="宋体"/>
          <w:szCs w:val="21"/>
        </w:rPr>
        <w:t>（2）投标人所填写的内容必须真实、可靠，如有虚假或隐瞒，一经查实将导致投标被拒绝</w:t>
      </w:r>
      <w:r>
        <w:rPr>
          <w:rFonts w:hint="eastAsia" w:ascii="宋体" w:hAnsi="宋体" w:eastAsia="宋体" w:cs="宋体"/>
        </w:rPr>
        <w:t>。</w:t>
      </w:r>
    </w:p>
    <w:p>
      <w:pPr>
        <w:rPr>
          <w:rFonts w:hint="eastAsia" w:ascii="宋体" w:hAnsi="宋体" w:eastAsia="宋体" w:cs="宋体"/>
          <w:szCs w:val="21"/>
        </w:rPr>
      </w:pPr>
      <w:r>
        <w:rPr>
          <w:rFonts w:hint="eastAsia" w:ascii="宋体" w:hAnsi="宋体" w:eastAsia="宋体" w:cs="宋体"/>
        </w:rPr>
        <w:t>（3）此表须投标人加盖单位公章，未提供本表的不进行价格扣除。</w:t>
      </w:r>
    </w:p>
    <w:p>
      <w:pPr>
        <w:spacing w:line="360" w:lineRule="auto"/>
        <w:rPr>
          <w:rFonts w:hint="eastAsia" w:ascii="宋体" w:hAnsi="宋体" w:eastAsia="宋体" w:cs="宋体"/>
          <w:sz w:val="24"/>
        </w:rPr>
      </w:pPr>
      <w:r>
        <w:rPr>
          <w:rFonts w:hint="eastAsia" w:ascii="宋体" w:hAnsi="宋体" w:eastAsia="宋体" w:cs="宋体"/>
          <w:sz w:val="24"/>
        </w:rPr>
        <w:t>投标人（盖章）：</w:t>
      </w:r>
    </w:p>
    <w:p>
      <w:pPr>
        <w:spacing w:line="360" w:lineRule="auto"/>
        <w:rPr>
          <w:rFonts w:hint="eastAsia" w:ascii="宋体" w:hAnsi="宋体" w:eastAsia="宋体" w:cs="宋体"/>
          <w:sz w:val="24"/>
        </w:rPr>
      </w:pPr>
      <w:r>
        <w:rPr>
          <w:rFonts w:hint="eastAsia" w:ascii="宋体" w:hAnsi="宋体" w:eastAsia="宋体" w:cs="宋体"/>
          <w:sz w:val="24"/>
        </w:rPr>
        <w:t>法定代表人或授权代表（签字）：</w:t>
      </w:r>
    </w:p>
    <w:p>
      <w:pPr>
        <w:spacing w:line="360" w:lineRule="auto"/>
        <w:rPr>
          <w:rFonts w:ascii="仿宋_GB2312" w:hAnsi="宋体" w:eastAsia="仿宋_GB2312"/>
          <w:sz w:val="24"/>
        </w:rPr>
      </w:pPr>
      <w:r>
        <w:rPr>
          <w:rFonts w:hint="eastAsia" w:ascii="宋体" w:hAnsi="宋体" w:eastAsia="宋体" w:cs="宋体"/>
          <w:sz w:val="24"/>
        </w:rPr>
        <w:t>日    期：</w:t>
      </w:r>
    </w:p>
    <w:p>
      <w:pPr>
        <w:pStyle w:val="24"/>
        <w:jc w:val="center"/>
        <w:rPr>
          <w:rFonts w:hint="eastAsia" w:ascii="仿宋" w:hAnsi="仿宋" w:eastAsia="仿宋" w:cs="宋体"/>
          <w:color w:val="auto"/>
          <w:highlight w:val="none"/>
          <w:lang w:eastAsia="zh-CN"/>
        </w:rPr>
      </w:pPr>
    </w:p>
    <w:p>
      <w:pPr>
        <w:pStyle w:val="24"/>
        <w:jc w:val="center"/>
        <w:rPr>
          <w:rFonts w:hint="eastAsia" w:ascii="仿宋" w:hAnsi="仿宋" w:eastAsia="仿宋" w:cs="宋体"/>
          <w:color w:val="auto"/>
          <w:highlight w:val="none"/>
        </w:rPr>
      </w:pPr>
    </w:p>
    <w:p>
      <w:pPr>
        <w:pStyle w:val="24"/>
        <w:jc w:val="center"/>
        <w:rPr>
          <w:rFonts w:hint="eastAsia" w:ascii="仿宋" w:hAnsi="仿宋" w:eastAsia="仿宋" w:cs="宋体"/>
          <w:color w:val="auto"/>
          <w:sz w:val="24"/>
          <w:szCs w:val="24"/>
          <w:highlight w:val="none"/>
        </w:rPr>
        <w:sectPr>
          <w:footerReference r:id="rId9" w:type="default"/>
          <w:pgSz w:w="11906" w:h="16838"/>
          <w:pgMar w:top="1440" w:right="1080" w:bottom="1440" w:left="1080" w:header="737" w:footer="737" w:gutter="0"/>
          <w:pgNumType w:fmt="decimal"/>
          <w:cols w:space="720" w:num="1"/>
          <w:docGrid w:type="lines" w:linePitch="312" w:charSpace="0"/>
        </w:sectPr>
      </w:pPr>
    </w:p>
    <w:p>
      <w:pPr>
        <w:pStyle w:val="24"/>
        <w:jc w:val="center"/>
        <w:outlineLvl w:val="3"/>
        <w:rPr>
          <w:rFonts w:hint="eastAsia" w:ascii="宋体" w:hAnsi="宋体" w:eastAsia="宋体" w:cs="宋体"/>
          <w:color w:val="auto"/>
          <w:sz w:val="24"/>
          <w:szCs w:val="24"/>
          <w:highlight w:val="none"/>
        </w:rPr>
      </w:pPr>
      <w:bookmarkStart w:id="28" w:name="_Toc17166_WPSOffice_Level1"/>
      <w:r>
        <w:rPr>
          <w:rFonts w:hint="eastAsia" w:hAnsi="宋体" w:cs="宋体"/>
          <w:color w:val="auto"/>
          <w:sz w:val="24"/>
          <w:szCs w:val="24"/>
          <w:highlight w:val="none"/>
          <w:lang w:val="en-US" w:eastAsia="zh-CN"/>
        </w:rPr>
        <w:t>五</w:t>
      </w:r>
      <w:r>
        <w:rPr>
          <w:rFonts w:hint="eastAsia" w:ascii="宋体" w:hAnsi="宋体" w:eastAsia="宋体" w:cs="宋体"/>
          <w:color w:val="auto"/>
          <w:sz w:val="24"/>
          <w:szCs w:val="24"/>
          <w:highlight w:val="none"/>
        </w:rPr>
        <w:t>、投标单位认为需提</w:t>
      </w:r>
      <w:bookmarkEnd w:id="28"/>
      <w:r>
        <w:rPr>
          <w:rFonts w:hint="eastAsia" w:ascii="宋体" w:hAnsi="宋体" w:eastAsia="宋体" w:cs="宋体"/>
          <w:color w:val="auto"/>
          <w:sz w:val="24"/>
          <w:szCs w:val="24"/>
          <w:highlight w:val="none"/>
        </w:rPr>
        <w:t>供的其他资料</w:t>
      </w:r>
    </w:p>
    <w:p>
      <w:pPr>
        <w:pStyle w:val="24"/>
        <w:ind w:firstLine="420" w:firstLineChars="200"/>
        <w:jc w:val="center"/>
        <w:rPr>
          <w:rFonts w:hint="eastAsia" w:ascii="宋体" w:hAnsi="宋体" w:eastAsia="宋体" w:cs="宋体"/>
          <w:b/>
          <w:bCs/>
          <w:color w:val="auto"/>
          <w:sz w:val="28"/>
          <w:szCs w:val="28"/>
          <w:highlight w:val="none"/>
        </w:rPr>
      </w:pPr>
      <w:r>
        <w:rPr>
          <w:rFonts w:hint="eastAsia" w:ascii="仿宋" w:hAnsi="仿宋" w:eastAsia="仿宋" w:cs="宋体"/>
          <w:color w:val="auto"/>
          <w:highlight w:val="none"/>
        </w:rPr>
        <w:br w:type="page"/>
      </w:r>
      <w:r>
        <w:rPr>
          <w:rFonts w:hint="eastAsia" w:ascii="宋体" w:hAnsi="宋体" w:eastAsia="宋体" w:cs="宋体"/>
          <w:b/>
          <w:bCs/>
          <w:color w:val="auto"/>
          <w:sz w:val="28"/>
          <w:szCs w:val="28"/>
          <w:highlight w:val="none"/>
        </w:rPr>
        <w:t>第</w:t>
      </w:r>
      <w:r>
        <w:rPr>
          <w:rFonts w:hint="eastAsia" w:ascii="宋体" w:hAnsi="宋体" w:eastAsia="宋体" w:cs="宋体"/>
          <w:b/>
          <w:bCs/>
          <w:color w:val="auto"/>
          <w:sz w:val="28"/>
          <w:szCs w:val="28"/>
          <w:highlight w:val="none"/>
          <w:lang w:eastAsia="zh-CN"/>
        </w:rPr>
        <w:t>三</w:t>
      </w:r>
      <w:r>
        <w:rPr>
          <w:rFonts w:hint="eastAsia" w:ascii="宋体" w:hAnsi="宋体" w:eastAsia="宋体" w:cs="宋体"/>
          <w:b/>
          <w:bCs/>
          <w:color w:val="auto"/>
          <w:sz w:val="28"/>
          <w:szCs w:val="28"/>
          <w:highlight w:val="none"/>
        </w:rPr>
        <w:t>部分　</w:t>
      </w:r>
      <w:r>
        <w:rPr>
          <w:rFonts w:hint="eastAsia" w:ascii="宋体" w:hAnsi="宋体" w:eastAsia="宋体" w:cs="宋体"/>
          <w:b/>
          <w:bCs/>
          <w:color w:val="auto"/>
          <w:sz w:val="28"/>
          <w:szCs w:val="28"/>
          <w:highlight w:val="none"/>
          <w:lang w:eastAsia="zh-CN"/>
        </w:rPr>
        <w:t>技术</w:t>
      </w:r>
      <w:r>
        <w:rPr>
          <w:rFonts w:hint="eastAsia" w:ascii="宋体" w:hAnsi="宋体" w:eastAsia="宋体" w:cs="宋体"/>
          <w:b/>
          <w:bCs/>
          <w:color w:val="auto"/>
          <w:sz w:val="28"/>
          <w:szCs w:val="28"/>
          <w:highlight w:val="none"/>
        </w:rPr>
        <w:t>部分</w:t>
      </w:r>
    </w:p>
    <w:p>
      <w:pPr>
        <w:pStyle w:val="24"/>
        <w:ind w:firstLine="420" w:firstLineChars="200"/>
        <w:jc w:val="center"/>
        <w:rPr>
          <w:rFonts w:hint="eastAsia" w:ascii="宋体" w:hAnsi="宋体" w:eastAsia="宋体" w:cs="宋体"/>
          <w:color w:val="auto"/>
          <w:highlight w:val="none"/>
        </w:rPr>
      </w:pPr>
    </w:p>
    <w:p>
      <w:pPr>
        <w:pStyle w:val="24"/>
        <w:ind w:firstLine="2880" w:firstLineChars="1200"/>
        <w:outlineLvl w:val="9"/>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2"/>
          <w:szCs w:val="24"/>
          <w:highlight w:val="none"/>
          <w:lang w:val="zh-CN"/>
        </w:rPr>
      </w:pPr>
      <w:r>
        <w:rPr>
          <w:rFonts w:hint="eastAsia" w:ascii="宋体" w:hAnsi="宋体" w:eastAsia="宋体" w:cs="宋体"/>
          <w:color w:val="auto"/>
          <w:sz w:val="22"/>
          <w:szCs w:val="24"/>
          <w:highlight w:val="none"/>
          <w:lang w:val="zh-CN"/>
        </w:rPr>
        <w:t>（格式自拟）</w:t>
      </w:r>
    </w:p>
    <w:p>
      <w:pPr>
        <w:spacing w:line="360" w:lineRule="auto"/>
        <w:rPr>
          <w:rFonts w:hint="eastAsia" w:ascii="仿宋" w:hAnsi="仿宋" w:eastAsia="仿宋"/>
          <w:color w:val="auto"/>
          <w:highlight w:val="none"/>
          <w:lang w:val="zh-CN"/>
        </w:rPr>
      </w:pPr>
    </w:p>
    <w:p>
      <w:pPr>
        <w:spacing w:line="360" w:lineRule="auto"/>
        <w:rPr>
          <w:rFonts w:hint="eastAsia" w:ascii="仿宋" w:hAnsi="仿宋" w:eastAsia="仿宋"/>
          <w:color w:val="auto"/>
          <w:highlight w:val="none"/>
          <w:lang w:val="zh-CN"/>
        </w:rPr>
      </w:pPr>
    </w:p>
    <w:p>
      <w:pPr>
        <w:spacing w:line="360" w:lineRule="auto"/>
        <w:rPr>
          <w:rFonts w:hint="eastAsia" w:ascii="仿宋" w:hAnsi="仿宋" w:eastAsia="仿宋"/>
          <w:color w:val="auto"/>
          <w:highlight w:val="none"/>
          <w:lang w:val="zh-CN"/>
        </w:rPr>
      </w:pPr>
    </w:p>
    <w:p>
      <w:pPr>
        <w:numPr>
          <w:ilvl w:val="0"/>
          <w:numId w:val="0"/>
        </w:numPr>
        <w:spacing w:line="360" w:lineRule="auto"/>
        <w:jc w:val="both"/>
        <w:outlineLvl w:val="9"/>
        <w:rPr>
          <w:rFonts w:hint="eastAsia" w:ascii="宋体" w:hAnsi="宋体" w:eastAsia="宋体" w:cs="宋体"/>
          <w:b/>
          <w:bCs/>
          <w:sz w:val="28"/>
          <w:szCs w:val="28"/>
          <w:lang w:val="en-US" w:eastAsia="zh-CN"/>
        </w:rPr>
        <w:sectPr>
          <w:pgSz w:w="11906" w:h="16838"/>
          <w:pgMar w:top="1440" w:right="1080" w:bottom="1440" w:left="1080" w:header="851" w:footer="992" w:gutter="0"/>
          <w:pgNumType w:fmt="decimal"/>
          <w:cols w:space="720" w:num="1"/>
          <w:docGrid w:type="lines" w:linePitch="312" w:charSpace="0"/>
        </w:sectPr>
      </w:pPr>
    </w:p>
    <w:p>
      <w:pPr>
        <w:numPr>
          <w:ilvl w:val="0"/>
          <w:numId w:val="0"/>
        </w:numPr>
        <w:spacing w:line="360" w:lineRule="auto"/>
        <w:jc w:val="center"/>
        <w:outlineLvl w:val="0"/>
        <w:rPr>
          <w:rFonts w:hint="default" w:ascii="宋体" w:hAnsi="宋体" w:cs="Times New Roman"/>
          <w:b/>
          <w:bCs w:val="0"/>
          <w:sz w:val="24"/>
          <w:szCs w:val="24"/>
          <w:lang w:val="en-US" w:eastAsia="zh-CN"/>
        </w:rPr>
      </w:pPr>
      <w:bookmarkStart w:id="29" w:name="_Toc970"/>
      <w:bookmarkStart w:id="30" w:name="_Toc8008"/>
      <w:r>
        <w:rPr>
          <w:rFonts w:hint="eastAsia" w:ascii="宋体" w:hAnsi="宋体" w:eastAsia="宋体" w:cs="宋体"/>
          <w:b/>
          <w:bCs/>
          <w:color w:val="auto"/>
          <w:sz w:val="36"/>
          <w:szCs w:val="24"/>
          <w:highlight w:val="none"/>
          <w:lang w:val="en-US" w:eastAsia="zh-CN"/>
        </w:rPr>
        <w:t xml:space="preserve">第六章 </w:t>
      </w:r>
      <w:r>
        <w:rPr>
          <w:rFonts w:hint="eastAsia" w:ascii="宋体" w:hAnsi="宋体" w:eastAsia="宋体" w:cs="宋体"/>
          <w:b/>
          <w:bCs/>
          <w:color w:val="auto"/>
          <w:sz w:val="36"/>
          <w:szCs w:val="24"/>
          <w:highlight w:val="none"/>
        </w:rPr>
        <w:t>技术参数</w:t>
      </w:r>
      <w:bookmarkEnd w:id="29"/>
      <w:bookmarkEnd w:id="30"/>
    </w:p>
    <w:tbl>
      <w:tblPr>
        <w:tblStyle w:val="47"/>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485"/>
        <w:gridCol w:w="4545"/>
        <w:gridCol w:w="162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95"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序号</w:t>
            </w:r>
          </w:p>
        </w:tc>
        <w:tc>
          <w:tcPr>
            <w:tcW w:w="6030"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货物名称</w:t>
            </w:r>
          </w:p>
        </w:tc>
        <w:tc>
          <w:tcPr>
            <w:tcW w:w="1620"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数量</w:t>
            </w:r>
          </w:p>
        </w:tc>
        <w:tc>
          <w:tcPr>
            <w:tcW w:w="1515"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95"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1</w:t>
            </w:r>
          </w:p>
        </w:tc>
        <w:tc>
          <w:tcPr>
            <w:tcW w:w="6030" w:type="dxa"/>
            <w:gridSpan w:val="2"/>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bCs/>
                <w:sz w:val="24"/>
                <w:szCs w:val="24"/>
                <w:highlight w:val="none"/>
                <w:vertAlign w:val="baseline"/>
              </w:rPr>
            </w:pPr>
            <w:r>
              <w:rPr>
                <w:rFonts w:hint="eastAsia" w:ascii="宋体" w:hAnsi="宋体" w:cs="宋体"/>
                <w:b/>
                <w:bCs/>
                <w:sz w:val="24"/>
                <w:szCs w:val="24"/>
                <w:highlight w:val="none"/>
                <w:vertAlign w:val="baseline"/>
                <w:lang w:val="en-US" w:eastAsia="zh-Hans"/>
              </w:rPr>
              <w:t>绿激光手术系统</w:t>
            </w:r>
          </w:p>
        </w:tc>
        <w:tc>
          <w:tcPr>
            <w:tcW w:w="1620"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w:t>
            </w:r>
          </w:p>
        </w:tc>
        <w:tc>
          <w:tcPr>
            <w:tcW w:w="1515"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5"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2</w:t>
            </w:r>
          </w:p>
        </w:tc>
        <w:tc>
          <w:tcPr>
            <w:tcW w:w="6030" w:type="dxa"/>
            <w:gridSpan w:val="2"/>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bCs/>
                <w:sz w:val="24"/>
                <w:szCs w:val="24"/>
                <w:highlight w:val="none"/>
                <w:vertAlign w:val="baseline"/>
              </w:rPr>
            </w:pPr>
            <w:r>
              <w:rPr>
                <w:rFonts w:hint="eastAsia" w:ascii="宋体" w:hAnsi="宋体" w:cs="宋体"/>
                <w:b/>
                <w:bCs/>
                <w:sz w:val="24"/>
                <w:szCs w:val="24"/>
                <w:highlight w:val="none"/>
                <w:vertAlign w:val="baseline"/>
                <w:lang w:val="en-US" w:eastAsia="zh-CN"/>
              </w:rPr>
              <w:t>钬激光治疗机</w:t>
            </w:r>
          </w:p>
        </w:tc>
        <w:tc>
          <w:tcPr>
            <w:tcW w:w="1620"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kern w:val="2"/>
                <w:sz w:val="24"/>
                <w:szCs w:val="24"/>
                <w:highlight w:val="none"/>
                <w:vertAlign w:val="baseline"/>
                <w:lang w:val="en-US" w:eastAsia="zh-CN" w:bidi="ar-SA"/>
              </w:rPr>
            </w:pPr>
            <w:r>
              <w:rPr>
                <w:rFonts w:hint="eastAsia" w:ascii="宋体" w:hAnsi="宋体" w:eastAsia="宋体" w:cs="宋体"/>
                <w:b/>
                <w:bCs/>
                <w:sz w:val="24"/>
                <w:szCs w:val="24"/>
                <w:highlight w:val="none"/>
                <w:vertAlign w:val="baseline"/>
                <w:lang w:val="en-US" w:eastAsia="zh-CN"/>
              </w:rPr>
              <w:t>1</w:t>
            </w:r>
          </w:p>
        </w:tc>
        <w:tc>
          <w:tcPr>
            <w:tcW w:w="1515"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kern w:val="2"/>
                <w:sz w:val="24"/>
                <w:szCs w:val="24"/>
                <w:highlight w:val="none"/>
                <w:vertAlign w:val="baseline"/>
                <w:lang w:val="en-US" w:eastAsia="zh-CN" w:bidi="ar-SA"/>
              </w:rPr>
            </w:pPr>
            <w:r>
              <w:rPr>
                <w:rFonts w:hint="eastAsia" w:ascii="宋体" w:hAnsi="宋体" w:cs="宋体"/>
                <w:b/>
                <w:bCs/>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5"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bCs/>
                <w:color w:val="auto"/>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3</w:t>
            </w:r>
          </w:p>
        </w:tc>
        <w:tc>
          <w:tcPr>
            <w:tcW w:w="6030" w:type="dxa"/>
            <w:gridSpan w:val="2"/>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bCs/>
                <w:sz w:val="24"/>
                <w:szCs w:val="24"/>
                <w:highlight w:val="none"/>
                <w:vertAlign w:val="baseline"/>
                <w:lang w:val="en-US" w:eastAsia="zh-CN"/>
              </w:rPr>
            </w:pPr>
            <w:r>
              <w:rPr>
                <w:rFonts w:hint="eastAsia" w:ascii="宋体" w:hAnsi="宋体" w:eastAsia="宋体" w:cs="宋体"/>
                <w:b/>
                <w:bCs/>
                <w:sz w:val="24"/>
                <w:szCs w:val="24"/>
                <w:highlight w:val="none"/>
              </w:rPr>
              <w:t>超声气压弹道碎石系统</w:t>
            </w:r>
          </w:p>
        </w:tc>
        <w:tc>
          <w:tcPr>
            <w:tcW w:w="1620"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1</w:t>
            </w:r>
          </w:p>
        </w:tc>
        <w:tc>
          <w:tcPr>
            <w:tcW w:w="1515"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95" w:type="dxa"/>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b/>
                <w:bCs/>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4</w:t>
            </w:r>
          </w:p>
        </w:tc>
        <w:tc>
          <w:tcPr>
            <w:tcW w:w="1485" w:type="dxa"/>
            <w:vMerge w:val="restar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电子镜</w:t>
            </w:r>
          </w:p>
        </w:tc>
        <w:tc>
          <w:tcPr>
            <w:tcW w:w="4545"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电子成人镜</w:t>
            </w:r>
          </w:p>
        </w:tc>
        <w:tc>
          <w:tcPr>
            <w:tcW w:w="1620"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2</w:t>
            </w:r>
          </w:p>
        </w:tc>
        <w:tc>
          <w:tcPr>
            <w:tcW w:w="1515"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95" w:type="dxa"/>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b/>
                <w:bCs/>
                <w:sz w:val="24"/>
                <w:szCs w:val="24"/>
                <w:highlight w:val="none"/>
                <w:vertAlign w:val="baseline"/>
                <w:lang w:val="en-US" w:eastAsia="zh-CN"/>
              </w:rPr>
            </w:pPr>
          </w:p>
        </w:tc>
        <w:tc>
          <w:tcPr>
            <w:tcW w:w="1485"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sz w:val="24"/>
                <w:szCs w:val="24"/>
                <w:highlight w:val="none"/>
                <w:lang w:val="en-US" w:eastAsia="zh-Hans"/>
              </w:rPr>
            </w:pPr>
          </w:p>
        </w:tc>
        <w:tc>
          <w:tcPr>
            <w:tcW w:w="4545"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bCs/>
                <w:sz w:val="24"/>
                <w:szCs w:val="24"/>
                <w:highlight w:val="none"/>
                <w:vertAlign w:val="baseline"/>
                <w:lang w:val="en-US" w:eastAsia="zh-CN"/>
              </w:rPr>
            </w:pPr>
            <w:r>
              <w:rPr>
                <w:rFonts w:hint="eastAsia" w:ascii="宋体" w:hAnsi="宋体" w:eastAsia="宋体" w:cs="宋体"/>
                <w:b/>
                <w:bCs/>
                <w:sz w:val="24"/>
                <w:szCs w:val="24"/>
                <w:highlight w:val="none"/>
                <w:lang w:val="en-US" w:eastAsia="zh-Hans"/>
              </w:rPr>
              <w:t>电子小儿镜</w:t>
            </w:r>
          </w:p>
        </w:tc>
        <w:tc>
          <w:tcPr>
            <w:tcW w:w="1620"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1</w:t>
            </w:r>
          </w:p>
        </w:tc>
        <w:tc>
          <w:tcPr>
            <w:tcW w:w="1515"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95" w:type="dxa"/>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b/>
                <w:bCs/>
                <w:sz w:val="24"/>
                <w:szCs w:val="24"/>
                <w:highlight w:val="none"/>
                <w:vertAlign w:val="baseline"/>
                <w:lang w:val="en-US" w:eastAsia="zh-CN"/>
              </w:rPr>
            </w:pPr>
          </w:p>
        </w:tc>
        <w:tc>
          <w:tcPr>
            <w:tcW w:w="1485"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sz w:val="24"/>
                <w:szCs w:val="24"/>
                <w:highlight w:val="none"/>
                <w:lang w:val="en-US" w:eastAsia="zh-CN"/>
              </w:rPr>
            </w:pPr>
          </w:p>
        </w:tc>
        <w:tc>
          <w:tcPr>
            <w:tcW w:w="4545"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bCs/>
                <w:sz w:val="24"/>
                <w:szCs w:val="24"/>
                <w:highlight w:val="none"/>
                <w:vertAlign w:val="baseline"/>
                <w:lang w:val="en-US" w:eastAsia="zh-CN"/>
              </w:rPr>
            </w:pPr>
            <w:r>
              <w:rPr>
                <w:rFonts w:hint="eastAsia" w:ascii="宋体" w:hAnsi="宋体" w:eastAsia="宋体" w:cs="宋体"/>
                <w:b/>
                <w:bCs/>
                <w:sz w:val="24"/>
                <w:szCs w:val="24"/>
                <w:highlight w:val="none"/>
                <w:lang w:val="en-US" w:eastAsia="zh-CN"/>
              </w:rPr>
              <w:t>电子精囊镜</w:t>
            </w:r>
          </w:p>
        </w:tc>
        <w:tc>
          <w:tcPr>
            <w:tcW w:w="1620"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1</w:t>
            </w:r>
          </w:p>
        </w:tc>
        <w:tc>
          <w:tcPr>
            <w:tcW w:w="1515"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95" w:type="dxa"/>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b/>
                <w:bCs/>
                <w:sz w:val="24"/>
                <w:szCs w:val="24"/>
                <w:highlight w:val="none"/>
                <w:vertAlign w:val="baseline"/>
                <w:lang w:val="en-US" w:eastAsia="zh-CN"/>
              </w:rPr>
            </w:pPr>
          </w:p>
        </w:tc>
        <w:tc>
          <w:tcPr>
            <w:tcW w:w="1485"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bCs/>
                <w:sz w:val="24"/>
                <w:szCs w:val="24"/>
                <w:highlight w:val="none"/>
                <w:vertAlign w:val="baseline"/>
                <w:lang w:val="en-US" w:eastAsia="zh-CN"/>
              </w:rPr>
            </w:pPr>
          </w:p>
        </w:tc>
        <w:tc>
          <w:tcPr>
            <w:tcW w:w="4545"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电子经皮肾镜</w:t>
            </w:r>
          </w:p>
        </w:tc>
        <w:tc>
          <w:tcPr>
            <w:tcW w:w="1620"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1</w:t>
            </w:r>
          </w:p>
        </w:tc>
        <w:tc>
          <w:tcPr>
            <w:tcW w:w="1515"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95" w:type="dxa"/>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b/>
                <w:bCs/>
                <w:sz w:val="24"/>
                <w:szCs w:val="24"/>
                <w:highlight w:val="none"/>
                <w:vertAlign w:val="baseline"/>
                <w:lang w:val="en-US" w:eastAsia="zh-CN"/>
              </w:rPr>
            </w:pPr>
          </w:p>
        </w:tc>
        <w:tc>
          <w:tcPr>
            <w:tcW w:w="1485"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bCs/>
                <w:sz w:val="24"/>
                <w:szCs w:val="24"/>
                <w:highlight w:val="none"/>
                <w:vertAlign w:val="baseline"/>
                <w:lang w:val="en-US" w:eastAsia="zh-CN"/>
              </w:rPr>
            </w:pPr>
          </w:p>
        </w:tc>
        <w:tc>
          <w:tcPr>
            <w:tcW w:w="4545"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电子膀胱软镜</w:t>
            </w:r>
          </w:p>
        </w:tc>
        <w:tc>
          <w:tcPr>
            <w:tcW w:w="1620"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1</w:t>
            </w:r>
          </w:p>
        </w:tc>
        <w:tc>
          <w:tcPr>
            <w:tcW w:w="1515"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95"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bCs/>
                <w:sz w:val="24"/>
                <w:szCs w:val="24"/>
                <w:highlight w:val="none"/>
                <w:vertAlign w:val="baseline"/>
                <w:lang w:val="en-US" w:eastAsia="zh-CN"/>
              </w:rPr>
            </w:pPr>
          </w:p>
        </w:tc>
        <w:tc>
          <w:tcPr>
            <w:tcW w:w="1485"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sz w:val="24"/>
                <w:szCs w:val="24"/>
                <w:highlight w:val="none"/>
                <w:lang w:val="en-US" w:eastAsia="zh-CN"/>
              </w:rPr>
            </w:pPr>
          </w:p>
        </w:tc>
        <w:tc>
          <w:tcPr>
            <w:tcW w:w="4545"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bCs/>
                <w:sz w:val="24"/>
                <w:szCs w:val="24"/>
                <w:highlight w:val="none"/>
                <w:vertAlign w:val="baseline"/>
                <w:lang w:val="en-US" w:eastAsia="zh-CN"/>
              </w:rPr>
            </w:pPr>
            <w:r>
              <w:rPr>
                <w:rFonts w:hint="eastAsia" w:ascii="宋体" w:hAnsi="宋体" w:eastAsia="宋体" w:cs="宋体"/>
                <w:b/>
                <w:bCs/>
                <w:sz w:val="24"/>
                <w:szCs w:val="24"/>
                <w:highlight w:val="none"/>
                <w:lang w:val="en-US" w:eastAsia="zh-CN"/>
              </w:rPr>
              <w:t>电子内窥镜图像处理器</w:t>
            </w:r>
          </w:p>
        </w:tc>
        <w:tc>
          <w:tcPr>
            <w:tcW w:w="1620"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2</w:t>
            </w:r>
          </w:p>
        </w:tc>
        <w:tc>
          <w:tcPr>
            <w:tcW w:w="1515"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95"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bCs/>
                <w:sz w:val="24"/>
                <w:szCs w:val="24"/>
                <w:highlight w:val="none"/>
                <w:vertAlign w:val="baseline"/>
                <w:lang w:val="en-US" w:eastAsia="zh-CN"/>
              </w:rPr>
            </w:pPr>
          </w:p>
        </w:tc>
        <w:tc>
          <w:tcPr>
            <w:tcW w:w="1485"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sz w:val="24"/>
                <w:szCs w:val="24"/>
                <w:highlight w:val="none"/>
                <w:lang w:val="en-US" w:eastAsia="zh-CN"/>
              </w:rPr>
            </w:pPr>
          </w:p>
        </w:tc>
        <w:tc>
          <w:tcPr>
            <w:tcW w:w="4545"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高清显示器</w:t>
            </w:r>
          </w:p>
        </w:tc>
        <w:tc>
          <w:tcPr>
            <w:tcW w:w="1620"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2</w:t>
            </w:r>
          </w:p>
        </w:tc>
        <w:tc>
          <w:tcPr>
            <w:tcW w:w="1515"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95"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bCs/>
                <w:sz w:val="24"/>
                <w:szCs w:val="24"/>
                <w:highlight w:val="none"/>
                <w:vertAlign w:val="baseline"/>
                <w:lang w:val="en-US" w:eastAsia="zh-CN"/>
              </w:rPr>
            </w:pPr>
          </w:p>
        </w:tc>
        <w:tc>
          <w:tcPr>
            <w:tcW w:w="1485"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sz w:val="24"/>
                <w:szCs w:val="24"/>
                <w:highlight w:val="none"/>
                <w:lang w:val="en-US" w:eastAsia="zh-CN"/>
              </w:rPr>
            </w:pPr>
          </w:p>
        </w:tc>
        <w:tc>
          <w:tcPr>
            <w:tcW w:w="4545"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bCs/>
                <w:sz w:val="24"/>
                <w:szCs w:val="24"/>
                <w:highlight w:val="none"/>
                <w:vertAlign w:val="baseline"/>
                <w:lang w:val="en-US" w:eastAsia="zh-CN"/>
              </w:rPr>
            </w:pPr>
            <w:r>
              <w:rPr>
                <w:rFonts w:hint="eastAsia" w:ascii="宋体" w:hAnsi="宋体" w:eastAsia="宋体" w:cs="宋体"/>
                <w:b/>
                <w:bCs/>
                <w:sz w:val="24"/>
                <w:szCs w:val="24"/>
                <w:highlight w:val="none"/>
                <w:lang w:val="en-US" w:eastAsia="zh-CN"/>
              </w:rPr>
              <w:t>电子内窥镜专用仪器车</w:t>
            </w:r>
          </w:p>
        </w:tc>
        <w:tc>
          <w:tcPr>
            <w:tcW w:w="1620"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2</w:t>
            </w:r>
          </w:p>
        </w:tc>
        <w:tc>
          <w:tcPr>
            <w:tcW w:w="1515"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台</w:t>
            </w:r>
          </w:p>
        </w:tc>
      </w:tr>
    </w:tbl>
    <w:p>
      <w:pPr>
        <w:rPr>
          <w:rFonts w:hint="eastAsia"/>
          <w:b/>
          <w:bCs/>
          <w:sz w:val="28"/>
          <w:szCs w:val="28"/>
          <w:lang w:val="en-US" w:eastAsia="zh-Hans"/>
        </w:rPr>
      </w:pPr>
      <w:r>
        <w:rPr>
          <w:rFonts w:hint="eastAsia"/>
          <w:b/>
          <w:bCs/>
          <w:sz w:val="28"/>
          <w:szCs w:val="28"/>
          <w:highlight w:val="yellow"/>
          <w:lang w:val="en-US" w:eastAsia="zh-Hans"/>
        </w:rPr>
        <w:br w:type="page"/>
      </w:r>
    </w:p>
    <w:p>
      <w:pPr>
        <w:numPr>
          <w:ilvl w:val="0"/>
          <w:numId w:val="0"/>
        </w:numPr>
        <w:rPr>
          <w:rFonts w:hint="eastAsia" w:ascii="宋体" w:hAnsi="宋体" w:cs="宋体"/>
          <w:b/>
          <w:bCs/>
          <w:sz w:val="24"/>
          <w:szCs w:val="24"/>
          <w:highlight w:val="yellow"/>
          <w:vertAlign w:val="baseline"/>
          <w:lang w:val="en-US" w:eastAsia="zh-Hans"/>
        </w:rPr>
      </w:pPr>
      <w:r>
        <w:rPr>
          <w:rFonts w:hint="eastAsia" w:ascii="宋体" w:hAnsi="宋体" w:cs="宋体"/>
          <w:b/>
          <w:bCs/>
          <w:sz w:val="24"/>
          <w:szCs w:val="24"/>
          <w:highlight w:val="yellow"/>
          <w:vertAlign w:val="baseline"/>
          <w:lang w:val="en-US" w:eastAsia="zh-CN"/>
        </w:rPr>
        <w:t>1、</w:t>
      </w:r>
      <w:r>
        <w:rPr>
          <w:rFonts w:hint="eastAsia" w:ascii="宋体" w:hAnsi="宋体" w:cs="宋体"/>
          <w:b/>
          <w:bCs/>
          <w:sz w:val="24"/>
          <w:szCs w:val="24"/>
          <w:highlight w:val="yellow"/>
          <w:vertAlign w:val="baseline"/>
          <w:lang w:val="en-US" w:eastAsia="zh-Hans"/>
        </w:rPr>
        <w:t>绿激光手术系统</w:t>
      </w:r>
    </w:p>
    <w:tbl>
      <w:tblPr>
        <w:tblStyle w:val="4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1"/>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激光类型倍频的半导体泵浦的Nd:YAG激光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1"/>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光束模式多模(具有脉冲及连续模式)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1"/>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激光运行模式间歇加载，连续运行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1"/>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主波长</w:t>
            </w:r>
            <w:r>
              <w:rPr>
                <w:rFonts w:hint="eastAsia" w:ascii="宋体" w:hAnsi="宋体" w:eastAsia="宋体" w:cs="宋体"/>
                <w:kern w:val="2"/>
                <w:sz w:val="21"/>
                <w:szCs w:val="21"/>
              </w:rPr>
              <w:tab/>
            </w:r>
            <w:r>
              <w:rPr>
                <w:rFonts w:hint="eastAsia" w:ascii="宋体" w:hAnsi="宋体" w:eastAsia="宋体" w:cs="宋体"/>
                <w:kern w:val="2"/>
                <w:sz w:val="21"/>
                <w:szCs w:val="21"/>
              </w:rPr>
              <w:t>532nm±5nm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1"/>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功率≥140W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1"/>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激光输出功率不稳定度</w:t>
            </w:r>
            <w:r>
              <w:rPr>
                <w:rFonts w:hint="eastAsia" w:ascii="宋体" w:hAnsi="宋体" w:eastAsia="宋体" w:cs="宋体"/>
                <w:kern w:val="2"/>
                <w:sz w:val="21"/>
                <w:szCs w:val="21"/>
              </w:rPr>
              <w:tab/>
            </w:r>
            <w:r>
              <w:rPr>
                <w:rFonts w:hint="eastAsia" w:ascii="宋体" w:hAnsi="宋体" w:eastAsia="宋体" w:cs="宋体"/>
                <w:kern w:val="2"/>
                <w:sz w:val="21"/>
                <w:szCs w:val="21"/>
              </w:rPr>
              <w:t>激光输出功率不稳定度:≤10%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1"/>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瞄准光</w:t>
            </w:r>
            <w:r>
              <w:rPr>
                <w:rFonts w:hint="eastAsia" w:ascii="宋体" w:hAnsi="宋体" w:eastAsia="宋体" w:cs="宋体"/>
                <w:kern w:val="2"/>
                <w:sz w:val="21"/>
                <w:szCs w:val="21"/>
              </w:rPr>
              <w:tab/>
            </w:r>
            <w:r>
              <w:rPr>
                <w:rFonts w:hint="eastAsia" w:ascii="宋体" w:hAnsi="宋体" w:eastAsia="宋体" w:cs="宋体"/>
                <w:kern w:val="2"/>
                <w:sz w:val="21"/>
                <w:szCs w:val="21"/>
              </w:rPr>
              <w:t>红色、半导体激光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1"/>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瞄准光波长</w:t>
            </w:r>
            <w:r>
              <w:rPr>
                <w:rFonts w:hint="eastAsia" w:ascii="宋体" w:hAnsi="宋体" w:eastAsia="宋体" w:cs="宋体"/>
                <w:kern w:val="2"/>
                <w:sz w:val="21"/>
                <w:szCs w:val="21"/>
              </w:rPr>
              <w:tab/>
            </w:r>
            <w:r>
              <w:rPr>
                <w:rFonts w:hint="eastAsia" w:ascii="宋体" w:hAnsi="宋体" w:eastAsia="宋体" w:cs="宋体"/>
                <w:kern w:val="2"/>
                <w:sz w:val="21"/>
                <w:szCs w:val="21"/>
              </w:rPr>
              <w:t xml:space="preserve">635 ± 5nm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1"/>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激光安全类型4类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1"/>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冷却方式内循环水，无需外接冷却水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1"/>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激光倍频器装置方式</w:t>
            </w:r>
            <w:r>
              <w:rPr>
                <w:rFonts w:hint="eastAsia" w:ascii="宋体" w:hAnsi="宋体" w:eastAsia="宋体" w:cs="宋体"/>
                <w:kern w:val="2"/>
                <w:sz w:val="21"/>
                <w:szCs w:val="21"/>
              </w:rPr>
              <w:tab/>
            </w:r>
            <w:r>
              <w:rPr>
                <w:rFonts w:hint="eastAsia" w:ascii="宋体" w:hAnsi="宋体" w:eastAsia="宋体" w:cs="宋体"/>
                <w:kern w:val="2"/>
                <w:sz w:val="21"/>
                <w:szCs w:val="21"/>
              </w:rPr>
              <w:t>密封式激光倍频器（安全装置）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1"/>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高能激光吸收装置类型</w:t>
            </w:r>
            <w:r>
              <w:rPr>
                <w:rFonts w:hint="eastAsia" w:ascii="宋体" w:hAnsi="宋体" w:eastAsia="宋体" w:cs="宋体"/>
                <w:kern w:val="2"/>
                <w:sz w:val="21"/>
                <w:szCs w:val="21"/>
              </w:rPr>
              <w:tab/>
            </w:r>
            <w:r>
              <w:rPr>
                <w:rFonts w:hint="eastAsia" w:ascii="宋体" w:hAnsi="宋体" w:eastAsia="宋体" w:cs="宋体"/>
                <w:kern w:val="2"/>
                <w:sz w:val="21"/>
                <w:szCs w:val="21"/>
              </w:rPr>
              <w:t>主动冷却式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1"/>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断水保护当冷却系统发生阻断故障时，激光电源应能自动切断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1"/>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显示屏电阻式触摸屏，含中文显示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1"/>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脚踏开关防水级别：IPX8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1"/>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脚踏开关安全装置防误触脚踏罩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0"/>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光纤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1"/>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光纤类型至少两种类型，侧出光光纤和直出光光纤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1"/>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光纤类型侧出光光纤，用于软组织汽化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1"/>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光纤类型直出光光纤，用于软组织切割、剜除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1"/>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光纤接口类型SMA-905国际标准光纤接头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1"/>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光纤适用波长532nm±5nm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1"/>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光纤传输效率不稳定度≤10%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1"/>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 xml:space="preserve">光纤传输效率≥80%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1"/>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 xml:space="preserve">光纤抗拉强度≥10N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1"/>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光纤发散角</w:t>
            </w:r>
            <w:r>
              <w:rPr>
                <w:rFonts w:hint="eastAsia" w:ascii="宋体" w:hAnsi="宋体" w:eastAsia="宋体" w:cs="宋体"/>
                <w:kern w:val="2"/>
                <w:sz w:val="21"/>
                <w:szCs w:val="21"/>
              </w:rPr>
              <w:tab/>
            </w:r>
            <w:r>
              <w:rPr>
                <w:rFonts w:hint="eastAsia" w:ascii="宋体" w:hAnsi="宋体" w:eastAsia="宋体" w:cs="宋体"/>
                <w:kern w:val="2"/>
                <w:sz w:val="21"/>
                <w:szCs w:val="21"/>
              </w:rPr>
              <w:t>不超过0.44±0.10rad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1"/>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光纤端面出光角度</w:t>
            </w:r>
            <w:r>
              <w:rPr>
                <w:rFonts w:hint="eastAsia" w:ascii="宋体" w:hAnsi="宋体" w:eastAsia="宋体" w:cs="宋体"/>
                <w:kern w:val="2"/>
                <w:sz w:val="21"/>
                <w:szCs w:val="21"/>
              </w:rPr>
              <w:tab/>
            </w:r>
            <w:r>
              <w:rPr>
                <w:rFonts w:hint="eastAsia" w:ascii="宋体" w:hAnsi="宋体" w:eastAsia="宋体" w:cs="宋体"/>
                <w:kern w:val="2"/>
                <w:sz w:val="21"/>
                <w:szCs w:val="21"/>
              </w:rPr>
              <w:t>不超过70°±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1"/>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直出型光纤治疗头外径≥1.0mm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1"/>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 xml:space="preserve">光纤环氧乙烷残留量≤0.1mg/g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1"/>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配置清单激光主机1台、防水脚踏1个、直出型激光光纤2根、激光镜1根、手件1套，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pPr>
              <w:keepNext w:val="0"/>
              <w:keepLines w:val="0"/>
              <w:widowControl w:val="0"/>
              <w:numPr>
                <w:ilvl w:val="1"/>
                <w:numId w:val="7"/>
              </w:numPr>
              <w:suppressLineNumbers w:val="0"/>
              <w:spacing w:before="0" w:beforeAutospacing="0" w:after="0" w:afterAutospacing="0"/>
              <w:ind w:right="0"/>
              <w:jc w:val="both"/>
              <w:rPr>
                <w:rFonts w:hint="eastAsia" w:ascii="宋体" w:hAnsi="宋体" w:eastAsia="宋体" w:cs="宋体"/>
                <w:kern w:val="2"/>
                <w:sz w:val="21"/>
                <w:szCs w:val="21"/>
              </w:rPr>
            </w:pPr>
          </w:p>
        </w:tc>
        <w:tc>
          <w:tcPr>
            <w:tcW w:w="7376" w:type="dxa"/>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售后保障整体保修≥1年；由厂家直接承担售后服务；并能提供升级服务,产品发生故障24小时内未排除，厂家需提供备用设备以保障临床科室正常使用</w:t>
            </w:r>
          </w:p>
        </w:tc>
      </w:tr>
    </w:tbl>
    <w:p>
      <w:pPr>
        <w:numPr>
          <w:ilvl w:val="0"/>
          <w:numId w:val="8"/>
        </w:numPr>
        <w:rPr>
          <w:rFonts w:hint="eastAsia" w:ascii="宋体" w:hAnsi="宋体" w:cs="Times New Roman"/>
          <w:b/>
          <w:bCs w:val="0"/>
          <w:sz w:val="24"/>
          <w:szCs w:val="24"/>
          <w:lang w:val="en-US" w:eastAsia="zh-CN"/>
        </w:rPr>
      </w:pPr>
      <w:r>
        <w:rPr>
          <w:rFonts w:hint="eastAsia" w:ascii="宋体" w:hAnsi="宋体" w:cs="Times New Roman"/>
          <w:b/>
          <w:bCs w:val="0"/>
          <w:sz w:val="24"/>
          <w:szCs w:val="24"/>
          <w:lang w:val="en-US" w:eastAsia="zh-CN"/>
        </w:rPr>
        <w:br w:type="page"/>
      </w:r>
    </w:p>
    <w:p>
      <w:pPr>
        <w:numPr>
          <w:ilvl w:val="0"/>
          <w:numId w:val="0"/>
        </w:numPr>
        <w:ind w:leftChars="0"/>
        <w:jc w:val="both"/>
        <w:rPr>
          <w:rFonts w:hint="eastAsia" w:ascii="Times New Roman" w:hAnsi="Times New Roman" w:eastAsia="宋体" w:cs="Times New Roman"/>
          <w:b/>
          <w:bCs/>
          <w:kern w:val="2"/>
          <w:sz w:val="24"/>
          <w:highlight w:val="none"/>
          <w:lang w:val="en-US" w:eastAsia="zh-CN" w:bidi="ar-SA"/>
        </w:rPr>
      </w:pPr>
      <w:r>
        <w:rPr>
          <w:rFonts w:hint="eastAsia" w:ascii="Times New Roman" w:hAnsi="Times New Roman" w:eastAsia="宋体" w:cs="Times New Roman"/>
          <w:b/>
          <w:bCs/>
          <w:kern w:val="2"/>
          <w:sz w:val="24"/>
          <w:highlight w:val="none"/>
          <w:lang w:val="en-US" w:eastAsia="zh-CN" w:bidi="ar-SA"/>
        </w:rPr>
        <w:t>2、钬激光治疗机</w:t>
      </w:r>
    </w:p>
    <w:p>
      <w:pPr>
        <w:numPr>
          <w:ilvl w:val="0"/>
          <w:numId w:val="0"/>
        </w:numPr>
        <w:ind w:leftChars="0"/>
        <w:jc w:val="center"/>
        <w:rPr>
          <w:rFonts w:hint="eastAsia" w:ascii="Times New Roman" w:hAnsi="Times New Roman" w:eastAsia="宋体" w:cs="Times New Roman"/>
          <w:b/>
          <w:bCs/>
          <w:kern w:val="2"/>
          <w:sz w:val="24"/>
          <w:highlight w:val="none"/>
          <w:lang w:val="en-US" w:eastAsia="zh-CN" w:bidi="ar-SA"/>
        </w:rPr>
      </w:pPr>
      <w:r>
        <w:rPr>
          <w:rFonts w:hint="eastAsia" w:ascii="Times New Roman" w:hAnsi="Times New Roman" w:eastAsia="宋体" w:cs="Times New Roman"/>
          <w:b/>
          <w:bCs/>
          <w:kern w:val="2"/>
          <w:sz w:val="24"/>
          <w:highlight w:val="none"/>
          <w:lang w:val="en-US" w:eastAsia="zh-CN" w:bidi="ar-SA"/>
        </w:rPr>
        <w:t>技术参数</w:t>
      </w:r>
    </w:p>
    <w:p>
      <w:pPr>
        <w:numPr>
          <w:ilvl w:val="0"/>
          <w:numId w:val="0"/>
        </w:numPr>
        <w:jc w:val="center"/>
        <w:rPr>
          <w:rFonts w:hint="eastAsia" w:ascii="Times New Roman" w:hAnsi="Times New Roman" w:eastAsia="宋体" w:cs="Times New Roman"/>
          <w:b/>
          <w:bCs/>
          <w:kern w:val="2"/>
          <w:sz w:val="24"/>
          <w:highlight w:val="none"/>
          <w:lang w:val="en-US" w:eastAsia="zh-CN" w:bidi="ar-SA"/>
        </w:rPr>
      </w:pPr>
    </w:p>
    <w:p>
      <w:pPr>
        <w:numPr>
          <w:ilvl w:val="0"/>
          <w:numId w:val="9"/>
        </w:numPr>
        <w:spacing w:line="440" w:lineRule="exact"/>
        <w:ind w:left="420" w:leftChars="0" w:firstLineChars="0"/>
        <w:rPr>
          <w:rFonts w:hint="eastAsia" w:ascii="宋体" w:hAnsi="宋体"/>
          <w:color w:val="000000"/>
          <w:sz w:val="24"/>
          <w:szCs w:val="24"/>
        </w:rPr>
      </w:pPr>
      <w:r>
        <w:rPr>
          <w:rFonts w:hint="eastAsia" w:ascii="宋体" w:hAnsi="宋体"/>
          <w:color w:val="000000"/>
          <w:sz w:val="24"/>
          <w:szCs w:val="24"/>
        </w:rPr>
        <w:t>用于</w:t>
      </w:r>
      <w:r>
        <w:rPr>
          <w:rFonts w:hint="eastAsia" w:ascii="宋体" w:hAnsi="宋体"/>
          <w:color w:val="000000"/>
          <w:sz w:val="24"/>
          <w:szCs w:val="24"/>
          <w:lang w:eastAsia="zh-CN"/>
        </w:rPr>
        <w:t>：</w:t>
      </w:r>
      <w:r>
        <w:rPr>
          <w:rFonts w:hint="eastAsia" w:ascii="宋体" w:hAnsi="宋体"/>
          <w:color w:val="000000"/>
          <w:sz w:val="24"/>
          <w:szCs w:val="24"/>
        </w:rPr>
        <w:t>泌尿系结石，泌尿系软组织气化、碳化、凝固等。</w:t>
      </w:r>
    </w:p>
    <w:p>
      <w:pPr>
        <w:numPr>
          <w:ilvl w:val="0"/>
          <w:numId w:val="9"/>
        </w:numPr>
        <w:spacing w:line="440" w:lineRule="exact"/>
        <w:ind w:left="420" w:leftChars="0" w:firstLineChars="0"/>
        <w:rPr>
          <w:rFonts w:ascii="宋体" w:hAnsi="宋体"/>
          <w:color w:val="000000"/>
          <w:sz w:val="24"/>
          <w:szCs w:val="24"/>
        </w:rPr>
      </w:pPr>
      <w:r>
        <w:rPr>
          <w:rFonts w:hint="eastAsia" w:ascii="宋体" w:hAnsi="宋体"/>
          <w:color w:val="000000"/>
          <w:sz w:val="24"/>
          <w:szCs w:val="24"/>
        </w:rPr>
        <w:t>激光输出功率</w:t>
      </w:r>
      <w:r>
        <w:rPr>
          <w:rFonts w:hint="eastAsia" w:ascii="宋体" w:hAnsi="宋体"/>
          <w:b/>
          <w:bCs/>
          <w:color w:val="000000"/>
          <w:sz w:val="24"/>
          <w:szCs w:val="24"/>
        </w:rPr>
        <w:t>≥</w:t>
      </w:r>
      <w:r>
        <w:rPr>
          <w:rFonts w:hint="eastAsia" w:ascii="宋体" w:hAnsi="宋体"/>
          <w:b/>
          <w:bCs/>
          <w:color w:val="000000"/>
          <w:sz w:val="24"/>
          <w:szCs w:val="24"/>
          <w:lang w:eastAsia="zh-CN"/>
        </w:rPr>
        <w:t>80</w:t>
      </w:r>
      <w:r>
        <w:rPr>
          <w:rFonts w:hint="eastAsia" w:ascii="宋体" w:hAnsi="宋体"/>
          <w:b/>
          <w:bCs/>
          <w:color w:val="000000"/>
          <w:sz w:val="24"/>
          <w:szCs w:val="24"/>
        </w:rPr>
        <w:t>W</w:t>
      </w:r>
    </w:p>
    <w:p>
      <w:pPr>
        <w:numPr>
          <w:ilvl w:val="0"/>
          <w:numId w:val="9"/>
        </w:numPr>
        <w:spacing w:line="440" w:lineRule="exact"/>
        <w:ind w:left="420" w:leftChars="0" w:firstLineChars="0"/>
        <w:rPr>
          <w:rFonts w:ascii="宋体" w:hAnsi="宋体"/>
          <w:color w:val="000000"/>
          <w:sz w:val="24"/>
          <w:szCs w:val="24"/>
        </w:rPr>
      </w:pPr>
      <w:r>
        <w:rPr>
          <w:rFonts w:hint="eastAsia" w:ascii="宋体" w:hAnsi="宋体"/>
          <w:color w:val="000000"/>
          <w:sz w:val="24"/>
          <w:szCs w:val="24"/>
        </w:rPr>
        <w:t>工作激光输出波长值：2.1μm±0.1μm</w:t>
      </w:r>
    </w:p>
    <w:p>
      <w:pPr>
        <w:numPr>
          <w:ilvl w:val="0"/>
          <w:numId w:val="9"/>
        </w:numPr>
        <w:spacing w:line="440" w:lineRule="exact"/>
        <w:ind w:left="420" w:leftChars="0" w:firstLineChars="0"/>
        <w:rPr>
          <w:rFonts w:hint="eastAsia" w:ascii="宋体" w:hAnsi="宋体"/>
          <w:color w:val="000000"/>
          <w:sz w:val="24"/>
          <w:szCs w:val="24"/>
        </w:rPr>
      </w:pPr>
      <w:r>
        <w:rPr>
          <w:rFonts w:hint="eastAsia" w:ascii="宋体" w:hAnsi="宋体"/>
          <w:color w:val="000000"/>
          <w:sz w:val="24"/>
          <w:szCs w:val="24"/>
        </w:rPr>
        <w:t>激光器工作方式：多模</w:t>
      </w:r>
    </w:p>
    <w:p>
      <w:pPr>
        <w:numPr>
          <w:ilvl w:val="0"/>
          <w:numId w:val="9"/>
        </w:numPr>
        <w:spacing w:line="440" w:lineRule="exact"/>
        <w:ind w:left="420" w:leftChars="0" w:firstLineChars="0"/>
        <w:rPr>
          <w:rFonts w:hint="eastAsia" w:ascii="宋体" w:hAnsi="宋体"/>
          <w:color w:val="000000"/>
          <w:sz w:val="24"/>
          <w:szCs w:val="24"/>
        </w:rPr>
      </w:pPr>
      <w:r>
        <w:rPr>
          <w:rFonts w:hint="eastAsia" w:ascii="宋体" w:hAnsi="宋体"/>
          <w:color w:val="000000"/>
          <w:sz w:val="24"/>
          <w:szCs w:val="24"/>
        </w:rPr>
        <w:t>激光终端脉冲设置范围0.5J-5.0J，步长0.1J</w:t>
      </w:r>
    </w:p>
    <w:p>
      <w:pPr>
        <w:numPr>
          <w:ilvl w:val="0"/>
          <w:numId w:val="9"/>
        </w:numPr>
        <w:spacing w:line="440" w:lineRule="exact"/>
        <w:ind w:left="420" w:leftChars="0" w:firstLineChars="0"/>
        <w:rPr>
          <w:rFonts w:hint="eastAsia" w:ascii="宋体" w:hAnsi="宋体"/>
          <w:color w:val="000000"/>
          <w:sz w:val="24"/>
          <w:szCs w:val="24"/>
        </w:rPr>
      </w:pPr>
      <w:r>
        <w:rPr>
          <w:rFonts w:hint="eastAsia" w:ascii="宋体" w:hAnsi="宋体"/>
          <w:color w:val="000000"/>
          <w:sz w:val="24"/>
          <w:szCs w:val="24"/>
        </w:rPr>
        <w:t>脉冲频率：5-60HZ</w:t>
      </w:r>
    </w:p>
    <w:p>
      <w:pPr>
        <w:numPr>
          <w:ilvl w:val="0"/>
          <w:numId w:val="9"/>
        </w:numPr>
        <w:spacing w:line="440" w:lineRule="exact"/>
        <w:ind w:left="420" w:leftChars="0" w:firstLineChars="0"/>
        <w:rPr>
          <w:rFonts w:hint="eastAsia" w:ascii="宋体" w:hAnsi="宋体"/>
          <w:color w:val="000000"/>
          <w:sz w:val="24"/>
          <w:szCs w:val="24"/>
        </w:rPr>
      </w:pPr>
      <w:r>
        <w:rPr>
          <w:rFonts w:hint="eastAsia" w:ascii="宋体" w:hAnsi="宋体"/>
          <w:color w:val="000000"/>
          <w:sz w:val="24"/>
          <w:szCs w:val="24"/>
        </w:rPr>
        <w:t>脉冲宽度：140-350μs</w:t>
      </w:r>
    </w:p>
    <w:p>
      <w:pPr>
        <w:numPr>
          <w:ilvl w:val="0"/>
          <w:numId w:val="9"/>
        </w:numPr>
        <w:spacing w:line="440" w:lineRule="exact"/>
        <w:ind w:left="420" w:leftChars="0" w:firstLineChars="0"/>
        <w:rPr>
          <w:rFonts w:hint="eastAsia" w:ascii="宋体" w:hAnsi="宋体"/>
          <w:color w:val="000000"/>
          <w:sz w:val="24"/>
          <w:szCs w:val="24"/>
        </w:rPr>
      </w:pPr>
      <w:r>
        <w:rPr>
          <w:rFonts w:hint="eastAsia" w:ascii="宋体" w:hAnsi="宋体"/>
          <w:color w:val="000000"/>
          <w:sz w:val="24"/>
          <w:szCs w:val="24"/>
        </w:rPr>
        <w:t>具备能量反馈闭环控制模式，可实时监控调节激光能量</w:t>
      </w:r>
      <w:r>
        <w:rPr>
          <w:rFonts w:hint="eastAsia" w:ascii="宋体" w:hAnsi="宋体"/>
          <w:color w:val="000000"/>
          <w:sz w:val="24"/>
          <w:szCs w:val="24"/>
          <w:lang w:eastAsia="zh-CN"/>
        </w:rPr>
        <w:t>。</w:t>
      </w:r>
    </w:p>
    <w:p>
      <w:pPr>
        <w:numPr>
          <w:ilvl w:val="0"/>
          <w:numId w:val="9"/>
        </w:numPr>
        <w:spacing w:line="440" w:lineRule="exact"/>
        <w:ind w:left="420" w:leftChars="0" w:firstLineChars="0"/>
        <w:rPr>
          <w:rFonts w:hint="eastAsia" w:ascii="宋体" w:hAnsi="宋体"/>
          <w:color w:val="000000"/>
          <w:sz w:val="24"/>
          <w:szCs w:val="24"/>
        </w:rPr>
      </w:pPr>
      <w:r>
        <w:rPr>
          <w:rFonts w:hint="eastAsia" w:ascii="宋体" w:hAnsi="宋体"/>
          <w:color w:val="000000"/>
          <w:sz w:val="24"/>
          <w:szCs w:val="24"/>
        </w:rPr>
        <w:t>可匹配200μm光纤开展手术，200μm光纤激光最大输出功率≥60 W</w:t>
      </w:r>
    </w:p>
    <w:p>
      <w:pPr>
        <w:numPr>
          <w:ilvl w:val="0"/>
          <w:numId w:val="9"/>
        </w:numPr>
        <w:spacing w:line="440" w:lineRule="exact"/>
        <w:ind w:left="420" w:leftChars="0" w:firstLineChars="0"/>
        <w:rPr>
          <w:rFonts w:hint="eastAsia" w:ascii="宋体" w:hAnsi="宋体"/>
          <w:color w:val="000000"/>
          <w:sz w:val="24"/>
          <w:szCs w:val="24"/>
        </w:rPr>
      </w:pPr>
      <w:r>
        <w:rPr>
          <w:rFonts w:hint="eastAsia" w:ascii="宋体" w:hAnsi="宋体"/>
          <w:color w:val="000000"/>
          <w:sz w:val="24"/>
          <w:szCs w:val="24"/>
        </w:rPr>
        <w:t xml:space="preserve">激光输出最大脉冲能量误差值优于：±5% </w:t>
      </w:r>
    </w:p>
    <w:p>
      <w:pPr>
        <w:numPr>
          <w:ilvl w:val="0"/>
          <w:numId w:val="9"/>
        </w:numPr>
        <w:spacing w:line="440" w:lineRule="exact"/>
        <w:ind w:left="420" w:leftChars="0" w:firstLineChars="0"/>
        <w:rPr>
          <w:rFonts w:hint="eastAsia" w:ascii="宋体" w:hAnsi="宋体"/>
          <w:color w:val="000000"/>
          <w:sz w:val="24"/>
          <w:szCs w:val="24"/>
        </w:rPr>
      </w:pPr>
      <w:r>
        <w:rPr>
          <w:rFonts w:hint="eastAsia" w:ascii="宋体" w:hAnsi="宋体"/>
          <w:color w:val="000000"/>
          <w:sz w:val="24"/>
          <w:szCs w:val="24"/>
        </w:rPr>
        <w:t>瞄准光输出波长：532nm±5nm（绿光）亮度可调</w:t>
      </w:r>
      <w:r>
        <w:rPr>
          <w:rFonts w:hint="eastAsia" w:ascii="宋体" w:hAnsi="宋体"/>
          <w:color w:val="000000"/>
          <w:sz w:val="24"/>
          <w:szCs w:val="24"/>
          <w:lang w:eastAsia="zh-CN"/>
        </w:rPr>
        <w:t>。</w:t>
      </w:r>
    </w:p>
    <w:p>
      <w:pPr>
        <w:numPr>
          <w:ilvl w:val="0"/>
          <w:numId w:val="9"/>
        </w:numPr>
        <w:spacing w:line="440" w:lineRule="exact"/>
        <w:ind w:left="420" w:leftChars="0" w:firstLineChars="0"/>
        <w:rPr>
          <w:rFonts w:ascii="宋体" w:hAnsi="宋体"/>
          <w:color w:val="000000"/>
          <w:sz w:val="24"/>
          <w:szCs w:val="24"/>
        </w:rPr>
      </w:pPr>
      <w:r>
        <w:rPr>
          <w:rFonts w:ascii="宋体" w:hAnsi="宋体"/>
          <w:color w:val="000000"/>
          <w:sz w:val="24"/>
          <w:szCs w:val="24"/>
        </w:rPr>
        <w:t>具备彩色液晶</w:t>
      </w:r>
      <w:r>
        <w:rPr>
          <w:rFonts w:hint="eastAsia" w:ascii="宋体" w:hAnsi="宋体"/>
          <w:color w:val="000000"/>
          <w:sz w:val="24"/>
          <w:szCs w:val="24"/>
        </w:rPr>
        <w:t>触摸显示屏</w:t>
      </w:r>
      <w:r>
        <w:rPr>
          <w:rFonts w:ascii="宋体" w:hAnsi="宋体"/>
          <w:color w:val="000000"/>
          <w:sz w:val="24"/>
          <w:szCs w:val="24"/>
        </w:rPr>
        <w:t>，可自由旋转</w:t>
      </w:r>
      <w:r>
        <w:rPr>
          <w:rFonts w:hint="eastAsia" w:ascii="宋体" w:hAnsi="宋体"/>
          <w:color w:val="000000"/>
          <w:sz w:val="24"/>
          <w:szCs w:val="24"/>
          <w:lang w:eastAsia="zh-CN"/>
        </w:rPr>
        <w:t>。</w:t>
      </w:r>
    </w:p>
    <w:p>
      <w:pPr>
        <w:numPr>
          <w:ilvl w:val="0"/>
          <w:numId w:val="9"/>
        </w:numPr>
        <w:spacing w:line="440" w:lineRule="exact"/>
        <w:ind w:left="420" w:leftChars="0" w:firstLineChars="0"/>
        <w:rPr>
          <w:rFonts w:hint="eastAsia" w:ascii="宋体" w:hAnsi="宋体"/>
          <w:color w:val="000000"/>
          <w:sz w:val="24"/>
          <w:szCs w:val="24"/>
        </w:rPr>
      </w:pPr>
      <w:r>
        <w:rPr>
          <w:rFonts w:hint="eastAsia" w:ascii="宋体" w:hAnsi="宋体"/>
          <w:color w:val="000000"/>
          <w:sz w:val="24"/>
          <w:szCs w:val="24"/>
        </w:rPr>
        <w:t>高效循环水冷系统，连续工作不停机</w:t>
      </w:r>
      <w:r>
        <w:rPr>
          <w:rFonts w:hint="eastAsia" w:ascii="宋体" w:hAnsi="宋体"/>
          <w:color w:val="000000"/>
          <w:sz w:val="24"/>
          <w:szCs w:val="24"/>
          <w:lang w:eastAsia="zh-CN"/>
        </w:rPr>
        <w:t>。</w:t>
      </w:r>
    </w:p>
    <w:p>
      <w:pPr>
        <w:numPr>
          <w:ilvl w:val="0"/>
          <w:numId w:val="9"/>
        </w:numPr>
        <w:spacing w:line="440" w:lineRule="exact"/>
        <w:ind w:left="420" w:leftChars="0" w:firstLineChars="0"/>
        <w:rPr>
          <w:rFonts w:hint="eastAsia" w:ascii="宋体" w:hAnsi="宋体"/>
          <w:color w:val="000000"/>
          <w:sz w:val="24"/>
          <w:szCs w:val="24"/>
        </w:rPr>
      </w:pPr>
      <w:r>
        <w:rPr>
          <w:rFonts w:hint="eastAsia" w:ascii="宋体" w:hAnsi="宋体"/>
          <w:color w:val="000000"/>
          <w:sz w:val="24"/>
          <w:szCs w:val="24"/>
        </w:rPr>
        <w:t>设备运行时噪音≤60分贝</w:t>
      </w:r>
    </w:p>
    <w:p>
      <w:pPr>
        <w:numPr>
          <w:ilvl w:val="0"/>
          <w:numId w:val="9"/>
        </w:numPr>
        <w:spacing w:line="440" w:lineRule="exact"/>
        <w:ind w:left="566" w:leftChars="0" w:hanging="566" w:firstLineChars="0"/>
        <w:rPr>
          <w:rFonts w:hint="eastAsia" w:ascii="宋体" w:hAnsi="宋体"/>
          <w:color w:val="000000"/>
          <w:sz w:val="24"/>
          <w:szCs w:val="24"/>
        </w:rPr>
      </w:pPr>
      <w:r>
        <w:rPr>
          <w:rFonts w:hint="eastAsia" w:ascii="宋体" w:hAnsi="宋体"/>
          <w:color w:val="000000"/>
          <w:sz w:val="24"/>
          <w:szCs w:val="24"/>
        </w:rPr>
        <w:t>具备防震平台高效率密封聚光腔</w:t>
      </w:r>
      <w:r>
        <w:rPr>
          <w:rFonts w:hint="eastAsia" w:ascii="宋体" w:hAnsi="宋体"/>
          <w:color w:val="000000"/>
          <w:sz w:val="24"/>
          <w:szCs w:val="24"/>
          <w:lang w:eastAsia="zh-CN"/>
        </w:rPr>
        <w:t>。</w:t>
      </w:r>
    </w:p>
    <w:p>
      <w:pPr>
        <w:numPr>
          <w:ilvl w:val="0"/>
          <w:numId w:val="9"/>
        </w:numPr>
        <w:spacing w:line="440" w:lineRule="exact"/>
        <w:ind w:left="566" w:leftChars="0" w:hanging="566" w:firstLineChars="0"/>
        <w:rPr>
          <w:rFonts w:hint="eastAsia" w:ascii="宋体" w:hAnsi="宋体"/>
          <w:color w:val="000000"/>
          <w:sz w:val="24"/>
          <w:szCs w:val="24"/>
        </w:rPr>
      </w:pPr>
      <w:r>
        <w:rPr>
          <w:rFonts w:hint="eastAsia" w:ascii="宋体" w:hAnsi="宋体"/>
          <w:color w:val="000000"/>
          <w:sz w:val="24"/>
          <w:szCs w:val="24"/>
        </w:rPr>
        <w:t>激光器电源：具备功率因数校正的防冲击电网的供电电源系统</w:t>
      </w:r>
      <w:r>
        <w:rPr>
          <w:rFonts w:hint="eastAsia" w:ascii="宋体" w:hAnsi="宋体"/>
          <w:color w:val="000000"/>
          <w:sz w:val="24"/>
          <w:szCs w:val="24"/>
          <w:lang w:eastAsia="zh-CN"/>
        </w:rPr>
        <w:t>。</w:t>
      </w:r>
    </w:p>
    <w:p>
      <w:pPr>
        <w:numPr>
          <w:ilvl w:val="0"/>
          <w:numId w:val="9"/>
        </w:numPr>
        <w:spacing w:line="440" w:lineRule="exact"/>
        <w:ind w:left="420" w:leftChars="0" w:firstLineChars="0"/>
        <w:rPr>
          <w:rFonts w:hint="eastAsia" w:ascii="宋体" w:hAnsi="宋体"/>
          <w:color w:val="000000"/>
          <w:sz w:val="24"/>
          <w:szCs w:val="24"/>
        </w:rPr>
      </w:pPr>
      <w:r>
        <w:rPr>
          <w:rFonts w:hint="eastAsia" w:ascii="宋体" w:hAnsi="宋体"/>
          <w:color w:val="000000"/>
          <w:sz w:val="24"/>
          <w:szCs w:val="24"/>
        </w:rPr>
        <w:t>可匹配≥4种光纤</w:t>
      </w:r>
    </w:p>
    <w:p>
      <w:pPr>
        <w:numPr>
          <w:ilvl w:val="0"/>
          <w:numId w:val="9"/>
        </w:numPr>
        <w:spacing w:line="440" w:lineRule="exact"/>
        <w:ind w:left="420" w:leftChars="0" w:firstLineChars="0"/>
      </w:pPr>
      <w:r>
        <w:rPr>
          <w:rFonts w:hint="eastAsia" w:ascii="宋体" w:hAnsi="宋体"/>
          <w:color w:val="000000"/>
          <w:sz w:val="24"/>
          <w:szCs w:val="24"/>
        </w:rPr>
        <w:t>具备外部门互锁插头</w:t>
      </w:r>
      <w:r>
        <w:rPr>
          <w:rFonts w:hint="eastAsia" w:ascii="宋体" w:hAnsi="宋体"/>
          <w:color w:val="000000"/>
          <w:sz w:val="24"/>
          <w:szCs w:val="24"/>
          <w:lang w:eastAsia="zh-CN"/>
        </w:rPr>
        <w:t>。</w:t>
      </w:r>
    </w:p>
    <w:p>
      <w:pPr>
        <w:rPr>
          <w:rFonts w:hint="eastAsia" w:ascii="宋体" w:hAnsi="宋体" w:cs="Times New Roman"/>
          <w:b/>
          <w:bCs w:val="0"/>
          <w:sz w:val="24"/>
          <w:szCs w:val="24"/>
          <w:lang w:val="en-US" w:eastAsia="zh-CN"/>
        </w:rPr>
      </w:pPr>
      <w:r>
        <w:rPr>
          <w:rFonts w:hint="eastAsia" w:ascii="宋体" w:hAnsi="宋体"/>
          <w:color w:val="000000"/>
          <w:sz w:val="24"/>
          <w:szCs w:val="24"/>
          <w:lang w:val="en-US" w:eastAsia="zh-Hans"/>
        </w:rPr>
        <w:t>配置要求</w:t>
      </w:r>
      <w:r>
        <w:rPr>
          <w:rFonts w:hint="default" w:ascii="宋体" w:hAnsi="宋体"/>
          <w:color w:val="000000"/>
          <w:sz w:val="24"/>
          <w:szCs w:val="24"/>
          <w:lang w:eastAsia="zh-Hans"/>
        </w:rPr>
        <w:t>：</w:t>
      </w:r>
      <w:r>
        <w:rPr>
          <w:rFonts w:hint="eastAsia" w:ascii="宋体" w:hAnsi="宋体"/>
          <w:color w:val="000000"/>
          <w:sz w:val="24"/>
          <w:szCs w:val="24"/>
          <w:lang w:val="en-US" w:eastAsia="zh-Hans"/>
        </w:rPr>
        <w:t>主机一台</w:t>
      </w:r>
      <w:r>
        <w:rPr>
          <w:rFonts w:hint="default" w:ascii="宋体" w:hAnsi="宋体"/>
          <w:color w:val="000000"/>
          <w:sz w:val="24"/>
          <w:szCs w:val="24"/>
          <w:lang w:eastAsia="zh-Hans"/>
        </w:rPr>
        <w:t>，</w:t>
      </w:r>
      <w:r>
        <w:rPr>
          <w:rFonts w:hint="eastAsia" w:ascii="宋体" w:hAnsi="宋体"/>
          <w:color w:val="000000"/>
          <w:sz w:val="24"/>
          <w:szCs w:val="24"/>
          <w:lang w:val="en-US" w:eastAsia="zh-Hans"/>
        </w:rPr>
        <w:t>脚踏一个</w:t>
      </w:r>
      <w:r>
        <w:rPr>
          <w:rFonts w:hint="default" w:ascii="宋体" w:hAnsi="宋体"/>
          <w:color w:val="000000"/>
          <w:sz w:val="24"/>
          <w:szCs w:val="24"/>
          <w:lang w:eastAsia="zh-Hans"/>
        </w:rPr>
        <w:t>，</w:t>
      </w:r>
      <w:r>
        <w:rPr>
          <w:rFonts w:hint="eastAsia" w:ascii="宋体" w:hAnsi="宋体"/>
          <w:color w:val="000000"/>
          <w:sz w:val="24"/>
          <w:szCs w:val="24"/>
          <w:lang w:eastAsia="zh-CN"/>
        </w:rPr>
        <w:t>电源连接线</w:t>
      </w:r>
      <w:r>
        <w:rPr>
          <w:rFonts w:hint="eastAsia" w:ascii="宋体" w:hAnsi="宋体"/>
          <w:color w:val="000000"/>
          <w:sz w:val="24"/>
          <w:szCs w:val="24"/>
          <w:lang w:val="en-US" w:eastAsia="zh-CN"/>
        </w:rPr>
        <w:t>1根，</w:t>
      </w:r>
      <w:r>
        <w:rPr>
          <w:rFonts w:hint="eastAsia" w:ascii="宋体" w:hAnsi="宋体"/>
          <w:color w:val="000000"/>
          <w:sz w:val="24"/>
          <w:szCs w:val="24"/>
          <w:lang w:eastAsia="zh-CN"/>
        </w:rPr>
        <w:t>硬镜用</w:t>
      </w:r>
      <w:r>
        <w:rPr>
          <w:rFonts w:hint="eastAsia" w:ascii="宋体" w:hAnsi="宋体"/>
          <w:color w:val="000000"/>
          <w:sz w:val="24"/>
          <w:szCs w:val="24"/>
          <w:lang w:val="en-US" w:eastAsia="zh-Hans"/>
        </w:rPr>
        <w:t>光纤</w:t>
      </w:r>
      <w:r>
        <w:rPr>
          <w:rFonts w:hint="default" w:ascii="宋体" w:hAnsi="宋体"/>
          <w:color w:val="000000"/>
          <w:sz w:val="24"/>
          <w:szCs w:val="24"/>
          <w:lang w:eastAsia="zh-Hans"/>
        </w:rPr>
        <w:t>1</w:t>
      </w:r>
      <w:r>
        <w:rPr>
          <w:rFonts w:hint="eastAsia" w:ascii="宋体" w:hAnsi="宋体"/>
          <w:color w:val="000000"/>
          <w:sz w:val="24"/>
          <w:szCs w:val="24"/>
          <w:lang w:val="en-US" w:eastAsia="zh-Hans"/>
        </w:rPr>
        <w:t>根</w:t>
      </w:r>
      <w:r>
        <w:rPr>
          <w:rFonts w:hint="eastAsia" w:ascii="宋体" w:hAnsi="宋体"/>
          <w:color w:val="000000"/>
          <w:sz w:val="24"/>
          <w:szCs w:val="24"/>
          <w:lang w:val="en-US" w:eastAsia="zh-CN"/>
        </w:rPr>
        <w:t>，软镜用光纤1根</w:t>
      </w:r>
    </w:p>
    <w:p>
      <w:pPr>
        <w:rPr>
          <w:rFonts w:hint="eastAsia" w:ascii="宋体" w:hAnsi="宋体" w:cs="Times New Roman"/>
          <w:b/>
          <w:bCs w:val="0"/>
          <w:sz w:val="24"/>
          <w:szCs w:val="24"/>
          <w:lang w:val="en-US" w:eastAsia="zh-CN"/>
        </w:rPr>
      </w:pPr>
      <w:r>
        <w:rPr>
          <w:rFonts w:hint="eastAsia" w:ascii="宋体" w:hAnsi="宋体" w:cs="Times New Roman"/>
          <w:b/>
          <w:bCs w:val="0"/>
          <w:sz w:val="24"/>
          <w:szCs w:val="24"/>
          <w:lang w:val="en-US" w:eastAsia="zh-CN"/>
        </w:rPr>
        <w:br w:type="page"/>
      </w:r>
    </w:p>
    <w:p>
      <w:pPr>
        <w:jc w:val="both"/>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超声气压弹道碎石系统</w:t>
      </w:r>
    </w:p>
    <w:p>
      <w:pPr>
        <w:jc w:val="center"/>
        <w:rPr>
          <w:rFonts w:hint="eastAsia" w:ascii="宋体" w:hAnsi="宋体" w:eastAsia="宋体" w:cs="宋体"/>
          <w:b/>
          <w:bCs/>
          <w:sz w:val="24"/>
          <w:szCs w:val="24"/>
        </w:rPr>
      </w:pPr>
      <w:r>
        <w:rPr>
          <w:rFonts w:hint="eastAsia" w:ascii="宋体" w:hAnsi="宋体" w:eastAsia="宋体" w:cs="宋体"/>
          <w:b/>
          <w:bCs/>
          <w:sz w:val="24"/>
          <w:szCs w:val="24"/>
        </w:rPr>
        <w:t>技术参数</w:t>
      </w:r>
    </w:p>
    <w:p>
      <w:pPr>
        <w:numPr>
          <w:ilvl w:val="0"/>
          <w:numId w:val="0"/>
        </w:numPr>
        <w:ind w:leftChars="0" w:firstLine="120" w:firstLineChars="50"/>
        <w:rPr>
          <w:rFonts w:hint="eastAsia" w:ascii="宋体" w:hAnsi="宋体" w:eastAsia="宋体" w:cs="宋体"/>
          <w:b/>
          <w:bCs/>
          <w:sz w:val="24"/>
          <w:szCs w:val="24"/>
        </w:rPr>
      </w:pPr>
      <w:r>
        <w:rPr>
          <w:rFonts w:hint="eastAsia" w:ascii="宋体" w:hAnsi="宋体" w:eastAsia="宋体" w:cs="宋体"/>
          <w:b/>
          <w:bCs/>
          <w:sz w:val="24"/>
          <w:szCs w:val="24"/>
          <w:lang w:val="en-US" w:eastAsia="zh-Hans"/>
        </w:rPr>
        <w:t>一</w:t>
      </w:r>
      <w:r>
        <w:rPr>
          <w:rFonts w:hint="eastAsia" w:ascii="宋体" w:hAnsi="宋体" w:eastAsia="宋体" w:cs="宋体"/>
          <w:b/>
          <w:bCs/>
          <w:sz w:val="24"/>
          <w:szCs w:val="24"/>
          <w:lang w:eastAsia="zh-Hans"/>
        </w:rPr>
        <w:t>、</w:t>
      </w:r>
      <w:r>
        <w:rPr>
          <w:rFonts w:hint="eastAsia" w:ascii="宋体" w:hAnsi="宋体" w:eastAsia="宋体" w:cs="宋体"/>
          <w:b/>
          <w:bCs/>
          <w:sz w:val="24"/>
          <w:szCs w:val="24"/>
        </w:rPr>
        <w:t>技术参数</w:t>
      </w:r>
    </w:p>
    <w:p>
      <w:pPr>
        <w:spacing w:line="360" w:lineRule="auto"/>
        <w:ind w:firstLine="600" w:firstLineChars="250"/>
        <w:rPr>
          <w:rFonts w:hint="eastAsia" w:ascii="宋体" w:hAnsi="宋体" w:eastAsia="宋体" w:cs="宋体"/>
          <w:kern w:val="1"/>
          <w:sz w:val="24"/>
          <w:szCs w:val="24"/>
        </w:rPr>
      </w:pPr>
      <w:r>
        <w:rPr>
          <w:rFonts w:hint="eastAsia" w:ascii="宋体" w:hAnsi="宋体" w:eastAsia="宋体" w:cs="宋体"/>
          <w:kern w:val="1"/>
          <w:sz w:val="24"/>
          <w:szCs w:val="24"/>
        </w:rPr>
        <w:t>1、功率：700 VA</w:t>
      </w:r>
    </w:p>
    <w:p>
      <w:pPr>
        <w:spacing w:line="360" w:lineRule="auto"/>
        <w:ind w:firstLine="600" w:firstLineChars="250"/>
        <w:rPr>
          <w:rFonts w:hint="eastAsia" w:ascii="宋体" w:hAnsi="宋体" w:eastAsia="宋体" w:cs="宋体"/>
          <w:kern w:val="1"/>
          <w:sz w:val="24"/>
          <w:szCs w:val="24"/>
        </w:rPr>
      </w:pPr>
      <w:r>
        <w:rPr>
          <w:rFonts w:hint="eastAsia" w:ascii="宋体" w:hAnsi="宋体" w:eastAsia="宋体" w:cs="宋体"/>
          <w:kern w:val="1"/>
          <w:sz w:val="24"/>
          <w:szCs w:val="24"/>
        </w:rPr>
        <w:t>2、超声波频率： 25±1KHz</w:t>
      </w:r>
    </w:p>
    <w:p>
      <w:pPr>
        <w:spacing w:line="360" w:lineRule="auto"/>
        <w:ind w:firstLine="560"/>
        <w:outlineLvl w:val="0"/>
        <w:rPr>
          <w:rFonts w:hint="eastAsia" w:ascii="宋体" w:hAnsi="宋体" w:eastAsia="宋体" w:cs="宋体"/>
          <w:kern w:val="1"/>
          <w:sz w:val="24"/>
          <w:szCs w:val="24"/>
        </w:rPr>
      </w:pPr>
      <w:r>
        <w:rPr>
          <w:rFonts w:hint="eastAsia" w:ascii="宋体" w:hAnsi="宋体" w:eastAsia="宋体" w:cs="宋体"/>
          <w:kern w:val="1"/>
          <w:sz w:val="24"/>
          <w:szCs w:val="24"/>
        </w:rPr>
        <w:t>3、尖端最大振幅范围：80μm～2000μm</w:t>
      </w:r>
    </w:p>
    <w:p>
      <w:pPr>
        <w:spacing w:line="360" w:lineRule="auto"/>
        <w:ind w:firstLine="600" w:firstLineChars="250"/>
        <w:rPr>
          <w:rFonts w:hint="eastAsia" w:ascii="宋体" w:hAnsi="宋体" w:eastAsia="宋体" w:cs="宋体"/>
          <w:kern w:val="1"/>
          <w:sz w:val="24"/>
          <w:szCs w:val="24"/>
        </w:rPr>
      </w:pPr>
      <w:r>
        <w:rPr>
          <w:rFonts w:hint="eastAsia" w:ascii="宋体" w:hAnsi="宋体" w:eastAsia="宋体" w:cs="宋体"/>
          <w:kern w:val="1"/>
          <w:sz w:val="24"/>
          <w:szCs w:val="24"/>
        </w:rPr>
        <w:t>4、最大能量输出：≥85mJ</w:t>
      </w:r>
    </w:p>
    <w:p>
      <w:pPr>
        <w:spacing w:line="360" w:lineRule="auto"/>
        <w:ind w:firstLine="600" w:firstLineChars="250"/>
        <w:rPr>
          <w:rFonts w:hint="eastAsia" w:ascii="宋体" w:hAnsi="宋体" w:eastAsia="宋体" w:cs="宋体"/>
          <w:kern w:val="1"/>
          <w:sz w:val="24"/>
          <w:szCs w:val="24"/>
        </w:rPr>
      </w:pPr>
      <w:r>
        <w:rPr>
          <w:rFonts w:hint="eastAsia" w:ascii="宋体" w:hAnsi="宋体" w:eastAsia="宋体" w:cs="宋体"/>
          <w:kern w:val="1"/>
          <w:sz w:val="24"/>
          <w:szCs w:val="24"/>
        </w:rPr>
        <w:t>5、输出占空比10%--100%十档可调</w:t>
      </w:r>
    </w:p>
    <w:p>
      <w:pPr>
        <w:spacing w:line="360" w:lineRule="auto"/>
        <w:ind w:firstLine="600" w:firstLineChars="250"/>
        <w:rPr>
          <w:rFonts w:hint="eastAsia" w:ascii="宋体" w:hAnsi="宋体" w:eastAsia="宋体" w:cs="宋体"/>
          <w:kern w:val="1"/>
          <w:sz w:val="24"/>
          <w:szCs w:val="24"/>
        </w:rPr>
      </w:pPr>
      <w:r>
        <w:rPr>
          <w:rFonts w:hint="eastAsia" w:ascii="宋体" w:hAnsi="宋体" w:eastAsia="宋体" w:cs="宋体"/>
          <w:kern w:val="1"/>
          <w:sz w:val="24"/>
          <w:szCs w:val="24"/>
        </w:rPr>
        <w:t>6、工作制： 连续式</w:t>
      </w:r>
    </w:p>
    <w:p>
      <w:pPr>
        <w:spacing w:line="360" w:lineRule="auto"/>
        <w:ind w:firstLine="560"/>
        <w:rPr>
          <w:rFonts w:hint="eastAsia" w:ascii="宋体" w:hAnsi="宋体" w:eastAsia="宋体" w:cs="宋体"/>
          <w:kern w:val="1"/>
          <w:sz w:val="24"/>
          <w:szCs w:val="24"/>
        </w:rPr>
      </w:pPr>
      <w:r>
        <w:rPr>
          <w:rFonts w:hint="eastAsia" w:ascii="宋体" w:hAnsi="宋体" w:eastAsia="宋体" w:cs="宋体"/>
          <w:kern w:val="1"/>
          <w:sz w:val="24"/>
          <w:szCs w:val="24"/>
        </w:rPr>
        <w:t>7、超声电功率：100W--150W</w:t>
      </w:r>
    </w:p>
    <w:p>
      <w:pPr>
        <w:spacing w:line="360" w:lineRule="auto"/>
        <w:ind w:firstLine="560"/>
        <w:rPr>
          <w:rFonts w:hint="eastAsia" w:ascii="宋体" w:hAnsi="宋体" w:eastAsia="宋体" w:cs="宋体"/>
          <w:kern w:val="1"/>
          <w:sz w:val="24"/>
          <w:szCs w:val="24"/>
        </w:rPr>
      </w:pPr>
      <w:r>
        <w:rPr>
          <w:rFonts w:hint="eastAsia" w:ascii="宋体" w:hAnsi="宋体" w:eastAsia="宋体" w:cs="宋体"/>
          <w:kern w:val="1"/>
          <w:sz w:val="24"/>
          <w:szCs w:val="24"/>
        </w:rPr>
        <w:t>8、超声静态电功率：100W--150W</w:t>
      </w:r>
    </w:p>
    <w:p>
      <w:pPr>
        <w:spacing w:line="360" w:lineRule="auto"/>
        <w:ind w:firstLine="600" w:firstLineChars="250"/>
        <w:rPr>
          <w:rFonts w:hint="eastAsia" w:ascii="宋体" w:hAnsi="宋体" w:eastAsia="宋体" w:cs="宋体"/>
          <w:kern w:val="1"/>
          <w:sz w:val="24"/>
          <w:szCs w:val="24"/>
        </w:rPr>
      </w:pPr>
      <w:r>
        <w:rPr>
          <w:rFonts w:hint="eastAsia" w:ascii="宋体" w:hAnsi="宋体" w:eastAsia="宋体" w:cs="宋体"/>
          <w:kern w:val="1"/>
          <w:sz w:val="24"/>
          <w:szCs w:val="24"/>
        </w:rPr>
        <w:t>9、导出输出声功率：1W</w:t>
      </w:r>
    </w:p>
    <w:p>
      <w:pPr>
        <w:spacing w:line="360" w:lineRule="auto"/>
        <w:ind w:firstLine="600" w:firstLineChars="250"/>
        <w:rPr>
          <w:rFonts w:hint="eastAsia" w:ascii="宋体" w:hAnsi="宋体" w:eastAsia="宋体" w:cs="宋体"/>
          <w:kern w:val="1"/>
          <w:sz w:val="24"/>
          <w:szCs w:val="24"/>
        </w:rPr>
      </w:pPr>
      <w:r>
        <w:rPr>
          <w:rFonts w:hint="eastAsia" w:ascii="宋体" w:hAnsi="宋体" w:eastAsia="宋体" w:cs="宋体"/>
          <w:kern w:val="1"/>
          <w:sz w:val="24"/>
          <w:szCs w:val="24"/>
        </w:rPr>
        <w:t>10、重要技术要求</w:t>
      </w:r>
    </w:p>
    <w:p>
      <w:pPr>
        <w:spacing w:line="360" w:lineRule="auto"/>
        <w:ind w:firstLine="560"/>
        <w:rPr>
          <w:rFonts w:hint="eastAsia" w:ascii="宋体" w:hAnsi="宋体" w:eastAsia="宋体" w:cs="宋体"/>
          <w:kern w:val="1"/>
          <w:sz w:val="24"/>
          <w:szCs w:val="24"/>
        </w:rPr>
      </w:pPr>
      <w:r>
        <w:rPr>
          <w:rFonts w:hint="eastAsia" w:ascii="宋体" w:hAnsi="宋体" w:eastAsia="宋体" w:cs="宋体"/>
          <w:kern w:val="1"/>
          <w:sz w:val="24"/>
          <w:szCs w:val="24"/>
        </w:rPr>
        <w:t>10.1.主机为一体机，具有两种能量：超声和气压弹道，有四种以上碎石方式并可自由组合，同时可以配合钬激光碎石并清石。</w:t>
      </w:r>
    </w:p>
    <w:p>
      <w:pPr>
        <w:spacing w:line="360" w:lineRule="auto"/>
        <w:ind w:firstLine="600" w:firstLineChars="250"/>
        <w:rPr>
          <w:rFonts w:hint="eastAsia" w:ascii="宋体" w:hAnsi="宋体" w:eastAsia="宋体" w:cs="宋体"/>
          <w:kern w:val="1"/>
          <w:sz w:val="24"/>
          <w:szCs w:val="24"/>
        </w:rPr>
      </w:pPr>
      <w:r>
        <w:rPr>
          <w:rFonts w:hint="eastAsia" w:ascii="宋体" w:hAnsi="宋体" w:eastAsia="宋体" w:cs="宋体"/>
          <w:kern w:val="1"/>
          <w:sz w:val="24"/>
          <w:szCs w:val="24"/>
        </w:rPr>
        <w:t>10.2.具有吸引通道为一线式设计的负压吸引装置，且有效避免通道阻塞。</w:t>
      </w:r>
    </w:p>
    <w:p>
      <w:pPr>
        <w:spacing w:line="360" w:lineRule="auto"/>
        <w:ind w:firstLine="600" w:firstLineChars="250"/>
        <w:rPr>
          <w:rFonts w:hint="eastAsia" w:ascii="宋体" w:hAnsi="宋体" w:eastAsia="宋体" w:cs="宋体"/>
          <w:kern w:val="1"/>
          <w:sz w:val="24"/>
          <w:szCs w:val="24"/>
        </w:rPr>
      </w:pPr>
      <w:r>
        <w:rPr>
          <w:rFonts w:hint="eastAsia" w:ascii="宋体" w:hAnsi="宋体" w:eastAsia="宋体" w:cs="宋体"/>
          <w:kern w:val="1"/>
          <w:sz w:val="24"/>
          <w:szCs w:val="24"/>
        </w:rPr>
        <w:t>10.3.具有旋钮和触摸屏的控制系统，可精确、快速设置治疗参数，并可对治疗时间进行统计。</w:t>
      </w:r>
    </w:p>
    <w:p>
      <w:pPr>
        <w:spacing w:line="360" w:lineRule="auto"/>
        <w:ind w:firstLine="600" w:firstLineChars="250"/>
        <w:rPr>
          <w:rFonts w:hint="eastAsia" w:ascii="宋体" w:hAnsi="宋体" w:eastAsia="宋体" w:cs="宋体"/>
          <w:kern w:val="1"/>
          <w:sz w:val="24"/>
          <w:szCs w:val="24"/>
        </w:rPr>
      </w:pPr>
      <w:r>
        <w:rPr>
          <w:rFonts w:hint="eastAsia" w:ascii="宋体" w:hAnsi="宋体" w:eastAsia="宋体" w:cs="宋体"/>
          <w:kern w:val="1"/>
          <w:sz w:val="24"/>
          <w:szCs w:val="24"/>
        </w:rPr>
        <w:t>10.4. 可对治疗后的结石碎屑进行自动收集，以备研究之用。</w:t>
      </w:r>
    </w:p>
    <w:p>
      <w:pPr>
        <w:spacing w:line="360" w:lineRule="auto"/>
        <w:ind w:firstLine="600" w:firstLineChars="250"/>
        <w:rPr>
          <w:rFonts w:hint="eastAsia" w:ascii="宋体" w:hAnsi="宋体" w:eastAsia="宋体" w:cs="宋体"/>
          <w:kern w:val="1"/>
          <w:sz w:val="24"/>
          <w:szCs w:val="24"/>
        </w:rPr>
      </w:pPr>
      <w:r>
        <w:rPr>
          <w:rFonts w:hint="eastAsia" w:ascii="宋体" w:hAnsi="宋体" w:eastAsia="宋体" w:cs="宋体"/>
          <w:kern w:val="1"/>
          <w:sz w:val="24"/>
          <w:szCs w:val="24"/>
        </w:rPr>
        <w:t>10.5. 碎石手柄采用人体工程学设计，配备专用握持防滑槽。</w:t>
      </w:r>
    </w:p>
    <w:p>
      <w:pPr>
        <w:spacing w:line="360" w:lineRule="auto"/>
        <w:ind w:firstLine="600" w:firstLineChars="250"/>
        <w:rPr>
          <w:rFonts w:hint="eastAsia" w:ascii="宋体" w:hAnsi="宋体" w:eastAsia="宋体" w:cs="宋体"/>
          <w:kern w:val="1"/>
          <w:sz w:val="24"/>
          <w:szCs w:val="24"/>
        </w:rPr>
      </w:pPr>
      <w:r>
        <w:rPr>
          <w:rFonts w:hint="eastAsia" w:ascii="宋体" w:hAnsi="宋体" w:eastAsia="宋体" w:cs="宋体"/>
          <w:kern w:val="1"/>
          <w:sz w:val="24"/>
          <w:szCs w:val="24"/>
        </w:rPr>
        <w:t>10.6.治疗中不损坏内窥镜，不损伤人体软组织。</w:t>
      </w:r>
    </w:p>
    <w:p>
      <w:pPr>
        <w:spacing w:line="360" w:lineRule="auto"/>
        <w:ind w:firstLine="600" w:firstLineChars="250"/>
        <w:rPr>
          <w:rFonts w:hint="eastAsia" w:ascii="宋体" w:hAnsi="宋体" w:eastAsia="宋体" w:cs="宋体"/>
          <w:kern w:val="1"/>
          <w:sz w:val="24"/>
          <w:szCs w:val="24"/>
        </w:rPr>
      </w:pPr>
      <w:r>
        <w:rPr>
          <w:rFonts w:hint="eastAsia" w:ascii="宋体" w:hAnsi="宋体" w:eastAsia="宋体" w:cs="宋体"/>
          <w:kern w:val="1"/>
          <w:sz w:val="24"/>
          <w:szCs w:val="24"/>
        </w:rPr>
        <w:t>10.7.碎石手柄与吸引系统采用插接式快速安装方式，各操作部件可快速装配。</w:t>
      </w:r>
    </w:p>
    <w:p>
      <w:pPr>
        <w:spacing w:before="100" w:line="440" w:lineRule="exact"/>
        <w:ind w:firstLine="352" w:firstLineChars="147"/>
        <w:rPr>
          <w:rFonts w:hint="eastAsia" w:ascii="宋体" w:hAnsi="宋体" w:eastAsia="宋体" w:cs="宋体"/>
          <w:kern w:val="1"/>
          <w:sz w:val="24"/>
          <w:szCs w:val="24"/>
        </w:rPr>
      </w:pPr>
      <w:r>
        <w:rPr>
          <w:rFonts w:hint="eastAsia" w:ascii="宋体" w:hAnsi="宋体" w:eastAsia="宋体" w:cs="宋体"/>
          <w:kern w:val="1"/>
          <w:sz w:val="24"/>
          <w:szCs w:val="24"/>
        </w:rPr>
        <w:t>10.8.一体化设计台车，配备手柄专用插槽，台车具备放置便携式B超位置，易于移动和使用。</w:t>
      </w:r>
    </w:p>
    <w:p>
      <w:pPr>
        <w:spacing w:before="100" w:line="440" w:lineRule="exact"/>
        <w:ind w:firstLine="411" w:firstLineChars="147"/>
        <w:rPr>
          <w:rFonts w:hint="eastAsia" w:ascii="仿宋_GB2312" w:hAnsi="仿宋_GB2312" w:eastAsia="仿宋_GB2312"/>
          <w:kern w:val="1"/>
          <w:sz w:val="28"/>
          <w:szCs w:val="28"/>
          <w:lang w:val="en-US" w:eastAsia="zh-Hans"/>
        </w:rPr>
      </w:pPr>
    </w:p>
    <w:p>
      <w:pPr>
        <w:pStyle w:val="34"/>
        <w:ind w:firstLine="2891" w:firstLineChars="900"/>
        <w:jc w:val="both"/>
        <w:rPr>
          <w:rFonts w:hint="eastAsia"/>
        </w:rPr>
      </w:pPr>
    </w:p>
    <w:p>
      <w:pPr>
        <w:pStyle w:val="34"/>
        <w:ind w:firstLine="2891" w:firstLineChars="900"/>
        <w:jc w:val="both"/>
        <w:rPr>
          <w:rFonts w:hint="eastAsia"/>
        </w:rPr>
      </w:pPr>
    </w:p>
    <w:p>
      <w:pPr>
        <w:pStyle w:val="34"/>
        <w:jc w:val="both"/>
        <w:rPr>
          <w:rFonts w:hint="eastAsia"/>
        </w:rPr>
      </w:pPr>
    </w:p>
    <w:p>
      <w:pPr>
        <w:pStyle w:val="34"/>
        <w:jc w:val="both"/>
        <w:rPr>
          <w:rFonts w:hint="eastAsia" w:eastAsiaTheme="minorEastAsia"/>
          <w:lang w:eastAsia="zh-CN"/>
        </w:rPr>
      </w:pPr>
      <w:r>
        <w:rPr>
          <w:rFonts w:hint="eastAsia"/>
        </w:rPr>
        <w:t>配置</w:t>
      </w:r>
      <w:r>
        <w:rPr>
          <w:rFonts w:hint="eastAsia"/>
          <w:lang w:eastAsia="zh-CN"/>
        </w:rPr>
        <w:t>：</w:t>
      </w:r>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26"/>
        <w:gridCol w:w="3330"/>
        <w:gridCol w:w="2551"/>
        <w:gridCol w:w="140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826" w:type="dxa"/>
            <w:shd w:val="clear" w:color="auto" w:fill="EAF1DD"/>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kern w:val="0"/>
                <w:sz w:val="24"/>
              </w:rPr>
            </w:pPr>
          </w:p>
          <w:p>
            <w:pPr>
              <w:keepNext w:val="0"/>
              <w:keepLines w:val="0"/>
              <w:widowControl/>
              <w:suppressLineNumbers w:val="0"/>
              <w:spacing w:before="0" w:beforeAutospacing="0" w:after="0" w:afterAutospacing="0"/>
              <w:ind w:left="0" w:right="0"/>
              <w:jc w:val="center"/>
              <w:rPr>
                <w:rFonts w:hint="default" w:ascii="宋体" w:hAnsi="宋体" w:cs="宋体"/>
                <w:b/>
                <w:kern w:val="0"/>
                <w:sz w:val="24"/>
              </w:rPr>
            </w:pPr>
            <w:r>
              <w:rPr>
                <w:rFonts w:hint="eastAsia" w:ascii="宋体" w:hAnsi="宋体" w:cs="宋体"/>
                <w:b/>
                <w:kern w:val="0"/>
                <w:sz w:val="24"/>
              </w:rPr>
              <w:t>序号</w:t>
            </w:r>
          </w:p>
        </w:tc>
        <w:tc>
          <w:tcPr>
            <w:tcW w:w="3330" w:type="dxa"/>
            <w:shd w:val="clear" w:color="auto" w:fill="EAF1DD"/>
            <w:noWrap w:val="0"/>
            <w:vAlign w:val="center"/>
          </w:tcPr>
          <w:p>
            <w:pPr>
              <w:keepNext w:val="0"/>
              <w:keepLines w:val="0"/>
              <w:widowControl/>
              <w:suppressLineNumbers w:val="0"/>
              <w:spacing w:before="0" w:beforeAutospacing="0" w:after="0" w:afterAutospacing="0"/>
              <w:ind w:left="0" w:right="0" w:firstLine="1417" w:firstLineChars="588"/>
              <w:rPr>
                <w:rFonts w:hint="eastAsia" w:ascii="宋体" w:hAnsi="宋体" w:cs="宋体"/>
                <w:b/>
                <w:kern w:val="0"/>
                <w:sz w:val="24"/>
              </w:rPr>
            </w:pPr>
          </w:p>
          <w:p>
            <w:pPr>
              <w:keepNext w:val="0"/>
              <w:keepLines w:val="0"/>
              <w:widowControl/>
              <w:suppressLineNumbers w:val="0"/>
              <w:spacing w:before="0" w:beforeAutospacing="0" w:after="0" w:afterAutospacing="0"/>
              <w:ind w:left="0" w:right="0" w:firstLine="1417" w:firstLineChars="588"/>
              <w:rPr>
                <w:rFonts w:hint="default" w:ascii="宋体" w:hAnsi="宋体" w:cs="宋体"/>
                <w:b/>
                <w:kern w:val="0"/>
                <w:sz w:val="24"/>
              </w:rPr>
            </w:pPr>
            <w:r>
              <w:rPr>
                <w:rFonts w:hint="eastAsia" w:ascii="宋体" w:hAnsi="宋体" w:cs="宋体"/>
                <w:b/>
                <w:kern w:val="0"/>
                <w:sz w:val="24"/>
              </w:rPr>
              <w:t>名称</w:t>
            </w:r>
          </w:p>
        </w:tc>
        <w:tc>
          <w:tcPr>
            <w:tcW w:w="2551" w:type="dxa"/>
            <w:shd w:val="clear" w:color="auto" w:fill="EAF1DD"/>
            <w:noWrap w:val="0"/>
            <w:vAlign w:val="center"/>
          </w:tcPr>
          <w:p>
            <w:pPr>
              <w:keepNext w:val="0"/>
              <w:keepLines w:val="0"/>
              <w:widowControl/>
              <w:suppressLineNumbers w:val="0"/>
              <w:spacing w:before="0" w:beforeAutospacing="0" w:after="0" w:afterAutospacing="0"/>
              <w:ind w:left="0" w:right="0"/>
              <w:jc w:val="center"/>
              <w:rPr>
                <w:rFonts w:hint="eastAsia" w:ascii="宋体" w:hAnsi="宋体"/>
                <w:b/>
                <w:kern w:val="0"/>
                <w:sz w:val="24"/>
              </w:rPr>
            </w:pPr>
          </w:p>
          <w:p>
            <w:pPr>
              <w:keepNext w:val="0"/>
              <w:keepLines w:val="0"/>
              <w:widowControl/>
              <w:suppressLineNumbers w:val="0"/>
              <w:spacing w:before="0" w:beforeAutospacing="0" w:after="0" w:afterAutospacing="0"/>
              <w:ind w:left="0" w:right="0"/>
              <w:jc w:val="center"/>
              <w:rPr>
                <w:rFonts w:hint="default" w:ascii="宋体" w:hAnsi="宋体"/>
                <w:b/>
                <w:kern w:val="0"/>
                <w:sz w:val="24"/>
              </w:rPr>
            </w:pPr>
            <w:r>
              <w:rPr>
                <w:rFonts w:hint="eastAsia" w:ascii="宋体" w:hAnsi="宋体"/>
                <w:b/>
                <w:kern w:val="0"/>
                <w:sz w:val="24"/>
              </w:rPr>
              <w:t>规格</w:t>
            </w:r>
          </w:p>
        </w:tc>
        <w:tc>
          <w:tcPr>
            <w:tcW w:w="1405" w:type="dxa"/>
            <w:shd w:val="clear" w:color="auto" w:fill="EAF1DD"/>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kern w:val="0"/>
                <w:sz w:val="24"/>
              </w:rPr>
            </w:pPr>
          </w:p>
          <w:p>
            <w:pPr>
              <w:keepNext w:val="0"/>
              <w:keepLines w:val="0"/>
              <w:widowControl/>
              <w:suppressLineNumbers w:val="0"/>
              <w:spacing w:before="0" w:beforeAutospacing="0" w:after="0" w:afterAutospacing="0"/>
              <w:ind w:left="0" w:right="0"/>
              <w:jc w:val="center"/>
              <w:rPr>
                <w:rFonts w:hint="default" w:ascii="宋体" w:hAnsi="宋体" w:cs="宋体"/>
                <w:b/>
                <w:color w:val="C6D9F1"/>
                <w:kern w:val="0"/>
                <w:sz w:val="24"/>
              </w:rPr>
            </w:pPr>
            <w:r>
              <w:rPr>
                <w:rFonts w:hint="eastAsia" w:ascii="宋体" w:hAnsi="宋体" w:cs="宋体"/>
                <w:b/>
                <w:kern w:val="0"/>
                <w:sz w:val="24"/>
              </w:rPr>
              <w:t>数量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9" w:hRule="atLeast"/>
          <w:jc w:val="center"/>
        </w:trPr>
        <w:tc>
          <w:tcPr>
            <w:tcW w:w="826"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kern w:val="0"/>
                <w:sz w:val="24"/>
              </w:rPr>
              <w:t>1</w:t>
            </w:r>
          </w:p>
        </w:tc>
        <w:tc>
          <w:tcPr>
            <w:tcW w:w="333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kern w:val="0"/>
                <w:sz w:val="24"/>
              </w:rPr>
              <w:t>系统控制单元</w:t>
            </w:r>
          </w:p>
        </w:tc>
        <w:tc>
          <w:tcPr>
            <w:tcW w:w="2551"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22"/>
              </w:rPr>
            </w:pPr>
          </w:p>
        </w:tc>
        <w:tc>
          <w:tcPr>
            <w:tcW w:w="14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1台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1" w:hRule="atLeast"/>
          <w:jc w:val="center"/>
        </w:trPr>
        <w:tc>
          <w:tcPr>
            <w:tcW w:w="826"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2</w:t>
            </w:r>
          </w:p>
        </w:tc>
        <w:tc>
          <w:tcPr>
            <w:tcW w:w="3330"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气泵</w:t>
            </w:r>
          </w:p>
        </w:tc>
        <w:tc>
          <w:tcPr>
            <w:tcW w:w="2551"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22"/>
              </w:rPr>
            </w:pPr>
          </w:p>
        </w:tc>
        <w:tc>
          <w:tcPr>
            <w:tcW w:w="14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1台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6" w:hRule="atLeast"/>
          <w:jc w:val="center"/>
        </w:trPr>
        <w:tc>
          <w:tcPr>
            <w:tcW w:w="826"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3</w:t>
            </w:r>
          </w:p>
        </w:tc>
        <w:tc>
          <w:tcPr>
            <w:tcW w:w="3330"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台车</w:t>
            </w:r>
          </w:p>
        </w:tc>
        <w:tc>
          <w:tcPr>
            <w:tcW w:w="2551"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22"/>
              </w:rPr>
            </w:pPr>
          </w:p>
        </w:tc>
        <w:tc>
          <w:tcPr>
            <w:tcW w:w="14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1台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3" w:hRule="atLeast"/>
          <w:jc w:val="center"/>
        </w:trPr>
        <w:tc>
          <w:tcPr>
            <w:tcW w:w="826"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4</w:t>
            </w:r>
          </w:p>
        </w:tc>
        <w:tc>
          <w:tcPr>
            <w:tcW w:w="3330"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脚踏开关</w:t>
            </w:r>
          </w:p>
        </w:tc>
        <w:tc>
          <w:tcPr>
            <w:tcW w:w="2551"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22"/>
              </w:rPr>
            </w:pPr>
            <w:r>
              <w:rPr>
                <w:rFonts w:hint="eastAsia" w:ascii="宋体" w:hAnsi="宋体" w:cs="宋体"/>
                <w:kern w:val="0"/>
                <w:sz w:val="22"/>
              </w:rPr>
              <w:t>FS-81-SP</w:t>
            </w:r>
          </w:p>
        </w:tc>
        <w:tc>
          <w:tcPr>
            <w:tcW w:w="14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1个</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4" w:hRule="atLeast"/>
          <w:jc w:val="center"/>
        </w:trPr>
        <w:tc>
          <w:tcPr>
            <w:tcW w:w="826"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5</w:t>
            </w:r>
          </w:p>
        </w:tc>
        <w:tc>
          <w:tcPr>
            <w:tcW w:w="3330"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使用说明书</w:t>
            </w:r>
          </w:p>
        </w:tc>
        <w:tc>
          <w:tcPr>
            <w:tcW w:w="2551"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22"/>
              </w:rPr>
            </w:pPr>
          </w:p>
        </w:tc>
        <w:tc>
          <w:tcPr>
            <w:tcW w:w="14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1份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6" w:hRule="atLeast"/>
          <w:jc w:val="center"/>
        </w:trPr>
        <w:tc>
          <w:tcPr>
            <w:tcW w:w="826"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6</w:t>
            </w:r>
          </w:p>
        </w:tc>
        <w:tc>
          <w:tcPr>
            <w:tcW w:w="3330"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结石收集器</w:t>
            </w:r>
          </w:p>
        </w:tc>
        <w:tc>
          <w:tcPr>
            <w:tcW w:w="2551"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22"/>
              </w:rPr>
            </w:pPr>
          </w:p>
        </w:tc>
        <w:tc>
          <w:tcPr>
            <w:tcW w:w="14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1个</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4" w:hRule="atLeast"/>
          <w:jc w:val="center"/>
        </w:trPr>
        <w:tc>
          <w:tcPr>
            <w:tcW w:w="826"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7</w:t>
            </w:r>
          </w:p>
        </w:tc>
        <w:tc>
          <w:tcPr>
            <w:tcW w:w="3330"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2"/>
              </w:rPr>
              <w:t>弹道手柄连接管</w:t>
            </w:r>
          </w:p>
        </w:tc>
        <w:tc>
          <w:tcPr>
            <w:tcW w:w="2551"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22"/>
              </w:rPr>
            </w:pPr>
          </w:p>
        </w:tc>
        <w:tc>
          <w:tcPr>
            <w:tcW w:w="14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1根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5" w:hRule="atLeast"/>
          <w:jc w:val="center"/>
        </w:trPr>
        <w:tc>
          <w:tcPr>
            <w:tcW w:w="826"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8</w:t>
            </w:r>
          </w:p>
        </w:tc>
        <w:tc>
          <w:tcPr>
            <w:tcW w:w="3330"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超声换能器手柄</w:t>
            </w:r>
          </w:p>
        </w:tc>
        <w:tc>
          <w:tcPr>
            <w:tcW w:w="2551"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22"/>
              </w:rPr>
            </w:pPr>
          </w:p>
        </w:tc>
        <w:tc>
          <w:tcPr>
            <w:tcW w:w="14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1个</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826"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9</w:t>
            </w:r>
          </w:p>
        </w:tc>
        <w:tc>
          <w:tcPr>
            <w:tcW w:w="3330"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2"/>
              </w:rPr>
              <w:t>超声手柄专用箱</w:t>
            </w:r>
          </w:p>
        </w:tc>
        <w:tc>
          <w:tcPr>
            <w:tcW w:w="2551"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22"/>
              </w:rPr>
            </w:pPr>
          </w:p>
        </w:tc>
        <w:tc>
          <w:tcPr>
            <w:tcW w:w="140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2"/>
              </w:rPr>
            </w:pPr>
            <w:r>
              <w:rPr>
                <w:rFonts w:hint="eastAsia" w:ascii="宋体" w:hAnsi="宋体" w:cs="宋体"/>
                <w:kern w:val="0"/>
                <w:sz w:val="22"/>
              </w:rPr>
              <w:t>1个</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5" w:hRule="atLeast"/>
          <w:jc w:val="center"/>
        </w:trPr>
        <w:tc>
          <w:tcPr>
            <w:tcW w:w="826"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10</w:t>
            </w:r>
          </w:p>
        </w:tc>
        <w:tc>
          <w:tcPr>
            <w:tcW w:w="3330"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 xml:space="preserve">扳手 </w:t>
            </w:r>
          </w:p>
        </w:tc>
        <w:tc>
          <w:tcPr>
            <w:tcW w:w="2551"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22"/>
              </w:rPr>
            </w:pPr>
            <w:r>
              <w:rPr>
                <w:rFonts w:hint="eastAsia" w:ascii="宋体" w:hAnsi="宋体" w:cs="宋体"/>
                <w:kern w:val="0"/>
                <w:sz w:val="22"/>
              </w:rPr>
              <w:t>5.5mm-7mm</w:t>
            </w:r>
          </w:p>
        </w:tc>
        <w:tc>
          <w:tcPr>
            <w:tcW w:w="14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1个</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6" w:hRule="atLeast"/>
          <w:jc w:val="center"/>
        </w:trPr>
        <w:tc>
          <w:tcPr>
            <w:tcW w:w="826"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11</w:t>
            </w:r>
          </w:p>
        </w:tc>
        <w:tc>
          <w:tcPr>
            <w:tcW w:w="3330"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扳手</w:t>
            </w:r>
          </w:p>
        </w:tc>
        <w:tc>
          <w:tcPr>
            <w:tcW w:w="2551"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22"/>
              </w:rPr>
            </w:pPr>
            <w:r>
              <w:rPr>
                <w:rFonts w:hint="eastAsia" w:ascii="宋体" w:hAnsi="宋体" w:cs="宋体"/>
                <w:bCs/>
                <w:kern w:val="0"/>
                <w:sz w:val="24"/>
              </w:rPr>
              <w:t>8mm-10mm</w:t>
            </w:r>
          </w:p>
        </w:tc>
        <w:tc>
          <w:tcPr>
            <w:tcW w:w="14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1个</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4" w:hRule="atLeast"/>
          <w:jc w:val="center"/>
        </w:trPr>
        <w:tc>
          <w:tcPr>
            <w:tcW w:w="826"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12</w:t>
            </w:r>
          </w:p>
        </w:tc>
        <w:tc>
          <w:tcPr>
            <w:tcW w:w="3330"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气压弹道手柄</w:t>
            </w:r>
          </w:p>
        </w:tc>
        <w:tc>
          <w:tcPr>
            <w:tcW w:w="2551"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bCs/>
                <w:kern w:val="0"/>
                <w:sz w:val="24"/>
              </w:rPr>
            </w:pPr>
          </w:p>
        </w:tc>
        <w:tc>
          <w:tcPr>
            <w:tcW w:w="14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1个</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826"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13</w:t>
            </w:r>
          </w:p>
        </w:tc>
        <w:tc>
          <w:tcPr>
            <w:tcW w:w="3330"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2"/>
              </w:rPr>
              <w:t>气压弹道手柄专用箱</w:t>
            </w:r>
          </w:p>
        </w:tc>
        <w:tc>
          <w:tcPr>
            <w:tcW w:w="2551"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22"/>
              </w:rPr>
            </w:pPr>
          </w:p>
        </w:tc>
        <w:tc>
          <w:tcPr>
            <w:tcW w:w="14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1个</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3" w:hRule="atLeast"/>
          <w:jc w:val="center"/>
        </w:trPr>
        <w:tc>
          <w:tcPr>
            <w:tcW w:w="826"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14</w:t>
            </w:r>
          </w:p>
        </w:tc>
        <w:tc>
          <w:tcPr>
            <w:tcW w:w="3330"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2"/>
              </w:rPr>
              <w:t>缓冲硅胶管</w:t>
            </w:r>
          </w:p>
        </w:tc>
        <w:tc>
          <w:tcPr>
            <w:tcW w:w="2551"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22"/>
              </w:rPr>
            </w:pPr>
          </w:p>
        </w:tc>
        <w:tc>
          <w:tcPr>
            <w:tcW w:w="14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10个</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8" w:hRule="atLeast"/>
          <w:jc w:val="center"/>
        </w:trPr>
        <w:tc>
          <w:tcPr>
            <w:tcW w:w="826"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15</w:t>
            </w:r>
          </w:p>
        </w:tc>
        <w:tc>
          <w:tcPr>
            <w:tcW w:w="3330"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2"/>
              </w:rPr>
              <w:t>弹道卡座</w:t>
            </w:r>
          </w:p>
        </w:tc>
        <w:tc>
          <w:tcPr>
            <w:tcW w:w="2551"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22"/>
              </w:rPr>
            </w:pPr>
          </w:p>
        </w:tc>
        <w:tc>
          <w:tcPr>
            <w:tcW w:w="14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1个</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0" w:hRule="atLeast"/>
          <w:jc w:val="center"/>
        </w:trPr>
        <w:tc>
          <w:tcPr>
            <w:tcW w:w="826"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16</w:t>
            </w:r>
          </w:p>
        </w:tc>
        <w:tc>
          <w:tcPr>
            <w:tcW w:w="3330"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调控接头</w:t>
            </w:r>
          </w:p>
        </w:tc>
        <w:tc>
          <w:tcPr>
            <w:tcW w:w="2551"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22"/>
              </w:rPr>
            </w:pPr>
          </w:p>
        </w:tc>
        <w:tc>
          <w:tcPr>
            <w:tcW w:w="14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1个</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826"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17</w:t>
            </w:r>
          </w:p>
        </w:tc>
        <w:tc>
          <w:tcPr>
            <w:tcW w:w="3330"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联合用接头</w:t>
            </w:r>
          </w:p>
        </w:tc>
        <w:tc>
          <w:tcPr>
            <w:tcW w:w="2551"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22"/>
              </w:rPr>
            </w:pPr>
          </w:p>
        </w:tc>
        <w:tc>
          <w:tcPr>
            <w:tcW w:w="14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1个</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3" w:hRule="atLeast"/>
          <w:jc w:val="center"/>
        </w:trPr>
        <w:tc>
          <w:tcPr>
            <w:tcW w:w="826"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18</w:t>
            </w:r>
          </w:p>
        </w:tc>
        <w:tc>
          <w:tcPr>
            <w:tcW w:w="3330" w:type="dxa"/>
            <w:noWrap w:val="0"/>
            <w:vAlign w:val="center"/>
          </w:tcPr>
          <w:p>
            <w:pPr>
              <w:keepNext w:val="0"/>
              <w:keepLines w:val="0"/>
              <w:widowControl/>
              <w:suppressLineNumbers w:val="0"/>
              <w:spacing w:before="0" w:beforeAutospacing="0" w:after="0" w:afterAutospacing="0"/>
              <w:ind w:left="0" w:right="0" w:firstLine="1080" w:firstLineChars="450"/>
              <w:rPr>
                <w:rFonts w:hint="default" w:ascii="宋体" w:hAnsi="宋体" w:cs="宋体"/>
                <w:kern w:val="0"/>
                <w:sz w:val="24"/>
              </w:rPr>
            </w:pPr>
            <w:r>
              <w:rPr>
                <w:rFonts w:hint="eastAsia" w:ascii="宋体" w:hAnsi="宋体" w:cs="宋体"/>
                <w:kern w:val="0"/>
                <w:sz w:val="24"/>
              </w:rPr>
              <w:t>中空探针</w:t>
            </w:r>
          </w:p>
        </w:tc>
        <w:tc>
          <w:tcPr>
            <w:tcW w:w="2551"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22"/>
              </w:rPr>
            </w:pPr>
            <w:r>
              <w:rPr>
                <w:rFonts w:hint="eastAsia" w:ascii="宋体" w:hAnsi="宋体" w:cs="宋体"/>
                <w:kern w:val="0"/>
                <w:sz w:val="22"/>
              </w:rPr>
              <w:t>Φ3.3×402</w:t>
            </w:r>
          </w:p>
        </w:tc>
        <w:tc>
          <w:tcPr>
            <w:tcW w:w="14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2根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4" w:hRule="atLeast"/>
          <w:jc w:val="center"/>
        </w:trPr>
        <w:tc>
          <w:tcPr>
            <w:tcW w:w="826"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19</w:t>
            </w:r>
          </w:p>
        </w:tc>
        <w:tc>
          <w:tcPr>
            <w:tcW w:w="3330" w:type="dxa"/>
            <w:noWrap w:val="0"/>
            <w:vAlign w:val="center"/>
          </w:tcPr>
          <w:p>
            <w:pPr>
              <w:keepNext w:val="0"/>
              <w:keepLines w:val="0"/>
              <w:widowControl/>
              <w:suppressLineNumbers w:val="0"/>
              <w:spacing w:before="0" w:beforeAutospacing="0" w:after="0" w:afterAutospacing="0"/>
              <w:ind w:left="0" w:right="0" w:firstLine="1080" w:firstLineChars="450"/>
              <w:rPr>
                <w:rFonts w:hint="default" w:ascii="宋体" w:hAnsi="宋体" w:cs="宋体"/>
                <w:kern w:val="0"/>
                <w:sz w:val="24"/>
              </w:rPr>
            </w:pPr>
            <w:r>
              <w:rPr>
                <w:rFonts w:hint="eastAsia" w:ascii="宋体" w:hAnsi="宋体" w:cs="宋体"/>
                <w:kern w:val="0"/>
                <w:sz w:val="24"/>
              </w:rPr>
              <w:t>中空探针</w:t>
            </w:r>
          </w:p>
        </w:tc>
        <w:tc>
          <w:tcPr>
            <w:tcW w:w="2551"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22"/>
              </w:rPr>
            </w:pPr>
            <w:r>
              <w:rPr>
                <w:rFonts w:hint="eastAsia" w:ascii="宋体" w:hAnsi="宋体" w:cs="宋体"/>
                <w:kern w:val="0"/>
                <w:sz w:val="22"/>
              </w:rPr>
              <w:t>Φ1.5×425</w:t>
            </w:r>
          </w:p>
        </w:tc>
        <w:tc>
          <w:tcPr>
            <w:tcW w:w="14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2根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4" w:hRule="atLeast"/>
          <w:jc w:val="center"/>
        </w:trPr>
        <w:tc>
          <w:tcPr>
            <w:tcW w:w="826"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kern w:val="0"/>
                <w:sz w:val="24"/>
              </w:rPr>
              <w:t>20</w:t>
            </w:r>
          </w:p>
        </w:tc>
        <w:tc>
          <w:tcPr>
            <w:tcW w:w="3330" w:type="dxa"/>
            <w:noWrap w:val="0"/>
            <w:vAlign w:val="center"/>
          </w:tcPr>
          <w:p>
            <w:pPr>
              <w:keepNext w:val="0"/>
              <w:keepLines w:val="0"/>
              <w:widowControl/>
              <w:suppressLineNumbers w:val="0"/>
              <w:spacing w:before="0" w:beforeAutospacing="0" w:after="0" w:afterAutospacing="0"/>
              <w:ind w:left="0" w:right="0" w:firstLine="1080" w:firstLineChars="450"/>
              <w:rPr>
                <w:rFonts w:hint="eastAsia" w:ascii="宋体" w:hAnsi="宋体" w:cs="宋体"/>
                <w:kern w:val="0"/>
                <w:sz w:val="24"/>
              </w:rPr>
            </w:pPr>
            <w:r>
              <w:rPr>
                <w:rFonts w:hint="eastAsia" w:ascii="宋体" w:hAnsi="宋体" w:cs="宋体"/>
                <w:kern w:val="0"/>
                <w:sz w:val="24"/>
              </w:rPr>
              <w:t>中空探针</w:t>
            </w:r>
          </w:p>
        </w:tc>
        <w:tc>
          <w:tcPr>
            <w:tcW w:w="2551"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22"/>
              </w:rPr>
            </w:pPr>
            <w:r>
              <w:rPr>
                <w:rFonts w:hint="eastAsia" w:ascii="宋体" w:hAnsi="宋体" w:cs="宋体"/>
                <w:kern w:val="0"/>
                <w:sz w:val="22"/>
              </w:rPr>
              <w:t>Φ2.0×425</w:t>
            </w:r>
          </w:p>
        </w:tc>
        <w:tc>
          <w:tcPr>
            <w:tcW w:w="140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2"/>
              </w:rPr>
            </w:pPr>
            <w:r>
              <w:rPr>
                <w:rFonts w:hint="eastAsia" w:ascii="宋体" w:hAnsi="宋体" w:cs="宋体"/>
                <w:kern w:val="0"/>
                <w:sz w:val="22"/>
              </w:rPr>
              <w:t>2根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4" w:hRule="atLeast"/>
          <w:jc w:val="center"/>
        </w:trPr>
        <w:tc>
          <w:tcPr>
            <w:tcW w:w="826"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kern w:val="0"/>
                <w:sz w:val="24"/>
              </w:rPr>
              <w:t>21</w:t>
            </w:r>
          </w:p>
        </w:tc>
        <w:tc>
          <w:tcPr>
            <w:tcW w:w="3330" w:type="dxa"/>
            <w:noWrap w:val="0"/>
            <w:vAlign w:val="center"/>
          </w:tcPr>
          <w:p>
            <w:pPr>
              <w:keepNext w:val="0"/>
              <w:keepLines w:val="0"/>
              <w:widowControl/>
              <w:suppressLineNumbers w:val="0"/>
              <w:spacing w:before="0" w:beforeAutospacing="0" w:after="0" w:afterAutospacing="0"/>
              <w:ind w:left="0" w:right="0" w:firstLine="1080" w:firstLineChars="450"/>
              <w:rPr>
                <w:rFonts w:hint="eastAsia" w:ascii="宋体" w:hAnsi="宋体" w:cs="宋体"/>
                <w:kern w:val="0"/>
                <w:sz w:val="24"/>
              </w:rPr>
            </w:pPr>
            <w:r>
              <w:rPr>
                <w:rFonts w:hint="eastAsia" w:ascii="宋体" w:hAnsi="宋体" w:cs="宋体"/>
                <w:kern w:val="0"/>
                <w:sz w:val="24"/>
              </w:rPr>
              <w:t>实芯探针</w:t>
            </w:r>
          </w:p>
        </w:tc>
        <w:tc>
          <w:tcPr>
            <w:tcW w:w="2551"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22"/>
              </w:rPr>
            </w:pPr>
            <w:r>
              <w:rPr>
                <w:rFonts w:hint="eastAsia" w:ascii="宋体" w:hAnsi="宋体" w:cs="宋体"/>
                <w:kern w:val="0"/>
                <w:sz w:val="22"/>
              </w:rPr>
              <w:t>Φ2.0×425</w:t>
            </w:r>
          </w:p>
        </w:tc>
        <w:tc>
          <w:tcPr>
            <w:tcW w:w="140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2"/>
              </w:rPr>
            </w:pPr>
            <w:r>
              <w:rPr>
                <w:rFonts w:hint="eastAsia" w:ascii="宋体" w:hAnsi="宋体" w:cs="宋体"/>
                <w:kern w:val="0"/>
                <w:sz w:val="22"/>
              </w:rPr>
              <w:t>1根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2" w:hRule="atLeast"/>
          <w:jc w:val="center"/>
        </w:trPr>
        <w:tc>
          <w:tcPr>
            <w:tcW w:w="826"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22</w:t>
            </w:r>
          </w:p>
        </w:tc>
        <w:tc>
          <w:tcPr>
            <w:tcW w:w="333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widowControl/>
              <w:suppressLineNumbers w:val="0"/>
              <w:spacing w:before="0" w:beforeAutospacing="0" w:after="0" w:afterAutospacing="0"/>
              <w:ind w:left="0" w:right="0" w:firstLine="1080" w:firstLineChars="450"/>
              <w:rPr>
                <w:rFonts w:hint="default" w:ascii="宋体" w:hAnsi="宋体" w:cs="宋体"/>
                <w:kern w:val="0"/>
                <w:sz w:val="24"/>
              </w:rPr>
            </w:pPr>
            <w:r>
              <w:rPr>
                <w:rFonts w:hint="eastAsia" w:ascii="宋体" w:hAnsi="宋体" w:cs="宋体"/>
                <w:kern w:val="0"/>
                <w:sz w:val="24"/>
              </w:rPr>
              <w:t>实芯探针</w:t>
            </w:r>
          </w:p>
        </w:tc>
        <w:tc>
          <w:tcPr>
            <w:tcW w:w="2551" w:type="dxa"/>
            <w:tcBorders>
              <w:top w:val="single" w:color="auto" w:sz="12" w:space="0"/>
              <w:left w:val="single" w:color="auto" w:sz="12" w:space="0"/>
              <w:bottom w:val="single" w:color="auto" w:sz="12" w:space="0"/>
              <w:right w:val="single" w:color="auto" w:sz="12"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22"/>
              </w:rPr>
            </w:pPr>
            <w:r>
              <w:rPr>
                <w:rFonts w:hint="eastAsia" w:ascii="宋体" w:hAnsi="宋体" w:cs="宋体"/>
                <w:kern w:val="0"/>
                <w:sz w:val="22"/>
              </w:rPr>
              <w:t>Φ1.0×605</w:t>
            </w:r>
          </w:p>
        </w:tc>
        <w:tc>
          <w:tcPr>
            <w:tcW w:w="1405"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1根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2" w:hRule="atLeast"/>
          <w:jc w:val="center"/>
        </w:trPr>
        <w:tc>
          <w:tcPr>
            <w:tcW w:w="826"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23</w:t>
            </w:r>
          </w:p>
        </w:tc>
        <w:tc>
          <w:tcPr>
            <w:tcW w:w="333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widowControl/>
              <w:suppressLineNumbers w:val="0"/>
              <w:spacing w:before="0" w:beforeAutospacing="0" w:after="0" w:afterAutospacing="0"/>
              <w:ind w:left="0" w:right="0" w:firstLine="1080" w:firstLineChars="450"/>
              <w:rPr>
                <w:rFonts w:hint="default" w:ascii="宋体" w:hAnsi="宋体" w:cs="宋体"/>
                <w:kern w:val="0"/>
                <w:sz w:val="24"/>
              </w:rPr>
            </w:pPr>
            <w:r>
              <w:rPr>
                <w:rFonts w:hint="eastAsia" w:ascii="宋体" w:hAnsi="宋体" w:cs="宋体"/>
                <w:kern w:val="0"/>
                <w:sz w:val="24"/>
              </w:rPr>
              <w:t>实芯探针</w:t>
            </w:r>
          </w:p>
        </w:tc>
        <w:tc>
          <w:tcPr>
            <w:tcW w:w="2551" w:type="dxa"/>
            <w:tcBorders>
              <w:top w:val="single" w:color="auto" w:sz="12" w:space="0"/>
              <w:left w:val="single" w:color="auto" w:sz="12" w:space="0"/>
              <w:bottom w:val="single" w:color="auto" w:sz="12" w:space="0"/>
              <w:right w:val="single" w:color="auto" w:sz="12"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22"/>
              </w:rPr>
            </w:pPr>
            <w:r>
              <w:rPr>
                <w:rFonts w:hint="eastAsia" w:ascii="宋体" w:hAnsi="宋体" w:cs="宋体"/>
                <w:kern w:val="0"/>
                <w:sz w:val="22"/>
              </w:rPr>
              <w:t>Φ1.0×470</w:t>
            </w:r>
          </w:p>
        </w:tc>
        <w:tc>
          <w:tcPr>
            <w:tcW w:w="1405"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1根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2" w:hRule="atLeast"/>
          <w:jc w:val="center"/>
        </w:trPr>
        <w:tc>
          <w:tcPr>
            <w:tcW w:w="826"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24</w:t>
            </w:r>
          </w:p>
        </w:tc>
        <w:tc>
          <w:tcPr>
            <w:tcW w:w="333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widowControl/>
              <w:suppressLineNumbers w:val="0"/>
              <w:spacing w:before="0" w:beforeAutospacing="0" w:after="0" w:afterAutospacing="0"/>
              <w:ind w:left="0" w:right="0" w:firstLine="1080" w:firstLineChars="450"/>
              <w:rPr>
                <w:rFonts w:hint="default" w:ascii="宋体" w:hAnsi="宋体" w:cs="宋体"/>
                <w:kern w:val="0"/>
                <w:sz w:val="24"/>
              </w:rPr>
            </w:pPr>
            <w:r>
              <w:rPr>
                <w:rFonts w:hint="eastAsia" w:ascii="宋体" w:hAnsi="宋体" w:cs="宋体"/>
                <w:kern w:val="0"/>
                <w:sz w:val="24"/>
              </w:rPr>
              <w:t>实芯探针</w:t>
            </w:r>
          </w:p>
        </w:tc>
        <w:tc>
          <w:tcPr>
            <w:tcW w:w="2551" w:type="dxa"/>
            <w:tcBorders>
              <w:top w:val="single" w:color="auto" w:sz="12" w:space="0"/>
              <w:left w:val="single" w:color="auto" w:sz="12" w:space="0"/>
              <w:bottom w:val="single" w:color="auto" w:sz="12" w:space="0"/>
              <w:right w:val="single" w:color="auto" w:sz="12"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22"/>
              </w:rPr>
            </w:pPr>
            <w:r>
              <w:rPr>
                <w:rFonts w:hint="eastAsia" w:ascii="宋体" w:hAnsi="宋体" w:cs="宋体"/>
                <w:kern w:val="0"/>
                <w:sz w:val="22"/>
              </w:rPr>
              <w:t>Φ1.0×570</w:t>
            </w:r>
          </w:p>
        </w:tc>
        <w:tc>
          <w:tcPr>
            <w:tcW w:w="1405"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1根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2" w:hRule="atLeast"/>
          <w:jc w:val="center"/>
        </w:trPr>
        <w:tc>
          <w:tcPr>
            <w:tcW w:w="826"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25</w:t>
            </w:r>
          </w:p>
        </w:tc>
        <w:tc>
          <w:tcPr>
            <w:tcW w:w="333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widowControl/>
              <w:suppressLineNumbers w:val="0"/>
              <w:spacing w:before="0" w:beforeAutospacing="0" w:after="0" w:afterAutospacing="0"/>
              <w:ind w:left="0" w:right="0" w:firstLine="1080" w:firstLineChars="450"/>
              <w:rPr>
                <w:rFonts w:hint="default" w:ascii="宋体" w:hAnsi="宋体" w:cs="宋体"/>
                <w:kern w:val="0"/>
                <w:sz w:val="24"/>
              </w:rPr>
            </w:pPr>
            <w:r>
              <w:rPr>
                <w:rFonts w:hint="eastAsia" w:ascii="宋体" w:hAnsi="宋体" w:cs="宋体"/>
                <w:kern w:val="0"/>
                <w:sz w:val="24"/>
              </w:rPr>
              <w:t>实芯探针</w:t>
            </w:r>
          </w:p>
        </w:tc>
        <w:tc>
          <w:tcPr>
            <w:tcW w:w="2551" w:type="dxa"/>
            <w:tcBorders>
              <w:top w:val="single" w:color="auto" w:sz="12" w:space="0"/>
              <w:left w:val="single" w:color="auto" w:sz="12" w:space="0"/>
              <w:bottom w:val="single" w:color="auto" w:sz="12" w:space="0"/>
              <w:right w:val="single" w:color="auto" w:sz="12"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22"/>
              </w:rPr>
            </w:pPr>
            <w:r>
              <w:rPr>
                <w:rFonts w:hint="eastAsia" w:ascii="宋体" w:hAnsi="宋体" w:cs="宋体"/>
                <w:kern w:val="0"/>
                <w:sz w:val="22"/>
              </w:rPr>
              <w:t>Φ0.8×470</w:t>
            </w:r>
          </w:p>
        </w:tc>
        <w:tc>
          <w:tcPr>
            <w:tcW w:w="1405"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1根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2" w:hRule="atLeast"/>
          <w:jc w:val="center"/>
        </w:trPr>
        <w:tc>
          <w:tcPr>
            <w:tcW w:w="826"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kern w:val="0"/>
                <w:sz w:val="24"/>
              </w:rPr>
              <w:t>26</w:t>
            </w:r>
          </w:p>
        </w:tc>
        <w:tc>
          <w:tcPr>
            <w:tcW w:w="333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widowControl/>
              <w:suppressLineNumbers w:val="0"/>
              <w:spacing w:before="0" w:beforeAutospacing="0" w:after="0" w:afterAutospacing="0"/>
              <w:ind w:left="0" w:right="0" w:firstLine="1080" w:firstLineChars="450"/>
              <w:rPr>
                <w:rFonts w:hint="eastAsia" w:ascii="宋体" w:hAnsi="宋体" w:cs="宋体"/>
                <w:kern w:val="0"/>
                <w:sz w:val="24"/>
              </w:rPr>
            </w:pPr>
            <w:r>
              <w:rPr>
                <w:rFonts w:hint="eastAsia" w:ascii="宋体" w:hAnsi="宋体" w:cs="宋体"/>
                <w:kern w:val="0"/>
                <w:sz w:val="24"/>
              </w:rPr>
              <w:t>实芯探针</w:t>
            </w:r>
          </w:p>
        </w:tc>
        <w:tc>
          <w:tcPr>
            <w:tcW w:w="2551" w:type="dxa"/>
            <w:tcBorders>
              <w:top w:val="single" w:color="auto" w:sz="12" w:space="0"/>
              <w:left w:val="single" w:color="auto" w:sz="12" w:space="0"/>
              <w:bottom w:val="single" w:color="auto" w:sz="12" w:space="0"/>
              <w:right w:val="single" w:color="auto" w:sz="12"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kern w:val="0"/>
                <w:sz w:val="22"/>
              </w:rPr>
            </w:pPr>
            <w:r>
              <w:rPr>
                <w:rFonts w:hint="eastAsia" w:ascii="宋体" w:hAnsi="宋体" w:cs="宋体"/>
                <w:kern w:val="0"/>
                <w:sz w:val="22"/>
              </w:rPr>
              <w:t>Φ0.8×570</w:t>
            </w:r>
          </w:p>
        </w:tc>
        <w:tc>
          <w:tcPr>
            <w:tcW w:w="1405"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1根</w:t>
            </w:r>
          </w:p>
        </w:tc>
      </w:tr>
    </w:tbl>
    <w:p>
      <w:pPr>
        <w:keepNext w:val="0"/>
        <w:keepLines w:val="0"/>
        <w:pageBreakBefore w:val="0"/>
        <w:kinsoku/>
        <w:wordWrap/>
        <w:topLinePunct w:val="0"/>
        <w:bidi w:val="0"/>
        <w:adjustRightInd/>
        <w:snapToGrid/>
        <w:spacing w:line="360" w:lineRule="auto"/>
        <w:ind w:left="0" w:firstLine="482" w:firstLineChars="200"/>
        <w:jc w:val="left"/>
        <w:textAlignment w:val="auto"/>
        <w:rPr>
          <w:rFonts w:hint="eastAsia" w:ascii="宋体" w:hAnsi="宋体" w:cs="Times New Roman"/>
          <w:b/>
          <w:bCs w:val="0"/>
          <w:sz w:val="24"/>
          <w:szCs w:val="24"/>
          <w:lang w:val="en-US" w:eastAsia="zh-CN"/>
        </w:rPr>
      </w:pPr>
    </w:p>
    <w:p>
      <w:pPr>
        <w:rPr>
          <w:rFonts w:hint="eastAsia" w:ascii="宋体" w:hAnsi="宋体" w:cs="Times New Roman"/>
          <w:b/>
          <w:bCs w:val="0"/>
          <w:sz w:val="24"/>
          <w:szCs w:val="24"/>
          <w:lang w:val="en-US" w:eastAsia="zh-CN"/>
        </w:rPr>
      </w:pPr>
    </w:p>
    <w:p>
      <w:pPr>
        <w:keepNext w:val="0"/>
        <w:keepLines w:val="0"/>
        <w:pageBreakBefore w:val="0"/>
        <w:kinsoku/>
        <w:wordWrap/>
        <w:topLinePunct w:val="0"/>
        <w:bidi w:val="0"/>
        <w:adjustRightInd/>
        <w:snapToGrid/>
        <w:spacing w:line="360" w:lineRule="auto"/>
        <w:ind w:left="0" w:firstLine="482" w:firstLineChars="200"/>
        <w:jc w:val="left"/>
        <w:textAlignment w:val="auto"/>
        <w:rPr>
          <w:rFonts w:hint="eastAsia" w:ascii="宋体" w:hAnsi="宋体" w:cs="Times New Roman"/>
          <w:b/>
          <w:bCs w:val="0"/>
          <w:sz w:val="24"/>
          <w:szCs w:val="24"/>
          <w:highlight w:val="none"/>
          <w:lang w:val="en-US" w:eastAsia="zh-CN"/>
        </w:rPr>
      </w:pPr>
    </w:p>
    <w:p>
      <w:pPr>
        <w:rPr>
          <w:rFonts w:hint="eastAsia" w:ascii="宋体" w:hAnsi="宋体" w:cs="Times New Roman"/>
          <w:b/>
          <w:bCs w:val="0"/>
          <w:sz w:val="24"/>
          <w:szCs w:val="24"/>
          <w:highlight w:val="none"/>
          <w:lang w:val="en-US" w:eastAsia="zh-CN"/>
        </w:rPr>
      </w:pPr>
      <w:r>
        <w:rPr>
          <w:rFonts w:hint="eastAsia" w:ascii="宋体" w:hAnsi="宋体" w:cs="Times New Roman"/>
          <w:b/>
          <w:bCs w:val="0"/>
          <w:sz w:val="24"/>
          <w:szCs w:val="24"/>
          <w:highlight w:val="none"/>
          <w:lang w:val="en-US" w:eastAsia="zh-CN"/>
        </w:rPr>
        <w:br w:type="page"/>
      </w:r>
    </w:p>
    <w:p>
      <w:pPr>
        <w:numPr>
          <w:ilvl w:val="0"/>
          <w:numId w:val="10"/>
        </w:numPr>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电子镜</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（1）电子成人镜</w:t>
      </w:r>
    </w:p>
    <w:p>
      <w:pP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视向角：</w:t>
      </w:r>
      <w:r>
        <w:rPr>
          <w:rFonts w:hint="eastAsia" w:ascii="宋体" w:hAnsi="宋体" w:eastAsia="宋体" w:cs="宋体"/>
          <w:sz w:val="24"/>
          <w:szCs w:val="24"/>
          <w:lang w:val="en-US" w:eastAsia="zh-CN"/>
        </w:rPr>
        <w:t>USP12</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视场角：</w:t>
      </w:r>
      <w:r>
        <w:rPr>
          <w:rFonts w:hint="eastAsia" w:ascii="宋体" w:hAnsi="宋体" w:eastAsia="宋体" w:cs="宋体"/>
          <w:sz w:val="24"/>
          <w:szCs w:val="24"/>
          <w:lang w:val="en-US" w:eastAsia="zh-CN"/>
        </w:rPr>
        <w:t>100</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景深：2-50 mm</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2.分辨率≥16万像素</w:t>
      </w:r>
    </w:p>
    <w:p>
      <w:p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3.镜管插入最细端8/9.8Fr，有效使用工作通道≥5Fr，有效工作长度≥430mm；</w:t>
      </w:r>
    </w:p>
    <w:p>
      <w:pPr>
        <w:numPr>
          <w:ilvl w:val="0"/>
          <w:numId w:val="11"/>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一体化视频插头，与电子软镜主机通用，电子硬/软镜自由切换，使用方便快捷；</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（2）电子小儿镜</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视向角：</w:t>
      </w:r>
      <w:r>
        <w:rPr>
          <w:rFonts w:hint="eastAsia" w:ascii="宋体" w:hAnsi="宋体" w:eastAsia="宋体" w:cs="宋体"/>
          <w:sz w:val="24"/>
          <w:szCs w:val="24"/>
          <w:lang w:val="en-US" w:eastAsia="zh-CN"/>
        </w:rPr>
        <w:t>USP12</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视场角：</w:t>
      </w:r>
      <w:r>
        <w:rPr>
          <w:rFonts w:hint="eastAsia" w:ascii="宋体" w:hAnsi="宋体" w:eastAsia="宋体" w:cs="宋体"/>
          <w:sz w:val="24"/>
          <w:szCs w:val="24"/>
          <w:lang w:val="en-US" w:eastAsia="zh-CN"/>
        </w:rPr>
        <w:t>100</w:t>
      </w:r>
      <w:r>
        <w:rPr>
          <w:rFonts w:hint="eastAsia" w:ascii="宋体" w:hAnsi="宋体" w:eastAsia="宋体" w:cs="宋体"/>
          <w:sz w:val="24"/>
          <w:szCs w:val="24"/>
        </w:rPr>
        <w:t>°</w:t>
      </w:r>
      <w:r>
        <w:rPr>
          <w:rFonts w:hint="eastAsia" w:ascii="宋体" w:hAnsi="宋体" w:eastAsia="宋体" w:cs="宋体"/>
          <w:sz w:val="24"/>
          <w:szCs w:val="24"/>
          <w:lang w:val="en-US" w:eastAsia="zh-CN"/>
        </w:rPr>
        <w:t>，景深：2- 50 mm</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2.分辨率≥16万像素</w:t>
      </w:r>
    </w:p>
    <w:p>
      <w:p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3.镜管插入最细端6/7.5Fr，有效使用工作通道≥4Fr，有效工作长度≥430mm；</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4.一体化视频插头，与电子软镜主机通用，电子硬/软镜自由切换，使用方便快捷</w:t>
      </w:r>
    </w:p>
    <w:p>
      <w:pPr>
        <w:numPr>
          <w:ilvl w:val="0"/>
          <w:numId w:val="0"/>
        </w:numPr>
        <w:ind w:lef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（3）电子精囊镜</w:t>
      </w:r>
    </w:p>
    <w:p>
      <w:pPr>
        <w:rPr>
          <w:rFonts w:hint="eastAsia" w:ascii="宋体" w:hAnsi="宋体" w:eastAsia="宋体" w:cs="宋体"/>
          <w:sz w:val="24"/>
          <w:szCs w:val="24"/>
          <w:lang w:val="en-US" w:eastAsia="zh-CN"/>
        </w:rPr>
      </w:pPr>
      <w:r>
        <w:rPr>
          <w:rFonts w:hint="eastAsia" w:ascii="宋体" w:hAnsi="宋体" w:eastAsia="宋体" w:cs="宋体"/>
          <w:sz w:val="24"/>
          <w:szCs w:val="24"/>
        </w:rPr>
        <w:t>1.视向角：</w:t>
      </w:r>
      <w:r>
        <w:rPr>
          <w:rFonts w:hint="eastAsia" w:ascii="宋体" w:hAnsi="宋体" w:eastAsia="宋体" w:cs="宋体"/>
          <w:sz w:val="24"/>
          <w:szCs w:val="24"/>
          <w:lang w:val="en-US" w:eastAsia="zh-CN"/>
        </w:rPr>
        <w:t>USP12</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视场角：</w:t>
      </w:r>
      <w:r>
        <w:rPr>
          <w:rFonts w:hint="eastAsia" w:ascii="宋体" w:hAnsi="宋体" w:eastAsia="宋体" w:cs="宋体"/>
          <w:sz w:val="24"/>
          <w:szCs w:val="24"/>
          <w:lang w:val="en-US" w:eastAsia="zh-CN"/>
        </w:rPr>
        <w:t>100</w:t>
      </w:r>
      <w:r>
        <w:rPr>
          <w:rFonts w:hint="eastAsia" w:ascii="宋体" w:hAnsi="宋体" w:eastAsia="宋体" w:cs="宋体"/>
          <w:sz w:val="24"/>
          <w:szCs w:val="24"/>
        </w:rPr>
        <w:t>°</w:t>
      </w:r>
      <w:r>
        <w:rPr>
          <w:rFonts w:hint="eastAsia" w:ascii="宋体" w:hAnsi="宋体" w:eastAsia="宋体" w:cs="宋体"/>
          <w:sz w:val="24"/>
          <w:szCs w:val="24"/>
          <w:lang w:val="en-US" w:eastAsia="zh-CN"/>
        </w:rPr>
        <w:t>，景深：2- 50 mm</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2.分辨率≥16万像素</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3.镜管插入最细端4.5/6.5Fr，有效使用工作通道≥3.6Fr，有效工作长度≥430mm；</w:t>
      </w:r>
    </w:p>
    <w:p>
      <w:pPr>
        <w:numPr>
          <w:ilvl w:val="0"/>
          <w:numId w:val="0"/>
        </w:numPr>
        <w:ind w:leftChars="0"/>
        <w:rPr>
          <w:rFonts w:hint="eastAsia" w:ascii="宋体" w:hAnsi="宋体" w:eastAsia="宋体" w:cs="宋体"/>
          <w:sz w:val="24"/>
          <w:szCs w:val="24"/>
          <w:lang w:val="en-US" w:eastAsia="zh-CN"/>
        </w:rPr>
      </w:pPr>
      <w:r>
        <w:rPr>
          <w:rFonts w:hint="default" w:ascii="宋体" w:hAnsi="宋体" w:eastAsia="宋体" w:cs="宋体"/>
          <w:sz w:val="24"/>
          <w:szCs w:val="24"/>
          <w:lang w:eastAsia="zh-CN"/>
        </w:rPr>
        <w:t>4</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一体化视频插头，与电子软镜主机通用，电子硬/软镜自由切换，使用方便快捷；</w:t>
      </w:r>
    </w:p>
    <w:p>
      <w:pPr>
        <w:numPr>
          <w:ilvl w:val="0"/>
          <w:numId w:val="0"/>
        </w:numPr>
        <w:ind w:lef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（4）电子经皮肾镜</w:t>
      </w:r>
    </w:p>
    <w:p>
      <w:pP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视向角：</w:t>
      </w:r>
      <w:r>
        <w:rPr>
          <w:rFonts w:hint="eastAsia" w:ascii="宋体" w:hAnsi="宋体" w:eastAsia="宋体" w:cs="宋体"/>
          <w:sz w:val="24"/>
          <w:szCs w:val="24"/>
          <w:lang w:val="en-US" w:eastAsia="zh-CN"/>
        </w:rPr>
        <w:t>USP12</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视场角：</w:t>
      </w:r>
      <w:r>
        <w:rPr>
          <w:rFonts w:hint="eastAsia" w:ascii="宋体" w:hAnsi="宋体" w:eastAsia="宋体" w:cs="宋体"/>
          <w:sz w:val="24"/>
          <w:szCs w:val="24"/>
          <w:lang w:val="en-US" w:eastAsia="zh-CN"/>
        </w:rPr>
        <w:t>100</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景深：2- 50 mm</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2.分辨率≥16万像素</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3.镜管插入最细端8.5-12Fr，有效使用工作通道≥6Fr，</w:t>
      </w:r>
      <w:r>
        <w:rPr>
          <w:rFonts w:hint="eastAsia" w:ascii="宋体" w:hAnsi="宋体" w:eastAsia="宋体" w:cs="宋体"/>
          <w:sz w:val="24"/>
          <w:szCs w:val="24"/>
          <w:lang w:val="en-US" w:eastAsia="zh-Hans"/>
        </w:rPr>
        <w:t>有</w:t>
      </w:r>
      <w:r>
        <w:rPr>
          <w:rFonts w:hint="eastAsia" w:ascii="宋体" w:hAnsi="宋体" w:eastAsia="宋体" w:cs="宋体"/>
          <w:sz w:val="24"/>
          <w:szCs w:val="24"/>
          <w:lang w:val="en-US" w:eastAsia="zh-CN"/>
        </w:rPr>
        <w:t>效工作长度≥250mm；</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4.一体化视频插头，与电子软镜主机通用，电子硬/软镜自由切换，使用方便快捷；</w:t>
      </w:r>
    </w:p>
    <w:p>
      <w:pPr>
        <w:numPr>
          <w:ilvl w:val="0"/>
          <w:numId w:val="0"/>
        </w:numPr>
        <w:ind w:lef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（5）电子膀胱软镜</w:t>
      </w:r>
    </w:p>
    <w:p>
      <w:pPr>
        <w:rPr>
          <w:rFonts w:hint="eastAsia" w:ascii="宋体" w:hAnsi="宋体" w:eastAsia="宋体" w:cs="宋体"/>
          <w:sz w:val="24"/>
          <w:szCs w:val="24"/>
        </w:rPr>
      </w:pPr>
      <w:r>
        <w:rPr>
          <w:rFonts w:hint="eastAsia" w:ascii="宋体" w:hAnsi="宋体" w:eastAsia="宋体" w:cs="宋体"/>
          <w:sz w:val="24"/>
          <w:szCs w:val="24"/>
        </w:rPr>
        <w:t>1.1视向角：0°</w:t>
      </w:r>
    </w:p>
    <w:p>
      <w:pPr>
        <w:rPr>
          <w:rFonts w:hint="eastAsia" w:ascii="宋体" w:hAnsi="宋体" w:eastAsia="宋体" w:cs="宋体"/>
          <w:sz w:val="24"/>
          <w:szCs w:val="24"/>
        </w:rPr>
      </w:pPr>
      <w:r>
        <w:rPr>
          <w:rFonts w:hint="eastAsia" w:ascii="宋体" w:hAnsi="宋体" w:eastAsia="宋体" w:cs="宋体"/>
          <w:sz w:val="24"/>
          <w:szCs w:val="24"/>
        </w:rPr>
        <w:t>1.2视场角：</w:t>
      </w:r>
      <w:r>
        <w:rPr>
          <w:rFonts w:hint="eastAsia" w:ascii="宋体" w:hAnsi="宋体" w:eastAsia="宋体" w:cs="宋体"/>
          <w:sz w:val="24"/>
          <w:szCs w:val="24"/>
          <w:lang w:val="en-US" w:eastAsia="zh-CN"/>
        </w:rPr>
        <w:t>110</w:t>
      </w:r>
      <w:r>
        <w:rPr>
          <w:rFonts w:hint="eastAsia" w:ascii="宋体" w:hAnsi="宋体" w:eastAsia="宋体" w:cs="宋体"/>
          <w:sz w:val="24"/>
          <w:szCs w:val="24"/>
        </w:rPr>
        <w:t>°</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1.3景深：2- 50 mm</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1.4分辨率≥16万像素</w:t>
      </w:r>
    </w:p>
    <w:p>
      <w:pP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尖端部</w:t>
      </w:r>
      <w:r>
        <w:rPr>
          <w:rFonts w:hint="eastAsia" w:ascii="宋体" w:hAnsi="宋体" w:eastAsia="宋体" w:cs="宋体"/>
          <w:sz w:val="24"/>
          <w:szCs w:val="24"/>
          <w:lang w:eastAsia="zh-CN"/>
        </w:rPr>
        <w:t>最小</w:t>
      </w:r>
      <w:r>
        <w:rPr>
          <w:rFonts w:hint="eastAsia" w:ascii="宋体" w:hAnsi="宋体" w:eastAsia="宋体" w:cs="宋体"/>
          <w:sz w:val="24"/>
          <w:szCs w:val="24"/>
        </w:rPr>
        <w:t>外径：</w:t>
      </w:r>
      <w:r>
        <w:rPr>
          <w:rFonts w:hint="eastAsia" w:ascii="宋体" w:hAnsi="宋体" w:eastAsia="宋体" w:cs="宋体"/>
          <w:sz w:val="24"/>
          <w:szCs w:val="24"/>
          <w:lang w:val="en-US" w:eastAsia="zh-CN"/>
        </w:rPr>
        <w:t>6.3Fr</w:t>
      </w:r>
    </w:p>
    <w:p>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尖端部设计：子弹型插入头端，方便进入器械与人体内</w:t>
      </w:r>
    </w:p>
    <w:p>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插入</w:t>
      </w:r>
      <w:r>
        <w:rPr>
          <w:rFonts w:hint="eastAsia" w:ascii="宋体" w:hAnsi="宋体" w:eastAsia="宋体" w:cs="宋体"/>
          <w:sz w:val="24"/>
          <w:szCs w:val="24"/>
          <w:lang w:eastAsia="zh-CN"/>
        </w:rPr>
        <w:t>管</w:t>
      </w:r>
      <w:r>
        <w:rPr>
          <w:rFonts w:hint="eastAsia" w:ascii="宋体" w:hAnsi="宋体" w:eastAsia="宋体" w:cs="宋体"/>
          <w:sz w:val="24"/>
          <w:szCs w:val="24"/>
        </w:rPr>
        <w:t>外径：</w:t>
      </w:r>
      <w:r>
        <w:rPr>
          <w:rFonts w:hint="eastAsia" w:ascii="宋体" w:hAnsi="宋体" w:eastAsia="宋体" w:cs="宋体"/>
          <w:sz w:val="24"/>
          <w:szCs w:val="24"/>
          <w:lang w:val="en-US" w:eastAsia="zh-CN"/>
        </w:rPr>
        <w:t>≤13.5</w:t>
      </w:r>
      <w:r>
        <w:rPr>
          <w:rFonts w:hint="eastAsia" w:ascii="宋体" w:hAnsi="宋体" w:eastAsia="宋体" w:cs="宋体"/>
          <w:sz w:val="24"/>
          <w:szCs w:val="24"/>
        </w:rPr>
        <w:t xml:space="preserve"> Fr</w:t>
      </w:r>
    </w:p>
    <w:p>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器械通道：≥ 6.</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Fr</w:t>
      </w:r>
    </w:p>
    <w:p>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9</w:t>
      </w:r>
      <w:r>
        <w:rPr>
          <w:rFonts w:hint="eastAsia" w:ascii="宋体" w:hAnsi="宋体" w:eastAsia="宋体" w:cs="宋体"/>
          <w:sz w:val="24"/>
          <w:szCs w:val="24"/>
        </w:rPr>
        <w:t>工作长度：380 mm</w:t>
      </w:r>
    </w:p>
    <w:p>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10</w:t>
      </w:r>
      <w:r>
        <w:rPr>
          <w:rFonts w:hint="eastAsia" w:ascii="宋体" w:hAnsi="宋体" w:eastAsia="宋体" w:cs="宋体"/>
          <w:sz w:val="24"/>
          <w:szCs w:val="24"/>
        </w:rPr>
        <w:t>弯曲角度：上弯≥ 2</w:t>
      </w:r>
      <w:r>
        <w:rPr>
          <w:rFonts w:hint="eastAsia" w:ascii="宋体" w:hAnsi="宋体" w:eastAsia="宋体" w:cs="宋体"/>
          <w:sz w:val="24"/>
          <w:szCs w:val="24"/>
          <w:lang w:val="en-US" w:eastAsia="zh-CN"/>
        </w:rPr>
        <w:t>2</w:t>
      </w:r>
      <w:r>
        <w:rPr>
          <w:rFonts w:hint="eastAsia" w:ascii="宋体" w:hAnsi="宋体" w:eastAsia="宋体" w:cs="宋体"/>
          <w:sz w:val="24"/>
          <w:szCs w:val="24"/>
        </w:rPr>
        <w:t>0°，下弯≥ 1</w:t>
      </w:r>
      <w:r>
        <w:rPr>
          <w:rFonts w:hint="eastAsia" w:ascii="宋体" w:hAnsi="宋体" w:eastAsia="宋体" w:cs="宋体"/>
          <w:sz w:val="24"/>
          <w:szCs w:val="24"/>
          <w:lang w:val="en-US" w:eastAsia="zh-CN"/>
        </w:rPr>
        <w:t>3</w:t>
      </w:r>
      <w:r>
        <w:rPr>
          <w:rFonts w:hint="eastAsia" w:ascii="宋体" w:hAnsi="宋体" w:eastAsia="宋体" w:cs="宋体"/>
          <w:sz w:val="24"/>
          <w:szCs w:val="24"/>
        </w:rPr>
        <w:t>0°</w:t>
      </w:r>
    </w:p>
    <w:p>
      <w:pPr>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全防水手柄装置，可用正压测漏</w:t>
      </w:r>
    </w:p>
    <w:p>
      <w:pPr>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2</w:t>
      </w:r>
      <w:r>
        <w:rPr>
          <w:rFonts w:hint="eastAsia" w:ascii="宋体" w:hAnsi="宋体" w:eastAsia="宋体" w:cs="宋体"/>
          <w:sz w:val="24"/>
          <w:szCs w:val="24"/>
        </w:rPr>
        <w:t>图像质量：高清画质</w:t>
      </w:r>
      <w:r>
        <w:rPr>
          <w:rFonts w:hint="eastAsia" w:ascii="宋体" w:hAnsi="宋体" w:eastAsia="宋体" w:cs="宋体"/>
          <w:sz w:val="24"/>
          <w:szCs w:val="24"/>
        </w:rPr>
        <w:tab/>
      </w:r>
    </w:p>
    <w:p>
      <w:pPr>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3带旋转环，可左右旋转180°，实现四向调节</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1.14采用人体工程学所设计的下走线方式，便捷易操控，提高术者的操作稳定性</w:t>
      </w:r>
    </w:p>
    <w:p>
      <w:pPr>
        <w:rPr>
          <w:rFonts w:hint="eastAsia" w:ascii="宋体" w:hAnsi="宋体" w:eastAsia="宋体" w:cs="宋体"/>
          <w:sz w:val="24"/>
          <w:szCs w:val="24"/>
        </w:rPr>
      </w:pPr>
      <w:r>
        <w:rPr>
          <w:rFonts w:hint="eastAsia" w:ascii="宋体" w:hAnsi="宋体" w:eastAsia="宋体" w:cs="宋体"/>
          <w:sz w:val="24"/>
          <w:szCs w:val="24"/>
          <w:lang w:val="en-US" w:eastAsia="zh-CN"/>
        </w:rPr>
        <w:t>1.15一体化视频光纤插头，后置冷光双路照明，可为手术提供足够的光亮；</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1.16一体化视频插头，与电子硬镜主机通用，电子硬/软镜自由切换，使用方便快捷；</w:t>
      </w:r>
    </w:p>
    <w:p>
      <w:pPr>
        <w:numPr>
          <w:ilvl w:val="0"/>
          <w:numId w:val="0"/>
        </w:numPr>
        <w:ind w:lef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（6）电子内窥镜图像处理器</w:t>
      </w:r>
    </w:p>
    <w:p>
      <w:pPr>
        <w:numPr>
          <w:ilvl w:val="0"/>
          <w:numId w:val="0"/>
        </w:numPr>
        <w:spacing w:line="240" w:lineRule="auto"/>
        <w:rPr>
          <w:rFonts w:hint="eastAsia" w:ascii="宋体" w:hAnsi="宋体" w:eastAsia="宋体" w:cs="宋体"/>
          <w:sz w:val="24"/>
          <w:szCs w:val="24"/>
          <w:lang w:val="en-US"/>
        </w:rPr>
      </w:pPr>
      <w:r>
        <w:rPr>
          <w:rFonts w:hint="eastAsia" w:ascii="宋体" w:hAnsi="宋体" w:eastAsia="宋体" w:cs="宋体"/>
          <w:sz w:val="24"/>
          <w:szCs w:val="24"/>
          <w:lang w:val="en-US" w:eastAsia="zh-CN"/>
        </w:rPr>
        <w:t>1.图像处理器可直接与电子膀胱肾盂镜，一次性使用电子膀胱肾盂镜导管，硬性电子膀胱肾盂镜连接，提供光源和图像处理功能，无需转换器转换，确保图像清晰稳定.</w:t>
      </w:r>
    </w:p>
    <w:p>
      <w:pPr>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图像质量：高清画质</w:t>
      </w:r>
      <w:r>
        <w:rPr>
          <w:rFonts w:hint="eastAsia" w:ascii="宋体" w:hAnsi="宋体" w:eastAsia="宋体" w:cs="宋体"/>
          <w:sz w:val="24"/>
          <w:szCs w:val="24"/>
          <w:lang w:val="en-US" w:eastAsia="zh-CN"/>
        </w:rPr>
        <w:t>,</w:t>
      </w:r>
      <w:r>
        <w:rPr>
          <w:rFonts w:hint="eastAsia" w:ascii="宋体" w:hAnsi="宋体" w:eastAsia="宋体" w:cs="宋体"/>
          <w:sz w:val="24"/>
          <w:szCs w:val="24"/>
        </w:rPr>
        <w:t>控制器分辨率：</w:t>
      </w:r>
      <w:r>
        <w:rPr>
          <w:rFonts w:hint="eastAsia" w:ascii="宋体" w:hAnsi="宋体" w:eastAsia="宋体" w:cs="宋体"/>
          <w:sz w:val="24"/>
          <w:szCs w:val="24"/>
          <w:lang w:val="en-US" w:eastAsia="zh-CN"/>
        </w:rPr>
        <w:t>1080p</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3.信噪比:≧50dB</w:t>
      </w:r>
    </w:p>
    <w:p>
      <w:pPr>
        <w:spacing w:line="220" w:lineRule="atLeast"/>
        <w:rPr>
          <w:rFonts w:hint="eastAsia" w:ascii="宋体" w:hAnsi="宋体" w:eastAsia="宋体" w:cs="宋体"/>
          <w:sz w:val="24"/>
          <w:szCs w:val="24"/>
        </w:rPr>
      </w:pPr>
      <w:r>
        <w:rPr>
          <w:rFonts w:hint="eastAsia" w:ascii="宋体" w:hAnsi="宋体" w:eastAsia="宋体" w:cs="宋体"/>
          <w:sz w:val="24"/>
          <w:szCs w:val="24"/>
          <w:lang w:val="en-US" w:eastAsia="zh-CN"/>
        </w:rPr>
        <w:t>4.具有缩放功能：用户可通过菜单中的放大选项，设定0、1、2放大级别，代表从小到大的放大程度，“0”级为无放大</w:t>
      </w:r>
    </w:p>
    <w:p>
      <w:pP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图像增强功能：BNB黏膜浅表血管图像增强功能</w:t>
      </w:r>
    </w:p>
    <w:p>
      <w:pP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图像处理功能：BCR图像去红功能，降低红色信号对图像的干扰</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7.支持AWC白平衡，画面可以冻结、拍照，视频录像功能</w:t>
      </w:r>
    </w:p>
    <w:p>
      <w:pPr>
        <w:spacing w:line="22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8.图像可以设置成方形或圆形，方便术者使用</w:t>
      </w:r>
    </w:p>
    <w:p>
      <w:pPr>
        <w:spacing w:line="22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9.特殊抗干扰处理，有效解决高频产生的干扰纹</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10.整机噪声：在工作条件下≤55dB</w:t>
      </w:r>
    </w:p>
    <w:p>
      <w:pPr>
        <w:spacing w:line="22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冷光源：</w:t>
      </w:r>
      <w:r>
        <w:rPr>
          <w:rFonts w:hint="eastAsia" w:ascii="宋体" w:hAnsi="宋体" w:eastAsia="宋体" w:cs="宋体"/>
          <w:sz w:val="24"/>
          <w:szCs w:val="24"/>
          <w:lang w:val="en-US" w:eastAsia="zh-CN"/>
        </w:rPr>
        <w:t>内置LED冷光源系统照明及控制， 亮度5档可调.</w:t>
      </w:r>
    </w:p>
    <w:p>
      <w:pPr>
        <w:spacing w:line="22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12.输出接口：HDMI×1,DVI×1</w:t>
      </w:r>
    </w:p>
    <w:p>
      <w:pPr>
        <w:numPr>
          <w:ilvl w:val="0"/>
          <w:numId w:val="0"/>
        </w:numPr>
        <w:ind w:lef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（7）高清显示器</w:t>
      </w:r>
    </w:p>
    <w:p>
      <w:pPr>
        <w:spacing w:line="220" w:lineRule="atLeast"/>
        <w:rPr>
          <w:rFonts w:hint="eastAsia" w:ascii="宋体" w:hAnsi="宋体" w:eastAsia="宋体" w:cs="宋体"/>
          <w:sz w:val="24"/>
          <w:szCs w:val="24"/>
        </w:rPr>
      </w:pPr>
      <w:r>
        <w:rPr>
          <w:rFonts w:hint="eastAsia" w:ascii="宋体" w:hAnsi="宋体" w:eastAsia="宋体" w:cs="宋体"/>
          <w:sz w:val="24"/>
          <w:szCs w:val="24"/>
          <w:lang w:val="en-US" w:eastAsia="zh-CN"/>
        </w:rPr>
        <w:t xml:space="preserve">1. 24 寸高清监视器，分辨率 1920（H）x 1200（V） </w:t>
      </w:r>
    </w:p>
    <w:p>
      <w:pPr>
        <w:spacing w:line="220" w:lineRule="atLeast"/>
        <w:rPr>
          <w:rFonts w:hint="eastAsia" w:ascii="宋体" w:hAnsi="宋体" w:eastAsia="宋体" w:cs="宋体"/>
          <w:sz w:val="24"/>
          <w:szCs w:val="24"/>
        </w:rPr>
      </w:pPr>
      <w:r>
        <w:rPr>
          <w:rFonts w:hint="eastAsia" w:ascii="宋体" w:hAnsi="宋体" w:eastAsia="宋体" w:cs="宋体"/>
          <w:sz w:val="24"/>
          <w:szCs w:val="24"/>
          <w:lang w:val="en-US" w:eastAsia="zh-CN"/>
        </w:rPr>
        <w:t xml:space="preserve">2.信号输入：AV、VGA、DVI、SDI、S、RGB </w:t>
      </w:r>
    </w:p>
    <w:p>
      <w:pPr>
        <w:spacing w:line="220" w:lineRule="atLeast"/>
        <w:rPr>
          <w:rFonts w:hint="eastAsia" w:ascii="宋体" w:hAnsi="宋体" w:eastAsia="宋体" w:cs="宋体"/>
          <w:sz w:val="24"/>
          <w:szCs w:val="24"/>
        </w:rPr>
      </w:pPr>
      <w:r>
        <w:rPr>
          <w:rFonts w:hint="eastAsia" w:ascii="宋体" w:hAnsi="宋体" w:eastAsia="宋体" w:cs="宋体"/>
          <w:sz w:val="24"/>
          <w:szCs w:val="24"/>
          <w:lang w:val="en-US" w:eastAsia="zh-CN"/>
        </w:rPr>
        <w:t xml:space="preserve">3.外观: 符合人体工程学设计，全金属外壳散热好、防干扰，屏幕前无玻璃 </w:t>
      </w:r>
    </w:p>
    <w:p>
      <w:pPr>
        <w:spacing w:line="220" w:lineRule="atLeast"/>
        <w:rPr>
          <w:rFonts w:hint="eastAsia" w:ascii="宋体" w:hAnsi="宋体" w:eastAsia="宋体" w:cs="宋体"/>
          <w:sz w:val="24"/>
          <w:szCs w:val="24"/>
        </w:rPr>
      </w:pPr>
      <w:r>
        <w:rPr>
          <w:rFonts w:hint="eastAsia" w:ascii="宋体" w:hAnsi="宋体" w:eastAsia="宋体" w:cs="宋体"/>
          <w:sz w:val="24"/>
          <w:szCs w:val="24"/>
          <w:lang w:val="en-US" w:eastAsia="zh-CN"/>
        </w:rPr>
        <w:t xml:space="preserve">或其他遮挡物影响图像质量 </w:t>
      </w:r>
    </w:p>
    <w:p>
      <w:pPr>
        <w:numPr>
          <w:ilvl w:val="0"/>
          <w:numId w:val="12"/>
        </w:numPr>
        <w:spacing w:line="22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屏幕类型: IPS 全视角，视角: ≥178/178</w:t>
      </w:r>
    </w:p>
    <w:p>
      <w:pPr>
        <w:numPr>
          <w:ilvl w:val="0"/>
          <w:numId w:val="12"/>
        </w:numPr>
        <w:spacing w:line="22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屏幕分辨率: 1920×1200，显示色彩: ≥16.7M </w:t>
      </w:r>
    </w:p>
    <w:p>
      <w:pPr>
        <w:numPr>
          <w:ilvl w:val="0"/>
          <w:numId w:val="0"/>
        </w:numPr>
        <w:spacing w:line="22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6.最大亮度: ≥400cd/m²，对比度: ≥1000:1 </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7.输入接口: DVI+DP+USB+VGA+HDMI</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8.医疗校正曲线: ≥5条医疗曲线</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 医疗显示模式: ≥5种医疗显示模式</w:t>
      </w:r>
    </w:p>
    <w:p>
      <w:pPr>
        <w:numPr>
          <w:ilvl w:val="0"/>
          <w:numId w:val="0"/>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（8）电子内窥镜专用仪器车</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1.规格尺寸：台面460*400mm，高度可自由调节，最低840mm最高1080mm</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2.全车采用硬质ABS与金属键结构，带升降功能，带显示器支架，坚固耐用，外形大气美观</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3.带金属材质的储物抽屉，规格尺寸：475*340*180mm</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4.四个静音耐磨滚轮，前面两轮带有锁止功能</w:t>
      </w:r>
    </w:p>
    <w:p>
      <w:pPr>
        <w:numPr>
          <w:ilvl w:val="0"/>
          <w:numId w:val="0"/>
        </w:numPr>
        <w:ind w:leftChars="0"/>
        <w:rPr>
          <w:rFonts w:hint="eastAsia" w:ascii="宋体" w:hAnsi="宋体" w:eastAsia="宋体" w:cs="宋体"/>
          <w:b/>
          <w:bCs/>
          <w:sz w:val="24"/>
          <w:szCs w:val="24"/>
          <w:lang w:val="en-US" w:eastAsia="zh-CN"/>
        </w:rPr>
      </w:pPr>
    </w:p>
    <w:p>
      <w:pPr>
        <w:numPr>
          <w:ilvl w:val="0"/>
          <w:numId w:val="0"/>
        </w:numPr>
        <w:ind w:leftChars="0"/>
        <w:rPr>
          <w:rFonts w:hint="eastAsia" w:ascii="宋体" w:hAnsi="宋体" w:eastAsia="宋体" w:cs="宋体"/>
          <w:sz w:val="24"/>
          <w:szCs w:val="24"/>
          <w:highlight w:val="yellow"/>
          <w:lang w:val="en-US" w:eastAsia="zh-CN"/>
        </w:rPr>
      </w:pPr>
      <w:r>
        <w:rPr>
          <w:rFonts w:hint="eastAsia" w:ascii="宋体" w:hAnsi="宋体" w:eastAsia="宋体" w:cs="宋体"/>
          <w:b/>
          <w:bCs/>
          <w:sz w:val="24"/>
          <w:szCs w:val="24"/>
          <w:highlight w:val="yellow"/>
          <w:lang w:val="en-US" w:eastAsia="zh-CN"/>
        </w:rPr>
        <w:t>配置：图文工作站1套、电子硬镜消毒盒5个、电子膀胱软镜消毒盒1个、硅胶帽5包、薄膜阀5包、三通适配器一个、膀胱软镜清洗刷1把、测漏器1个。</w:t>
      </w:r>
    </w:p>
    <w:p>
      <w:pPr>
        <w:keepNext w:val="0"/>
        <w:keepLines w:val="0"/>
        <w:pageBreakBefore w:val="0"/>
        <w:kinsoku/>
        <w:wordWrap/>
        <w:topLinePunct w:val="0"/>
        <w:bidi w:val="0"/>
        <w:adjustRightInd/>
        <w:snapToGrid/>
        <w:spacing w:line="360" w:lineRule="auto"/>
        <w:ind w:left="0" w:firstLine="482" w:firstLineChars="200"/>
        <w:jc w:val="left"/>
        <w:textAlignment w:val="auto"/>
        <w:rPr>
          <w:rFonts w:hint="eastAsia" w:ascii="宋体" w:hAnsi="宋体" w:cs="Times New Roman"/>
          <w:b/>
          <w:bCs w:val="0"/>
          <w:sz w:val="24"/>
          <w:szCs w:val="24"/>
          <w:highlight w:val="none"/>
          <w:lang w:val="en-US" w:eastAsia="zh-CN"/>
        </w:rPr>
      </w:pPr>
    </w:p>
    <w:p>
      <w:pPr>
        <w:keepNext w:val="0"/>
        <w:keepLines w:val="0"/>
        <w:pageBreakBefore w:val="0"/>
        <w:kinsoku/>
        <w:wordWrap/>
        <w:topLinePunct w:val="0"/>
        <w:bidi w:val="0"/>
        <w:adjustRightInd/>
        <w:snapToGrid/>
        <w:spacing w:line="360" w:lineRule="auto"/>
        <w:ind w:left="0" w:firstLine="482" w:firstLineChars="200"/>
        <w:jc w:val="left"/>
        <w:textAlignment w:val="auto"/>
        <w:rPr>
          <w:rFonts w:hint="eastAsia" w:ascii="宋体" w:hAnsi="宋体" w:cs="Times New Roman"/>
          <w:b/>
          <w:bCs w:val="0"/>
          <w:sz w:val="24"/>
          <w:szCs w:val="24"/>
          <w:highlight w:val="none"/>
          <w:lang w:val="en-US" w:eastAsia="zh-CN"/>
        </w:rPr>
      </w:pPr>
    </w:p>
    <w:p>
      <w:pPr>
        <w:keepNext w:val="0"/>
        <w:keepLines w:val="0"/>
        <w:pageBreakBefore w:val="0"/>
        <w:kinsoku/>
        <w:wordWrap/>
        <w:topLinePunct w:val="0"/>
        <w:bidi w:val="0"/>
        <w:adjustRightInd/>
        <w:snapToGrid/>
        <w:spacing w:line="360" w:lineRule="auto"/>
        <w:ind w:left="0" w:firstLine="482" w:firstLineChars="200"/>
        <w:jc w:val="left"/>
        <w:textAlignment w:val="auto"/>
        <w:rPr>
          <w:rFonts w:hint="eastAsia" w:ascii="宋体" w:hAnsi="宋体"/>
          <w:b w:val="0"/>
          <w:bCs/>
          <w:sz w:val="24"/>
          <w:szCs w:val="24"/>
          <w:highlight w:val="none"/>
        </w:rPr>
      </w:pPr>
      <w:r>
        <w:rPr>
          <w:rFonts w:hint="eastAsia" w:ascii="宋体" w:hAnsi="宋体" w:cs="Times New Roman"/>
          <w:b/>
          <w:bCs w:val="0"/>
          <w:sz w:val="24"/>
          <w:szCs w:val="24"/>
          <w:highlight w:val="none"/>
          <w:lang w:val="en-US" w:eastAsia="zh-CN"/>
        </w:rPr>
        <w:t>注：</w:t>
      </w:r>
      <w:r>
        <w:rPr>
          <w:rFonts w:hint="eastAsia" w:ascii="宋体" w:hAnsi="宋体"/>
          <w:b/>
          <w:bCs w:val="0"/>
          <w:sz w:val="24"/>
          <w:szCs w:val="24"/>
          <w:highlight w:val="none"/>
        </w:rPr>
        <w:t>本项目为交钥匙</w:t>
      </w:r>
      <w:r>
        <w:rPr>
          <w:rFonts w:hint="eastAsia" w:ascii="宋体" w:hAnsi="宋体"/>
          <w:b/>
          <w:bCs w:val="0"/>
          <w:sz w:val="24"/>
          <w:szCs w:val="24"/>
          <w:highlight w:val="none"/>
          <w:lang w:val="en-US" w:eastAsia="zh-CN"/>
        </w:rPr>
        <w:t>项目</w:t>
      </w:r>
      <w:r>
        <w:rPr>
          <w:rFonts w:hint="eastAsia" w:ascii="宋体" w:hAnsi="宋体"/>
          <w:b/>
          <w:bCs w:val="0"/>
          <w:sz w:val="24"/>
          <w:szCs w:val="24"/>
          <w:highlight w:val="none"/>
        </w:rPr>
        <w:t>，技术参数描述部分不针对任何品牌，如果涉及到品牌、规格等，并不表明该标的被指定</w:t>
      </w:r>
      <w:r>
        <w:rPr>
          <w:rFonts w:hint="eastAsia" w:ascii="宋体" w:hAnsi="宋体"/>
          <w:b/>
          <w:bCs w:val="0"/>
          <w:sz w:val="24"/>
          <w:szCs w:val="24"/>
          <w:highlight w:val="none"/>
          <w:lang w:eastAsia="zh-CN"/>
        </w:rPr>
        <w:t>，</w:t>
      </w:r>
      <w:r>
        <w:rPr>
          <w:rFonts w:hint="eastAsia" w:ascii="宋体" w:hAnsi="宋体"/>
          <w:b/>
          <w:bCs w:val="0"/>
          <w:sz w:val="24"/>
          <w:szCs w:val="24"/>
          <w:highlight w:val="none"/>
        </w:rPr>
        <w:t>以完成本项目需求为最终目标。</w:t>
      </w:r>
    </w:p>
    <w:p>
      <w:pPr>
        <w:keepNext w:val="0"/>
        <w:keepLines w:val="0"/>
        <w:pageBreakBefore w:val="0"/>
        <w:kinsoku/>
        <w:wordWrap/>
        <w:topLinePunct w:val="0"/>
        <w:bidi w:val="0"/>
        <w:adjustRightInd/>
        <w:snapToGrid/>
        <w:spacing w:line="360" w:lineRule="auto"/>
        <w:ind w:left="0" w:firstLine="482" w:firstLineChars="200"/>
        <w:jc w:val="left"/>
        <w:textAlignment w:val="auto"/>
        <w:rPr>
          <w:rFonts w:hint="default" w:ascii="宋体" w:hAnsi="宋体" w:eastAsia="宋体" w:cs="Times New Roman"/>
          <w:b/>
          <w:bCs w:val="0"/>
          <w:sz w:val="24"/>
          <w:szCs w:val="24"/>
          <w:lang w:val="en-US" w:eastAsia="zh-CN"/>
        </w:rPr>
      </w:pPr>
    </w:p>
    <w:p>
      <w:pPr>
        <w:keepNext w:val="0"/>
        <w:keepLines w:val="0"/>
        <w:pageBreakBefore w:val="0"/>
        <w:kinsoku/>
        <w:wordWrap/>
        <w:topLinePunct w:val="0"/>
        <w:bidi w:val="0"/>
        <w:adjustRightInd/>
        <w:snapToGrid/>
        <w:spacing w:line="360" w:lineRule="auto"/>
        <w:ind w:left="0" w:firstLine="480" w:firstLineChars="200"/>
        <w:jc w:val="left"/>
        <w:textAlignment w:val="auto"/>
        <w:rPr>
          <w:rFonts w:hint="eastAsia"/>
          <w:sz w:val="24"/>
          <w:szCs w:val="24"/>
          <w:lang w:eastAsia="zh-CN"/>
        </w:rPr>
      </w:pPr>
    </w:p>
    <w:sectPr>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Futura Hv">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5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- 0 -</w:t>
                    </w:r>
                    <w:r>
                      <w:fldChar w:fldCharType="end"/>
                    </w:r>
                  </w:p>
                </w:txbxContent>
              </v:textbox>
            </v:shape>
          </w:pict>
        </mc:Fallback>
      </mc:AlternateContent>
    </w:r>
  </w:p>
  <w:p>
    <w:pPr>
      <w:widowControl/>
      <w:ind w:left="-540" w:leftChars="-257" w:right="-512" w:rightChars="-244"/>
      <w:jc w:val="left"/>
      <w:rPr>
        <w:rFonts w:ascii="宋体" w:hAnsi="宋体" w:cs="宋体"/>
        <w:kern w:val="0"/>
        <w:sz w:val="18"/>
        <w:szCs w:val="18"/>
      </w:rPr>
    </w:pPr>
    <w:r>
      <w:rPr>
        <w:rFonts w:hint="eastAsia"/>
      </w:rPr>
      <w:t xml:space="preserve">                                                           </w:t>
    </w:r>
    <w:r>
      <w:rPr>
        <w:rFonts w:hint="eastAsia"/>
        <w:sz w:val="18"/>
        <w:szCs w:val="18"/>
      </w:rPr>
      <w:t xml:space="preserve"> </w:t>
    </w:r>
  </w:p>
  <w:p>
    <w:pPr>
      <w:widowControl/>
      <w:spacing w:line="360" w:lineRule="auto"/>
      <w:ind w:left="-718" w:leftChars="-342" w:right="-693" w:rightChars="-330" w:firstLine="1035" w:firstLineChars="450"/>
      <w:jc w:val="left"/>
      <w:rPr>
        <w:rFonts w:hint="eastAsia" w:ascii="宋体" w:hAnsi="宋体" w:cs="宋体"/>
        <w:kern w:val="0"/>
        <w:sz w:val="23"/>
        <w:szCs w:val="23"/>
      </w:rPr>
    </w:pPr>
  </w:p>
  <w:p>
    <w:pPr>
      <w:pStyle w:val="29"/>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23</w:t>
    </w:r>
    <w:r>
      <w:fldChar w:fldCharType="end"/>
    </w:r>
  </w:p>
  <w:p>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thinThickSmallGap" w:color="auto" w:sz="24" w:space="1"/>
      </w:pBdr>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rFonts w:hint="eastAsia"/>
        <w:lang w:eastAsia="zh-CN"/>
      </w:rPr>
      <w:t>山东鲁菏工程管理有限公司</w:t>
    </w:r>
    <w:r>
      <w:rPr>
        <w:rFonts w:hint="eastAsia"/>
      </w:rPr>
      <w:t xml:space="preserve">         </w:t>
    </w:r>
    <w:r>
      <w:rPr>
        <w:rFonts w:hint="eastAsia"/>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thinThickSmallGap" w:color="auto" w:sz="24" w:space="1"/>
      </w:pBdr>
      <w:rPr>
        <w:rFonts w:hint="default" w:eastAsia="宋体"/>
        <w:lang w:val="en-US"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txbx>
                      <w:txbxContent>
                        <w:p>
                          <w:pPr>
                            <w:pStyle w:val="29"/>
                            <w:jc w:val="center"/>
                          </w:pPr>
                          <w:r>
                            <w:fldChar w:fldCharType="begin"/>
                          </w:r>
                          <w:r>
                            <w:instrText xml:space="preserve">PAGE   \* MERGEFORMAT</w:instrText>
                          </w:r>
                          <w:r>
                            <w:fldChar w:fldCharType="separate"/>
                          </w:r>
                          <w:r>
                            <w:rPr>
                              <w:lang w:val="zh-CN"/>
                            </w:rPr>
                            <w:t>-</w:t>
                          </w:r>
                          <w:r>
                            <w:t xml:space="preserve"> 62 -</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20.7pt;width:19.5pt;mso-position-horizontal:center;mso-position-horizontal-relative:margin;mso-wrap-style:none;z-index:251659264;mso-width-relative:page;mso-height-relative:page;" filled="f" stroked="f" coordsize="21600,21600" o:gfxdata="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4JRNDRAAAAAwEAAA8AAAAAAAAAAQAgAAAAIgAAAGRycy9k&#10;b3ducmV2LnhtbFBLAQIUABQAAAAIAIdO4kBZAOo20AEAAJoDAAAOAAAAAAAAAAEAIAAAACABAABk&#10;cnMvZTJvRG9jLnhtbFBLBQYAAAAABgAGAFkBAABiBQAAAAA=&#10;">
              <v:fill on="f" focussize="0,0"/>
              <v:stroke on="f"/>
              <v:imagedata o:title=""/>
              <o:lock v:ext="edit" aspectratio="f"/>
              <v:textbox inset="0mm,0mm,0mm,0mm" style="mso-fit-shape-to-text:t;">
                <w:txbxContent>
                  <w:p>
                    <w:pPr>
                      <w:pStyle w:val="29"/>
                      <w:jc w:val="center"/>
                    </w:pPr>
                    <w:r>
                      <w:fldChar w:fldCharType="begin"/>
                    </w:r>
                    <w:r>
                      <w:instrText xml:space="preserve">PAGE   \* MERGEFORMAT</w:instrText>
                    </w:r>
                    <w:r>
                      <w:fldChar w:fldCharType="separate"/>
                    </w:r>
                    <w:r>
                      <w:rPr>
                        <w:lang w:val="zh-CN"/>
                      </w:rPr>
                      <w:t>-</w:t>
                    </w:r>
                    <w:r>
                      <w:t xml:space="preserve"> 62 -</w:t>
                    </w:r>
                    <w:r>
                      <w:fldChar w:fldCharType="end"/>
                    </w:r>
                  </w:p>
                </w:txbxContent>
              </v:textbox>
            </v:shape>
          </w:pict>
        </mc:Fallback>
      </mc:AlternateContent>
    </w:r>
    <w:r>
      <w:rPr>
        <w:rFonts w:hint="eastAsia"/>
        <w:lang w:eastAsia="zh-CN"/>
      </w:rPr>
      <w:t>山东鲁菏工程管理有限公司</w:t>
    </w:r>
    <w:r>
      <w:rPr>
        <w:rFonts w:hint="eastAsia"/>
      </w:rPr>
      <w:t xml:space="preserve">   </w:t>
    </w:r>
    <w:r>
      <w:rPr>
        <w:rFonts w:hint="eastAsia"/>
        <w:lang w:val="en-US" w:eastAsia="zh-CN"/>
      </w:rPr>
      <w:t xml:space="preserve">                                                            </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pPr>
    <w:r>
      <w:rPr>
        <w:rFonts w:hAnsi="宋体"/>
      </w:rPr>
      <w:t>武警菏泽支队指挥训练中心物品采购及安装项目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hint="eastAsia"/>
        <w:i/>
        <w:iCs/>
        <w:sz w:val="6"/>
        <w:szCs w:val="6"/>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2A00F"/>
    <w:multiLevelType w:val="singleLevel"/>
    <w:tmpl w:val="9E92A00F"/>
    <w:lvl w:ilvl="0" w:tentative="0">
      <w:start w:val="4"/>
      <w:numFmt w:val="decimal"/>
      <w:suff w:val="nothing"/>
      <w:lvlText w:val="%1、"/>
      <w:lvlJc w:val="left"/>
    </w:lvl>
  </w:abstractNum>
  <w:abstractNum w:abstractNumId="1">
    <w:nsid w:val="B94B44E3"/>
    <w:multiLevelType w:val="singleLevel"/>
    <w:tmpl w:val="B94B44E3"/>
    <w:lvl w:ilvl="0" w:tentative="0">
      <w:start w:val="6"/>
      <w:numFmt w:val="decimal"/>
      <w:suff w:val="nothing"/>
      <w:lvlText w:val="%1、"/>
      <w:lvlJc w:val="left"/>
    </w:lvl>
  </w:abstractNum>
  <w:abstractNum w:abstractNumId="2">
    <w:nsid w:val="FFFFFF83"/>
    <w:multiLevelType w:val="singleLevel"/>
    <w:tmpl w:val="FFFFFF83"/>
    <w:lvl w:ilvl="0" w:tentative="0">
      <w:start w:val="1"/>
      <w:numFmt w:val="bullet"/>
      <w:pStyle w:val="161"/>
      <w:lvlText w:val=""/>
      <w:lvlJc w:val="left"/>
      <w:pPr>
        <w:tabs>
          <w:tab w:val="left" w:pos="780"/>
        </w:tabs>
        <w:ind w:left="780" w:hanging="360"/>
      </w:pPr>
      <w:rPr>
        <w:rFonts w:hint="default" w:ascii="Wingdings" w:hAnsi="Wingdings"/>
      </w:rPr>
    </w:lvl>
  </w:abstractNum>
  <w:abstractNum w:abstractNumId="3">
    <w:nsid w:val="00000000"/>
    <w:multiLevelType w:val="multilevel"/>
    <w:tmpl w:val="00000000"/>
    <w:lvl w:ilvl="0" w:tentative="0">
      <w:start w:val="1"/>
      <w:numFmt w:val="decimal"/>
      <w:lvlText w:val="%1."/>
      <w:lvlJc w:val="left"/>
      <w:pPr>
        <w:ind w:left="420" w:hanging="420"/>
      </w:pPr>
      <w:rPr>
        <w:color w:val="auto"/>
      </w:rPr>
    </w:lvl>
    <w:lvl w:ilvl="1" w:tentative="0">
      <w:start w:val="1"/>
      <w:numFmt w:val="lowerLetter"/>
      <w:lvlText w:val="%2)"/>
      <w:lvlJc w:val="left"/>
      <w:pPr>
        <w:ind w:left="630" w:hanging="420"/>
      </w:pPr>
    </w:lvl>
    <w:lvl w:ilvl="2" w:tentative="0">
      <w:start w:val="1"/>
      <w:numFmt w:val="lowerRoman"/>
      <w:lvlText w:val="%3."/>
      <w:lvlJc w:val="right"/>
      <w:pPr>
        <w:ind w:left="1050" w:hanging="420"/>
      </w:pPr>
    </w:lvl>
    <w:lvl w:ilvl="3" w:tentative="0">
      <w:start w:val="1"/>
      <w:numFmt w:val="decimal"/>
      <w:lvlText w:val="%4."/>
      <w:lvlJc w:val="left"/>
      <w:pPr>
        <w:ind w:left="1470" w:hanging="420"/>
      </w:pPr>
    </w:lvl>
    <w:lvl w:ilvl="4" w:tentative="0">
      <w:start w:val="1"/>
      <w:numFmt w:val="lowerLetter"/>
      <w:lvlText w:val="%5)"/>
      <w:lvlJc w:val="left"/>
      <w:pPr>
        <w:ind w:left="1890" w:hanging="420"/>
      </w:pPr>
    </w:lvl>
    <w:lvl w:ilvl="5" w:tentative="0">
      <w:start w:val="1"/>
      <w:numFmt w:val="lowerRoman"/>
      <w:lvlText w:val="%6."/>
      <w:lvlJc w:val="right"/>
      <w:pPr>
        <w:ind w:left="2310" w:hanging="420"/>
      </w:pPr>
    </w:lvl>
    <w:lvl w:ilvl="6" w:tentative="0">
      <w:start w:val="1"/>
      <w:numFmt w:val="decimal"/>
      <w:lvlText w:val="%7."/>
      <w:lvlJc w:val="left"/>
      <w:pPr>
        <w:ind w:left="2730" w:hanging="420"/>
      </w:pPr>
    </w:lvl>
    <w:lvl w:ilvl="7" w:tentative="0">
      <w:start w:val="1"/>
      <w:numFmt w:val="lowerLetter"/>
      <w:lvlText w:val="%8)"/>
      <w:lvlJc w:val="left"/>
      <w:pPr>
        <w:ind w:left="3150" w:hanging="420"/>
      </w:pPr>
    </w:lvl>
    <w:lvl w:ilvl="8" w:tentative="0">
      <w:start w:val="1"/>
      <w:numFmt w:val="lowerRoman"/>
      <w:lvlText w:val="%9."/>
      <w:lvlJc w:val="right"/>
      <w:pPr>
        <w:ind w:left="3570" w:hanging="420"/>
      </w:pPr>
    </w:lvl>
  </w:abstractNum>
  <w:abstractNum w:abstractNumId="4">
    <w:nsid w:val="022B47AB"/>
    <w:multiLevelType w:val="multilevel"/>
    <w:tmpl w:val="022B47A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17E66122"/>
    <w:multiLevelType w:val="singleLevel"/>
    <w:tmpl w:val="17E66122"/>
    <w:lvl w:ilvl="0" w:tentative="0">
      <w:start w:val="4"/>
      <w:numFmt w:val="decimal"/>
      <w:lvlText w:val="%1."/>
      <w:lvlJc w:val="left"/>
      <w:pPr>
        <w:tabs>
          <w:tab w:val="left" w:pos="312"/>
        </w:tabs>
      </w:pPr>
    </w:lvl>
  </w:abstractNum>
  <w:abstractNum w:abstractNumId="6">
    <w:nsid w:val="18110C60"/>
    <w:multiLevelType w:val="multilevel"/>
    <w:tmpl w:val="18110C60"/>
    <w:lvl w:ilvl="0" w:tentative="0">
      <w:start w:val="1"/>
      <w:numFmt w:val="decimal"/>
      <w:pStyle w:val="98"/>
      <w:lvlText w:val="（%1）"/>
      <w:lvlJc w:val="left"/>
      <w:pPr>
        <w:ind w:left="1555" w:hanging="420"/>
      </w:pPr>
      <w:rPr>
        <w:rFonts w:cs="Times New Roman"/>
        <w:b w:val="0"/>
        <w:bCs w:val="0"/>
        <w:i w:val="0"/>
        <w:iCs w:val="0"/>
        <w:caps w:val="0"/>
        <w:smallCaps w:val="0"/>
        <w:strike w:val="0"/>
        <w:dstrike w:val="0"/>
        <w:color w:val="000000"/>
        <w:spacing w:val="0"/>
        <w:position w:val="0"/>
        <w:u w:val="none"/>
        <w:vertAlign w:val="baseline"/>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7">
    <w:nsid w:val="3A35DFD6"/>
    <w:multiLevelType w:val="singleLevel"/>
    <w:tmpl w:val="3A35DFD6"/>
    <w:lvl w:ilvl="0" w:tentative="0">
      <w:start w:val="1"/>
      <w:numFmt w:val="chineseCounting"/>
      <w:suff w:val="space"/>
      <w:lvlText w:val="第%1章"/>
      <w:lvlJc w:val="left"/>
      <w:rPr>
        <w:rFonts w:hint="eastAsia"/>
      </w:rPr>
    </w:lvl>
  </w:abstractNum>
  <w:abstractNum w:abstractNumId="8">
    <w:nsid w:val="5A2573EC"/>
    <w:multiLevelType w:val="multilevel"/>
    <w:tmpl w:val="5A2573EC"/>
    <w:lvl w:ilvl="0" w:tentative="0">
      <w:start w:val="1"/>
      <w:numFmt w:val="decimal"/>
      <w:lvlText w:val="%1"/>
      <w:lvlJc w:val="left"/>
      <w:pPr>
        <w:ind w:left="425" w:hanging="425"/>
      </w:pPr>
      <w:rPr>
        <w:rFonts w:cs="Times New Roman"/>
      </w:rPr>
    </w:lvl>
    <w:lvl w:ilvl="1" w:tentative="0">
      <w:start w:val="1"/>
      <w:numFmt w:val="decimal"/>
      <w:lvlText w:val="%1.%2"/>
      <w:lvlJc w:val="left"/>
      <w:pPr>
        <w:ind w:left="992" w:hanging="567"/>
      </w:pPr>
      <w:rPr>
        <w:rFonts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abstractNum w:abstractNumId="9">
    <w:nsid w:val="65006F0B"/>
    <w:multiLevelType w:val="singleLevel"/>
    <w:tmpl w:val="65006F0B"/>
    <w:lvl w:ilvl="0" w:tentative="0">
      <w:start w:val="4"/>
      <w:numFmt w:val="decimal"/>
      <w:suff w:val="nothing"/>
      <w:lvlText w:val="%1."/>
      <w:lvlJc w:val="left"/>
    </w:lvl>
  </w:abstractNum>
  <w:abstractNum w:abstractNumId="10">
    <w:nsid w:val="6B6445D8"/>
    <w:multiLevelType w:val="singleLevel"/>
    <w:tmpl w:val="6B6445D8"/>
    <w:lvl w:ilvl="0" w:tentative="0">
      <w:start w:val="4"/>
      <w:numFmt w:val="decimal"/>
      <w:suff w:val="nothing"/>
      <w:lvlText w:val="%1）"/>
      <w:lvlJc w:val="left"/>
    </w:lvl>
  </w:abstractNum>
  <w:abstractNum w:abstractNumId="11">
    <w:nsid w:val="7AA3B268"/>
    <w:multiLevelType w:val="singleLevel"/>
    <w:tmpl w:val="7AA3B268"/>
    <w:lvl w:ilvl="0" w:tentative="0">
      <w:start w:val="1"/>
      <w:numFmt w:val="chineseCounting"/>
      <w:suff w:val="nothing"/>
      <w:lvlText w:val="%1、"/>
      <w:lvlJc w:val="left"/>
      <w:rPr>
        <w:rFonts w:hint="eastAsia"/>
      </w:rPr>
    </w:lvl>
  </w:abstractNum>
  <w:num w:numId="1">
    <w:abstractNumId w:val="6"/>
  </w:num>
  <w:num w:numId="2">
    <w:abstractNumId w:val="8"/>
    <w:lvlOverride w:ilvl="0">
      <w:lvl w:ilvl="0" w:tentative="1">
        <w:start w:val="1"/>
        <w:numFmt w:val="decimal"/>
        <w:pStyle w:val="140"/>
        <w:lvlText w:val="%1"/>
        <w:lvlJc w:val="left"/>
        <w:pPr>
          <w:ind w:left="425" w:hanging="425"/>
        </w:pPr>
        <w:rPr>
          <w:rFonts w:hint="default" w:ascii="Times New Roman" w:hAnsi="Times New Roman" w:cs="Times New Roman"/>
        </w:rPr>
      </w:lvl>
    </w:lvlOverride>
    <w:lvlOverride w:ilvl="1">
      <w:lvl w:ilvl="1" w:tentative="1">
        <w:start w:val="1"/>
        <w:numFmt w:val="decimal"/>
        <w:lvlText w:val="%1.%2"/>
        <w:lvlJc w:val="left"/>
        <w:pPr>
          <w:ind w:left="992" w:hanging="567"/>
        </w:pPr>
        <w:rPr>
          <w:rFonts w:hint="default" w:ascii="Times New Roman" w:hAnsi="Times New Roman" w:cs="Times New Roman"/>
        </w:rPr>
      </w:lvl>
    </w:lvlOverride>
    <w:lvlOverride w:ilvl="2">
      <w:lvl w:ilvl="2" w:tentative="1">
        <w:start w:val="1"/>
        <w:numFmt w:val="decimal"/>
        <w:lvlText w:val="%1.%2.%3"/>
        <w:lvlJc w:val="left"/>
        <w:pPr>
          <w:ind w:left="1418" w:hanging="567"/>
        </w:pPr>
        <w:rPr>
          <w:rFonts w:hint="default" w:ascii="Times New Roman" w:hAnsi="Times New Roman" w:cs="Times New Roman"/>
        </w:rPr>
      </w:lvl>
    </w:lvlOverride>
    <w:lvlOverride w:ilvl="3">
      <w:lvl w:ilvl="3" w:tentative="1">
        <w:start w:val="1"/>
        <w:numFmt w:val="decimal"/>
        <w:lvlText w:val="%1.%2.%3.%4"/>
        <w:lvlJc w:val="left"/>
        <w:pPr>
          <w:ind w:left="1984" w:hanging="708"/>
        </w:pPr>
        <w:rPr>
          <w:rFonts w:hint="default" w:ascii="Times New Roman" w:hAnsi="Times New Roman" w:cs="Times New Roman"/>
        </w:rPr>
      </w:lvl>
    </w:lvlOverride>
  </w:num>
  <w:num w:numId="3">
    <w:abstractNumId w:val="2"/>
  </w:num>
  <w:num w:numId="4">
    <w:abstractNumId w:val="7"/>
  </w:num>
  <w:num w:numId="5">
    <w:abstractNumId w:val="1"/>
  </w:num>
  <w:num w:numId="6">
    <w:abstractNumId w:val="10"/>
  </w:num>
  <w:num w:numId="7">
    <w:abstractNumId w:val="4"/>
  </w:num>
  <w:num w:numId="8">
    <w:abstractNumId w:val="11"/>
  </w:num>
  <w:num w:numId="9">
    <w:abstractNumId w:val="3"/>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MDdhYmE1Zjc2NjNjNzcyZDc4YjhiYzdlNDI3YjcifQ=="/>
  </w:docVars>
  <w:rsids>
    <w:rsidRoot w:val="008F7570"/>
    <w:rsid w:val="00000B23"/>
    <w:rsid w:val="00000DAA"/>
    <w:rsid w:val="0000150A"/>
    <w:rsid w:val="00002F82"/>
    <w:rsid w:val="00003E6B"/>
    <w:rsid w:val="00004666"/>
    <w:rsid w:val="00004935"/>
    <w:rsid w:val="0000656F"/>
    <w:rsid w:val="000101D2"/>
    <w:rsid w:val="00011CE7"/>
    <w:rsid w:val="00013683"/>
    <w:rsid w:val="000138D7"/>
    <w:rsid w:val="00013FB2"/>
    <w:rsid w:val="00015EE0"/>
    <w:rsid w:val="000169CC"/>
    <w:rsid w:val="0001741A"/>
    <w:rsid w:val="0001752A"/>
    <w:rsid w:val="0002178C"/>
    <w:rsid w:val="00021C6F"/>
    <w:rsid w:val="00021F03"/>
    <w:rsid w:val="00022E39"/>
    <w:rsid w:val="00023B12"/>
    <w:rsid w:val="00024601"/>
    <w:rsid w:val="000252A2"/>
    <w:rsid w:val="00025E61"/>
    <w:rsid w:val="000273A6"/>
    <w:rsid w:val="0003071B"/>
    <w:rsid w:val="00030C98"/>
    <w:rsid w:val="00030D18"/>
    <w:rsid w:val="00031199"/>
    <w:rsid w:val="000314CA"/>
    <w:rsid w:val="00033D3B"/>
    <w:rsid w:val="00034098"/>
    <w:rsid w:val="000350EF"/>
    <w:rsid w:val="000363B6"/>
    <w:rsid w:val="0003699A"/>
    <w:rsid w:val="00036BC0"/>
    <w:rsid w:val="00036D3E"/>
    <w:rsid w:val="00037EC5"/>
    <w:rsid w:val="000436C9"/>
    <w:rsid w:val="000449A6"/>
    <w:rsid w:val="000519B8"/>
    <w:rsid w:val="00051E15"/>
    <w:rsid w:val="00052A1E"/>
    <w:rsid w:val="0005688F"/>
    <w:rsid w:val="0006114B"/>
    <w:rsid w:val="00061904"/>
    <w:rsid w:val="00062046"/>
    <w:rsid w:val="0006272A"/>
    <w:rsid w:val="000638FE"/>
    <w:rsid w:val="0006412D"/>
    <w:rsid w:val="000646B0"/>
    <w:rsid w:val="000654F3"/>
    <w:rsid w:val="000656C1"/>
    <w:rsid w:val="00066B7E"/>
    <w:rsid w:val="00070E1C"/>
    <w:rsid w:val="00071918"/>
    <w:rsid w:val="00072FC2"/>
    <w:rsid w:val="00073E9C"/>
    <w:rsid w:val="000751F0"/>
    <w:rsid w:val="00076232"/>
    <w:rsid w:val="000769C9"/>
    <w:rsid w:val="00077397"/>
    <w:rsid w:val="00081433"/>
    <w:rsid w:val="00081C53"/>
    <w:rsid w:val="000820ED"/>
    <w:rsid w:val="0008302A"/>
    <w:rsid w:val="00085ACE"/>
    <w:rsid w:val="00086142"/>
    <w:rsid w:val="0008647A"/>
    <w:rsid w:val="0008689D"/>
    <w:rsid w:val="00086D78"/>
    <w:rsid w:val="000907DC"/>
    <w:rsid w:val="00091AD5"/>
    <w:rsid w:val="00092750"/>
    <w:rsid w:val="00092A09"/>
    <w:rsid w:val="000937B3"/>
    <w:rsid w:val="00093A3F"/>
    <w:rsid w:val="0009457C"/>
    <w:rsid w:val="00094683"/>
    <w:rsid w:val="00094A32"/>
    <w:rsid w:val="00095588"/>
    <w:rsid w:val="00096168"/>
    <w:rsid w:val="0009714B"/>
    <w:rsid w:val="000973B1"/>
    <w:rsid w:val="000A15D8"/>
    <w:rsid w:val="000A165A"/>
    <w:rsid w:val="000A2708"/>
    <w:rsid w:val="000A46BF"/>
    <w:rsid w:val="000A482D"/>
    <w:rsid w:val="000A4978"/>
    <w:rsid w:val="000A533B"/>
    <w:rsid w:val="000A60A8"/>
    <w:rsid w:val="000A6504"/>
    <w:rsid w:val="000A6944"/>
    <w:rsid w:val="000A7E06"/>
    <w:rsid w:val="000A7EFB"/>
    <w:rsid w:val="000B0738"/>
    <w:rsid w:val="000B0EA3"/>
    <w:rsid w:val="000B1934"/>
    <w:rsid w:val="000B1A46"/>
    <w:rsid w:val="000B2775"/>
    <w:rsid w:val="000B2CD8"/>
    <w:rsid w:val="000B6363"/>
    <w:rsid w:val="000B6CA4"/>
    <w:rsid w:val="000B7800"/>
    <w:rsid w:val="000B7910"/>
    <w:rsid w:val="000C215A"/>
    <w:rsid w:val="000C2532"/>
    <w:rsid w:val="000C26C9"/>
    <w:rsid w:val="000C4E60"/>
    <w:rsid w:val="000C6275"/>
    <w:rsid w:val="000C6966"/>
    <w:rsid w:val="000C6B70"/>
    <w:rsid w:val="000C7A8A"/>
    <w:rsid w:val="000D0F4D"/>
    <w:rsid w:val="000D15DB"/>
    <w:rsid w:val="000D2A17"/>
    <w:rsid w:val="000D6314"/>
    <w:rsid w:val="000D786C"/>
    <w:rsid w:val="000D79C7"/>
    <w:rsid w:val="000D7B07"/>
    <w:rsid w:val="000E0F9B"/>
    <w:rsid w:val="000E19ED"/>
    <w:rsid w:val="000E2EF8"/>
    <w:rsid w:val="000E30E6"/>
    <w:rsid w:val="000E4110"/>
    <w:rsid w:val="000E43D3"/>
    <w:rsid w:val="000E4F8F"/>
    <w:rsid w:val="000E5046"/>
    <w:rsid w:val="000E5B3F"/>
    <w:rsid w:val="000E608D"/>
    <w:rsid w:val="000E62B6"/>
    <w:rsid w:val="000F0399"/>
    <w:rsid w:val="000F0DA7"/>
    <w:rsid w:val="000F1A51"/>
    <w:rsid w:val="000F1F3F"/>
    <w:rsid w:val="000F2FB6"/>
    <w:rsid w:val="000F32EF"/>
    <w:rsid w:val="000F4292"/>
    <w:rsid w:val="000F44B7"/>
    <w:rsid w:val="000F4BD3"/>
    <w:rsid w:val="000F4FF6"/>
    <w:rsid w:val="000F6604"/>
    <w:rsid w:val="000F66A4"/>
    <w:rsid w:val="000F6CA5"/>
    <w:rsid w:val="000F7AB4"/>
    <w:rsid w:val="000F7CDF"/>
    <w:rsid w:val="001001F8"/>
    <w:rsid w:val="001004BC"/>
    <w:rsid w:val="00100658"/>
    <w:rsid w:val="00100946"/>
    <w:rsid w:val="00101B32"/>
    <w:rsid w:val="00101B5F"/>
    <w:rsid w:val="0010209E"/>
    <w:rsid w:val="00103F88"/>
    <w:rsid w:val="00104875"/>
    <w:rsid w:val="001050B6"/>
    <w:rsid w:val="00106A75"/>
    <w:rsid w:val="00111A5A"/>
    <w:rsid w:val="00111B72"/>
    <w:rsid w:val="00111BC9"/>
    <w:rsid w:val="00111D15"/>
    <w:rsid w:val="0011327A"/>
    <w:rsid w:val="00114687"/>
    <w:rsid w:val="00115E2C"/>
    <w:rsid w:val="00115E46"/>
    <w:rsid w:val="0011695F"/>
    <w:rsid w:val="00116A30"/>
    <w:rsid w:val="00116EBA"/>
    <w:rsid w:val="00117A52"/>
    <w:rsid w:val="00121B75"/>
    <w:rsid w:val="0012254F"/>
    <w:rsid w:val="00124035"/>
    <w:rsid w:val="00124431"/>
    <w:rsid w:val="0012486E"/>
    <w:rsid w:val="00126462"/>
    <w:rsid w:val="00130891"/>
    <w:rsid w:val="00130F3C"/>
    <w:rsid w:val="00131AB6"/>
    <w:rsid w:val="00131EEE"/>
    <w:rsid w:val="0013262B"/>
    <w:rsid w:val="0013322B"/>
    <w:rsid w:val="00135C2F"/>
    <w:rsid w:val="00136A77"/>
    <w:rsid w:val="00140A2C"/>
    <w:rsid w:val="001410A1"/>
    <w:rsid w:val="00141217"/>
    <w:rsid w:val="0014298D"/>
    <w:rsid w:val="00144059"/>
    <w:rsid w:val="00145DEC"/>
    <w:rsid w:val="00146202"/>
    <w:rsid w:val="00146232"/>
    <w:rsid w:val="00150160"/>
    <w:rsid w:val="001525D7"/>
    <w:rsid w:val="001537F9"/>
    <w:rsid w:val="00153B52"/>
    <w:rsid w:val="00154075"/>
    <w:rsid w:val="001547AD"/>
    <w:rsid w:val="001565B6"/>
    <w:rsid w:val="001568A5"/>
    <w:rsid w:val="00157D4E"/>
    <w:rsid w:val="001602AB"/>
    <w:rsid w:val="0016052E"/>
    <w:rsid w:val="00160537"/>
    <w:rsid w:val="00160946"/>
    <w:rsid w:val="0016095B"/>
    <w:rsid w:val="0016226D"/>
    <w:rsid w:val="00165E03"/>
    <w:rsid w:val="001662C2"/>
    <w:rsid w:val="00166C4A"/>
    <w:rsid w:val="00166EBF"/>
    <w:rsid w:val="00167695"/>
    <w:rsid w:val="001723E4"/>
    <w:rsid w:val="001728B1"/>
    <w:rsid w:val="0017337D"/>
    <w:rsid w:val="00175033"/>
    <w:rsid w:val="00175608"/>
    <w:rsid w:val="00175614"/>
    <w:rsid w:val="001759AE"/>
    <w:rsid w:val="00175C81"/>
    <w:rsid w:val="00177181"/>
    <w:rsid w:val="0018022D"/>
    <w:rsid w:val="001817FF"/>
    <w:rsid w:val="00181B87"/>
    <w:rsid w:val="00182F86"/>
    <w:rsid w:val="001833DE"/>
    <w:rsid w:val="0018418F"/>
    <w:rsid w:val="00184CD1"/>
    <w:rsid w:val="00187864"/>
    <w:rsid w:val="001901CF"/>
    <w:rsid w:val="00191150"/>
    <w:rsid w:val="00192A7C"/>
    <w:rsid w:val="00193129"/>
    <w:rsid w:val="00193A8A"/>
    <w:rsid w:val="00193ED3"/>
    <w:rsid w:val="0019449E"/>
    <w:rsid w:val="001962BF"/>
    <w:rsid w:val="00197D6D"/>
    <w:rsid w:val="001A05EF"/>
    <w:rsid w:val="001A060E"/>
    <w:rsid w:val="001A0933"/>
    <w:rsid w:val="001A226D"/>
    <w:rsid w:val="001A2511"/>
    <w:rsid w:val="001A3A5A"/>
    <w:rsid w:val="001A3CAA"/>
    <w:rsid w:val="001A3E6A"/>
    <w:rsid w:val="001A4621"/>
    <w:rsid w:val="001A4BB0"/>
    <w:rsid w:val="001A5515"/>
    <w:rsid w:val="001A55BA"/>
    <w:rsid w:val="001A5832"/>
    <w:rsid w:val="001A5A03"/>
    <w:rsid w:val="001A61DF"/>
    <w:rsid w:val="001A67E2"/>
    <w:rsid w:val="001A6854"/>
    <w:rsid w:val="001A7A39"/>
    <w:rsid w:val="001B060A"/>
    <w:rsid w:val="001B101C"/>
    <w:rsid w:val="001B1517"/>
    <w:rsid w:val="001B16BD"/>
    <w:rsid w:val="001B17DB"/>
    <w:rsid w:val="001B270A"/>
    <w:rsid w:val="001B3084"/>
    <w:rsid w:val="001B3FB4"/>
    <w:rsid w:val="001B5003"/>
    <w:rsid w:val="001C0E64"/>
    <w:rsid w:val="001C2F39"/>
    <w:rsid w:val="001C3425"/>
    <w:rsid w:val="001C39B7"/>
    <w:rsid w:val="001C3C55"/>
    <w:rsid w:val="001C57EE"/>
    <w:rsid w:val="001C580C"/>
    <w:rsid w:val="001C5EAD"/>
    <w:rsid w:val="001C6CDA"/>
    <w:rsid w:val="001C7D75"/>
    <w:rsid w:val="001D1D49"/>
    <w:rsid w:val="001D28DE"/>
    <w:rsid w:val="001D41D3"/>
    <w:rsid w:val="001D4889"/>
    <w:rsid w:val="001D515A"/>
    <w:rsid w:val="001D579C"/>
    <w:rsid w:val="001E0F87"/>
    <w:rsid w:val="001E2A2D"/>
    <w:rsid w:val="001E34D2"/>
    <w:rsid w:val="001E490B"/>
    <w:rsid w:val="001E4F58"/>
    <w:rsid w:val="001E5253"/>
    <w:rsid w:val="001E59F1"/>
    <w:rsid w:val="001E5E14"/>
    <w:rsid w:val="001E611C"/>
    <w:rsid w:val="001E74A4"/>
    <w:rsid w:val="001E785B"/>
    <w:rsid w:val="001F193F"/>
    <w:rsid w:val="001F1D0E"/>
    <w:rsid w:val="001F273D"/>
    <w:rsid w:val="001F34DF"/>
    <w:rsid w:val="001F3615"/>
    <w:rsid w:val="001F4264"/>
    <w:rsid w:val="001F4D88"/>
    <w:rsid w:val="001F592E"/>
    <w:rsid w:val="0020010E"/>
    <w:rsid w:val="00200EF2"/>
    <w:rsid w:val="0020155C"/>
    <w:rsid w:val="002024FA"/>
    <w:rsid w:val="0020272D"/>
    <w:rsid w:val="00202FFE"/>
    <w:rsid w:val="0020312B"/>
    <w:rsid w:val="00203534"/>
    <w:rsid w:val="00203D0F"/>
    <w:rsid w:val="00204B25"/>
    <w:rsid w:val="00205DA6"/>
    <w:rsid w:val="002065F0"/>
    <w:rsid w:val="00210086"/>
    <w:rsid w:val="0021042F"/>
    <w:rsid w:val="002108B5"/>
    <w:rsid w:val="002112B3"/>
    <w:rsid w:val="002123F5"/>
    <w:rsid w:val="002125DF"/>
    <w:rsid w:val="002126F9"/>
    <w:rsid w:val="002127C4"/>
    <w:rsid w:val="00213009"/>
    <w:rsid w:val="002132AE"/>
    <w:rsid w:val="0021397E"/>
    <w:rsid w:val="00216536"/>
    <w:rsid w:val="00216A81"/>
    <w:rsid w:val="00217F19"/>
    <w:rsid w:val="00220D28"/>
    <w:rsid w:val="00220EE0"/>
    <w:rsid w:val="00224DFE"/>
    <w:rsid w:val="00225AD7"/>
    <w:rsid w:val="00225E84"/>
    <w:rsid w:val="0022730C"/>
    <w:rsid w:val="00230D0C"/>
    <w:rsid w:val="0023345E"/>
    <w:rsid w:val="00235FB1"/>
    <w:rsid w:val="002372ED"/>
    <w:rsid w:val="00237409"/>
    <w:rsid w:val="0024012A"/>
    <w:rsid w:val="00241964"/>
    <w:rsid w:val="00241D18"/>
    <w:rsid w:val="002429EF"/>
    <w:rsid w:val="00242E79"/>
    <w:rsid w:val="0024330A"/>
    <w:rsid w:val="00243671"/>
    <w:rsid w:val="00244D67"/>
    <w:rsid w:val="00245968"/>
    <w:rsid w:val="00245D23"/>
    <w:rsid w:val="00246CAD"/>
    <w:rsid w:val="00250826"/>
    <w:rsid w:val="0025255B"/>
    <w:rsid w:val="00252FFE"/>
    <w:rsid w:val="00254885"/>
    <w:rsid w:val="00255CFF"/>
    <w:rsid w:val="002560EC"/>
    <w:rsid w:val="002565E5"/>
    <w:rsid w:val="00260B0D"/>
    <w:rsid w:val="00260CF9"/>
    <w:rsid w:val="002610C1"/>
    <w:rsid w:val="002621BC"/>
    <w:rsid w:val="00262A43"/>
    <w:rsid w:val="00263106"/>
    <w:rsid w:val="0026344B"/>
    <w:rsid w:val="00264BCE"/>
    <w:rsid w:val="00264DD8"/>
    <w:rsid w:val="00264ECA"/>
    <w:rsid w:val="00264FB4"/>
    <w:rsid w:val="00265A62"/>
    <w:rsid w:val="002665EF"/>
    <w:rsid w:val="00267A0B"/>
    <w:rsid w:val="0027309A"/>
    <w:rsid w:val="00273EAD"/>
    <w:rsid w:val="00273F7F"/>
    <w:rsid w:val="00274088"/>
    <w:rsid w:val="002771B1"/>
    <w:rsid w:val="00277655"/>
    <w:rsid w:val="00280078"/>
    <w:rsid w:val="00280634"/>
    <w:rsid w:val="00280B9C"/>
    <w:rsid w:val="00280F88"/>
    <w:rsid w:val="00282009"/>
    <w:rsid w:val="00282892"/>
    <w:rsid w:val="00283A18"/>
    <w:rsid w:val="00283B66"/>
    <w:rsid w:val="00284DA8"/>
    <w:rsid w:val="002860AC"/>
    <w:rsid w:val="00286202"/>
    <w:rsid w:val="00286F64"/>
    <w:rsid w:val="002871DE"/>
    <w:rsid w:val="002873BB"/>
    <w:rsid w:val="0029071C"/>
    <w:rsid w:val="00290C05"/>
    <w:rsid w:val="0029358E"/>
    <w:rsid w:val="00293C4E"/>
    <w:rsid w:val="002955ED"/>
    <w:rsid w:val="00295930"/>
    <w:rsid w:val="00295B4C"/>
    <w:rsid w:val="002963CC"/>
    <w:rsid w:val="002A1C7F"/>
    <w:rsid w:val="002A1C94"/>
    <w:rsid w:val="002A52D6"/>
    <w:rsid w:val="002A54C8"/>
    <w:rsid w:val="002B1B6D"/>
    <w:rsid w:val="002B2FEA"/>
    <w:rsid w:val="002B42F9"/>
    <w:rsid w:val="002B5683"/>
    <w:rsid w:val="002B5F95"/>
    <w:rsid w:val="002B60C6"/>
    <w:rsid w:val="002B6265"/>
    <w:rsid w:val="002B6B81"/>
    <w:rsid w:val="002C0026"/>
    <w:rsid w:val="002C0FBB"/>
    <w:rsid w:val="002C2A51"/>
    <w:rsid w:val="002C3539"/>
    <w:rsid w:val="002C4639"/>
    <w:rsid w:val="002C4B4E"/>
    <w:rsid w:val="002C5329"/>
    <w:rsid w:val="002C61E2"/>
    <w:rsid w:val="002C65DE"/>
    <w:rsid w:val="002C706C"/>
    <w:rsid w:val="002C7AAD"/>
    <w:rsid w:val="002C7B12"/>
    <w:rsid w:val="002D0997"/>
    <w:rsid w:val="002D171C"/>
    <w:rsid w:val="002D3BBB"/>
    <w:rsid w:val="002D4D46"/>
    <w:rsid w:val="002D584E"/>
    <w:rsid w:val="002D5FD0"/>
    <w:rsid w:val="002D6B8C"/>
    <w:rsid w:val="002D7536"/>
    <w:rsid w:val="002D775F"/>
    <w:rsid w:val="002D776A"/>
    <w:rsid w:val="002E0092"/>
    <w:rsid w:val="002E02D7"/>
    <w:rsid w:val="002E11CC"/>
    <w:rsid w:val="002E218B"/>
    <w:rsid w:val="002E36D4"/>
    <w:rsid w:val="002E3FB5"/>
    <w:rsid w:val="002E46D8"/>
    <w:rsid w:val="002E4724"/>
    <w:rsid w:val="002E5E0E"/>
    <w:rsid w:val="002E6FB2"/>
    <w:rsid w:val="002E78FD"/>
    <w:rsid w:val="002E7CF6"/>
    <w:rsid w:val="002F135D"/>
    <w:rsid w:val="002F2EF6"/>
    <w:rsid w:val="002F78AC"/>
    <w:rsid w:val="002F7D3B"/>
    <w:rsid w:val="003019DC"/>
    <w:rsid w:val="00301BB7"/>
    <w:rsid w:val="00302832"/>
    <w:rsid w:val="00302C26"/>
    <w:rsid w:val="0030310A"/>
    <w:rsid w:val="00303B33"/>
    <w:rsid w:val="00305E45"/>
    <w:rsid w:val="003061FB"/>
    <w:rsid w:val="003070D2"/>
    <w:rsid w:val="003111E1"/>
    <w:rsid w:val="003118B7"/>
    <w:rsid w:val="00311C8D"/>
    <w:rsid w:val="00312915"/>
    <w:rsid w:val="00312AE9"/>
    <w:rsid w:val="003132C0"/>
    <w:rsid w:val="0031383B"/>
    <w:rsid w:val="0031407E"/>
    <w:rsid w:val="00315307"/>
    <w:rsid w:val="00315510"/>
    <w:rsid w:val="00315747"/>
    <w:rsid w:val="00315BAF"/>
    <w:rsid w:val="003162C7"/>
    <w:rsid w:val="003200DE"/>
    <w:rsid w:val="00321257"/>
    <w:rsid w:val="00322BEF"/>
    <w:rsid w:val="00322D88"/>
    <w:rsid w:val="003236B4"/>
    <w:rsid w:val="003274EF"/>
    <w:rsid w:val="003275AB"/>
    <w:rsid w:val="003304CE"/>
    <w:rsid w:val="003307B4"/>
    <w:rsid w:val="00331122"/>
    <w:rsid w:val="0033328F"/>
    <w:rsid w:val="003336D9"/>
    <w:rsid w:val="00334E4F"/>
    <w:rsid w:val="00335601"/>
    <w:rsid w:val="003363AC"/>
    <w:rsid w:val="00341718"/>
    <w:rsid w:val="00341CC8"/>
    <w:rsid w:val="003420CB"/>
    <w:rsid w:val="00342D3B"/>
    <w:rsid w:val="003433A2"/>
    <w:rsid w:val="003437E4"/>
    <w:rsid w:val="00344512"/>
    <w:rsid w:val="00345489"/>
    <w:rsid w:val="00346A2B"/>
    <w:rsid w:val="00347378"/>
    <w:rsid w:val="0034756B"/>
    <w:rsid w:val="00350667"/>
    <w:rsid w:val="0035068F"/>
    <w:rsid w:val="003519AC"/>
    <w:rsid w:val="00351AEB"/>
    <w:rsid w:val="00351C5A"/>
    <w:rsid w:val="00352CEE"/>
    <w:rsid w:val="00352D43"/>
    <w:rsid w:val="00352D9D"/>
    <w:rsid w:val="00353037"/>
    <w:rsid w:val="003531A0"/>
    <w:rsid w:val="0035327D"/>
    <w:rsid w:val="0035517E"/>
    <w:rsid w:val="0035588E"/>
    <w:rsid w:val="0035704D"/>
    <w:rsid w:val="003570CB"/>
    <w:rsid w:val="00361049"/>
    <w:rsid w:val="00362580"/>
    <w:rsid w:val="003633B3"/>
    <w:rsid w:val="0036361A"/>
    <w:rsid w:val="00363B86"/>
    <w:rsid w:val="003647D1"/>
    <w:rsid w:val="00370FA3"/>
    <w:rsid w:val="00371389"/>
    <w:rsid w:val="0037158D"/>
    <w:rsid w:val="003718D8"/>
    <w:rsid w:val="0037236B"/>
    <w:rsid w:val="00373058"/>
    <w:rsid w:val="003730CE"/>
    <w:rsid w:val="003743D0"/>
    <w:rsid w:val="00374DE2"/>
    <w:rsid w:val="00376358"/>
    <w:rsid w:val="00377BB9"/>
    <w:rsid w:val="00380334"/>
    <w:rsid w:val="00381536"/>
    <w:rsid w:val="00385948"/>
    <w:rsid w:val="00385C65"/>
    <w:rsid w:val="00385CD4"/>
    <w:rsid w:val="00385E8C"/>
    <w:rsid w:val="00387CEF"/>
    <w:rsid w:val="00391130"/>
    <w:rsid w:val="0039175F"/>
    <w:rsid w:val="00391A9A"/>
    <w:rsid w:val="00391DC5"/>
    <w:rsid w:val="003927DC"/>
    <w:rsid w:val="00393C34"/>
    <w:rsid w:val="00394470"/>
    <w:rsid w:val="0039583D"/>
    <w:rsid w:val="00396958"/>
    <w:rsid w:val="003A018D"/>
    <w:rsid w:val="003A068E"/>
    <w:rsid w:val="003A1A56"/>
    <w:rsid w:val="003A1A6F"/>
    <w:rsid w:val="003A2A0B"/>
    <w:rsid w:val="003A3085"/>
    <w:rsid w:val="003A427C"/>
    <w:rsid w:val="003A49E7"/>
    <w:rsid w:val="003A4C9D"/>
    <w:rsid w:val="003A5568"/>
    <w:rsid w:val="003A5913"/>
    <w:rsid w:val="003A642E"/>
    <w:rsid w:val="003A6749"/>
    <w:rsid w:val="003B1B88"/>
    <w:rsid w:val="003B24E4"/>
    <w:rsid w:val="003B24F0"/>
    <w:rsid w:val="003B45B4"/>
    <w:rsid w:val="003B54EE"/>
    <w:rsid w:val="003B643A"/>
    <w:rsid w:val="003B70E3"/>
    <w:rsid w:val="003C1B84"/>
    <w:rsid w:val="003C1F0A"/>
    <w:rsid w:val="003C2891"/>
    <w:rsid w:val="003C289B"/>
    <w:rsid w:val="003C28FC"/>
    <w:rsid w:val="003C293D"/>
    <w:rsid w:val="003C3016"/>
    <w:rsid w:val="003C3596"/>
    <w:rsid w:val="003C3F41"/>
    <w:rsid w:val="003C4842"/>
    <w:rsid w:val="003C5EB0"/>
    <w:rsid w:val="003C6433"/>
    <w:rsid w:val="003C74DF"/>
    <w:rsid w:val="003D04F8"/>
    <w:rsid w:val="003D08EC"/>
    <w:rsid w:val="003D26BE"/>
    <w:rsid w:val="003D2726"/>
    <w:rsid w:val="003D2BDB"/>
    <w:rsid w:val="003D3332"/>
    <w:rsid w:val="003D4069"/>
    <w:rsid w:val="003D4481"/>
    <w:rsid w:val="003D5511"/>
    <w:rsid w:val="003D66BC"/>
    <w:rsid w:val="003D6A73"/>
    <w:rsid w:val="003D781A"/>
    <w:rsid w:val="003D7BC9"/>
    <w:rsid w:val="003E0499"/>
    <w:rsid w:val="003E0ADC"/>
    <w:rsid w:val="003E0DC7"/>
    <w:rsid w:val="003E18F7"/>
    <w:rsid w:val="003E2000"/>
    <w:rsid w:val="003E249F"/>
    <w:rsid w:val="003E2943"/>
    <w:rsid w:val="003E296D"/>
    <w:rsid w:val="003E2D63"/>
    <w:rsid w:val="003E31D0"/>
    <w:rsid w:val="003E3C60"/>
    <w:rsid w:val="003E3E6F"/>
    <w:rsid w:val="003E41FC"/>
    <w:rsid w:val="003E544B"/>
    <w:rsid w:val="003E5909"/>
    <w:rsid w:val="003E5936"/>
    <w:rsid w:val="003E76C2"/>
    <w:rsid w:val="003E7F5F"/>
    <w:rsid w:val="003F0688"/>
    <w:rsid w:val="003F2748"/>
    <w:rsid w:val="003F487A"/>
    <w:rsid w:val="003F4DA5"/>
    <w:rsid w:val="003F54DE"/>
    <w:rsid w:val="003F55AC"/>
    <w:rsid w:val="003F5BE2"/>
    <w:rsid w:val="003F683A"/>
    <w:rsid w:val="0040050E"/>
    <w:rsid w:val="00400856"/>
    <w:rsid w:val="004009D8"/>
    <w:rsid w:val="00401390"/>
    <w:rsid w:val="004066EC"/>
    <w:rsid w:val="00406D78"/>
    <w:rsid w:val="00407EE8"/>
    <w:rsid w:val="00411CA2"/>
    <w:rsid w:val="00413C07"/>
    <w:rsid w:val="00413F70"/>
    <w:rsid w:val="0041461F"/>
    <w:rsid w:val="00415BC8"/>
    <w:rsid w:val="00415C58"/>
    <w:rsid w:val="00420F3A"/>
    <w:rsid w:val="0042224D"/>
    <w:rsid w:val="00423164"/>
    <w:rsid w:val="00424492"/>
    <w:rsid w:val="00424A74"/>
    <w:rsid w:val="00425018"/>
    <w:rsid w:val="00425BFD"/>
    <w:rsid w:val="00426375"/>
    <w:rsid w:val="0042675E"/>
    <w:rsid w:val="00430695"/>
    <w:rsid w:val="00430C64"/>
    <w:rsid w:val="00431C73"/>
    <w:rsid w:val="0043329C"/>
    <w:rsid w:val="0043365B"/>
    <w:rsid w:val="004342EB"/>
    <w:rsid w:val="00434BEE"/>
    <w:rsid w:val="004358A2"/>
    <w:rsid w:val="00435BD8"/>
    <w:rsid w:val="004378FA"/>
    <w:rsid w:val="0044112D"/>
    <w:rsid w:val="004429CA"/>
    <w:rsid w:val="00442EC0"/>
    <w:rsid w:val="00443422"/>
    <w:rsid w:val="00443541"/>
    <w:rsid w:val="00443CDC"/>
    <w:rsid w:val="004440C9"/>
    <w:rsid w:val="004442B1"/>
    <w:rsid w:val="00444360"/>
    <w:rsid w:val="0044511F"/>
    <w:rsid w:val="0044528D"/>
    <w:rsid w:val="00446195"/>
    <w:rsid w:val="0044619C"/>
    <w:rsid w:val="004479E5"/>
    <w:rsid w:val="00447A7A"/>
    <w:rsid w:val="00447AC7"/>
    <w:rsid w:val="00447DCF"/>
    <w:rsid w:val="00452466"/>
    <w:rsid w:val="00452F31"/>
    <w:rsid w:val="0045583D"/>
    <w:rsid w:val="00455F05"/>
    <w:rsid w:val="0045660F"/>
    <w:rsid w:val="00456742"/>
    <w:rsid w:val="00456774"/>
    <w:rsid w:val="0045746F"/>
    <w:rsid w:val="004577FC"/>
    <w:rsid w:val="00457BF8"/>
    <w:rsid w:val="00457E79"/>
    <w:rsid w:val="00460430"/>
    <w:rsid w:val="00460FA8"/>
    <w:rsid w:val="0046109F"/>
    <w:rsid w:val="00461365"/>
    <w:rsid w:val="00462338"/>
    <w:rsid w:val="00463846"/>
    <w:rsid w:val="0046415F"/>
    <w:rsid w:val="00466181"/>
    <w:rsid w:val="00470B68"/>
    <w:rsid w:val="0047133D"/>
    <w:rsid w:val="00471470"/>
    <w:rsid w:val="0047198D"/>
    <w:rsid w:val="00471E21"/>
    <w:rsid w:val="00473226"/>
    <w:rsid w:val="0047327F"/>
    <w:rsid w:val="00474900"/>
    <w:rsid w:val="00475017"/>
    <w:rsid w:val="0047686A"/>
    <w:rsid w:val="004768A8"/>
    <w:rsid w:val="00476BFA"/>
    <w:rsid w:val="00477002"/>
    <w:rsid w:val="004804D0"/>
    <w:rsid w:val="004807DB"/>
    <w:rsid w:val="004814F5"/>
    <w:rsid w:val="00482E8A"/>
    <w:rsid w:val="0048478C"/>
    <w:rsid w:val="00484D07"/>
    <w:rsid w:val="004850D5"/>
    <w:rsid w:val="00487E93"/>
    <w:rsid w:val="004902F3"/>
    <w:rsid w:val="0049038A"/>
    <w:rsid w:val="0049340D"/>
    <w:rsid w:val="00496321"/>
    <w:rsid w:val="00496693"/>
    <w:rsid w:val="0049723C"/>
    <w:rsid w:val="004A08F4"/>
    <w:rsid w:val="004A1844"/>
    <w:rsid w:val="004A1C2A"/>
    <w:rsid w:val="004A381F"/>
    <w:rsid w:val="004A3925"/>
    <w:rsid w:val="004A4C4A"/>
    <w:rsid w:val="004A5327"/>
    <w:rsid w:val="004A53EE"/>
    <w:rsid w:val="004A639E"/>
    <w:rsid w:val="004A6E3F"/>
    <w:rsid w:val="004A7741"/>
    <w:rsid w:val="004B0F8F"/>
    <w:rsid w:val="004B1FC5"/>
    <w:rsid w:val="004B27D0"/>
    <w:rsid w:val="004B28C5"/>
    <w:rsid w:val="004B357D"/>
    <w:rsid w:val="004B35DC"/>
    <w:rsid w:val="004B3C12"/>
    <w:rsid w:val="004B453F"/>
    <w:rsid w:val="004B570F"/>
    <w:rsid w:val="004B5E8E"/>
    <w:rsid w:val="004B5EAD"/>
    <w:rsid w:val="004B774E"/>
    <w:rsid w:val="004B788C"/>
    <w:rsid w:val="004B7897"/>
    <w:rsid w:val="004C0398"/>
    <w:rsid w:val="004C0B5B"/>
    <w:rsid w:val="004C1CDD"/>
    <w:rsid w:val="004C299C"/>
    <w:rsid w:val="004C2FAF"/>
    <w:rsid w:val="004C3292"/>
    <w:rsid w:val="004C4111"/>
    <w:rsid w:val="004C417E"/>
    <w:rsid w:val="004C4C87"/>
    <w:rsid w:val="004C5743"/>
    <w:rsid w:val="004C6ACD"/>
    <w:rsid w:val="004C7EC9"/>
    <w:rsid w:val="004D08B9"/>
    <w:rsid w:val="004D11DF"/>
    <w:rsid w:val="004D1A38"/>
    <w:rsid w:val="004D218F"/>
    <w:rsid w:val="004D221E"/>
    <w:rsid w:val="004D28F6"/>
    <w:rsid w:val="004D29DE"/>
    <w:rsid w:val="004D3548"/>
    <w:rsid w:val="004D3A61"/>
    <w:rsid w:val="004D717F"/>
    <w:rsid w:val="004E048A"/>
    <w:rsid w:val="004E0658"/>
    <w:rsid w:val="004E22A5"/>
    <w:rsid w:val="004E2ACE"/>
    <w:rsid w:val="004E4391"/>
    <w:rsid w:val="004E58B7"/>
    <w:rsid w:val="004E693B"/>
    <w:rsid w:val="004E7F65"/>
    <w:rsid w:val="004F072D"/>
    <w:rsid w:val="004F17A1"/>
    <w:rsid w:val="004F191B"/>
    <w:rsid w:val="004F1920"/>
    <w:rsid w:val="004F30A8"/>
    <w:rsid w:val="004F3625"/>
    <w:rsid w:val="004F3946"/>
    <w:rsid w:val="004F39F7"/>
    <w:rsid w:val="004F48F6"/>
    <w:rsid w:val="004F4A27"/>
    <w:rsid w:val="004F60C3"/>
    <w:rsid w:val="004F7366"/>
    <w:rsid w:val="0050057F"/>
    <w:rsid w:val="00500DDF"/>
    <w:rsid w:val="00501720"/>
    <w:rsid w:val="005018A6"/>
    <w:rsid w:val="0050242E"/>
    <w:rsid w:val="0050352C"/>
    <w:rsid w:val="00505490"/>
    <w:rsid w:val="00505494"/>
    <w:rsid w:val="00506BC5"/>
    <w:rsid w:val="00507207"/>
    <w:rsid w:val="00507375"/>
    <w:rsid w:val="00507526"/>
    <w:rsid w:val="005104A8"/>
    <w:rsid w:val="0051176A"/>
    <w:rsid w:val="005122D6"/>
    <w:rsid w:val="0051350D"/>
    <w:rsid w:val="00513649"/>
    <w:rsid w:val="00516AC2"/>
    <w:rsid w:val="00516F9E"/>
    <w:rsid w:val="0052008C"/>
    <w:rsid w:val="00520FFF"/>
    <w:rsid w:val="00521184"/>
    <w:rsid w:val="0052160A"/>
    <w:rsid w:val="00522089"/>
    <w:rsid w:val="0052336F"/>
    <w:rsid w:val="00523F14"/>
    <w:rsid w:val="0052499B"/>
    <w:rsid w:val="005255EF"/>
    <w:rsid w:val="00526821"/>
    <w:rsid w:val="00526CBF"/>
    <w:rsid w:val="0053031E"/>
    <w:rsid w:val="00530B62"/>
    <w:rsid w:val="00532CC0"/>
    <w:rsid w:val="005345B7"/>
    <w:rsid w:val="005347CA"/>
    <w:rsid w:val="005361D5"/>
    <w:rsid w:val="00536BD5"/>
    <w:rsid w:val="00540466"/>
    <w:rsid w:val="00541EBB"/>
    <w:rsid w:val="00541F86"/>
    <w:rsid w:val="005423F4"/>
    <w:rsid w:val="00542491"/>
    <w:rsid w:val="0054260E"/>
    <w:rsid w:val="00542E7E"/>
    <w:rsid w:val="00543FA8"/>
    <w:rsid w:val="00544697"/>
    <w:rsid w:val="005456DB"/>
    <w:rsid w:val="00545757"/>
    <w:rsid w:val="005457A9"/>
    <w:rsid w:val="00546FE1"/>
    <w:rsid w:val="005471BC"/>
    <w:rsid w:val="0054732A"/>
    <w:rsid w:val="00547662"/>
    <w:rsid w:val="005503AA"/>
    <w:rsid w:val="00553C1B"/>
    <w:rsid w:val="005548EC"/>
    <w:rsid w:val="00555234"/>
    <w:rsid w:val="0055671C"/>
    <w:rsid w:val="00557400"/>
    <w:rsid w:val="00557D27"/>
    <w:rsid w:val="005603FD"/>
    <w:rsid w:val="00561C26"/>
    <w:rsid w:val="00562329"/>
    <w:rsid w:val="00563099"/>
    <w:rsid w:val="0056345F"/>
    <w:rsid w:val="00564762"/>
    <w:rsid w:val="00565A5E"/>
    <w:rsid w:val="00566DCD"/>
    <w:rsid w:val="0057007C"/>
    <w:rsid w:val="005707A1"/>
    <w:rsid w:val="00570DE5"/>
    <w:rsid w:val="005723A0"/>
    <w:rsid w:val="005739A2"/>
    <w:rsid w:val="00574768"/>
    <w:rsid w:val="005748DA"/>
    <w:rsid w:val="00574AF0"/>
    <w:rsid w:val="005760A8"/>
    <w:rsid w:val="00576BF4"/>
    <w:rsid w:val="00576C32"/>
    <w:rsid w:val="0057701B"/>
    <w:rsid w:val="00577C89"/>
    <w:rsid w:val="005816DE"/>
    <w:rsid w:val="00582065"/>
    <w:rsid w:val="00582768"/>
    <w:rsid w:val="00582FB9"/>
    <w:rsid w:val="005839D6"/>
    <w:rsid w:val="0058427D"/>
    <w:rsid w:val="00584DA7"/>
    <w:rsid w:val="0058664A"/>
    <w:rsid w:val="005868E5"/>
    <w:rsid w:val="005879B8"/>
    <w:rsid w:val="0059030F"/>
    <w:rsid w:val="00590D1D"/>
    <w:rsid w:val="005915FF"/>
    <w:rsid w:val="005918E5"/>
    <w:rsid w:val="00592351"/>
    <w:rsid w:val="00594D4D"/>
    <w:rsid w:val="00594ED9"/>
    <w:rsid w:val="005958AE"/>
    <w:rsid w:val="00595EA4"/>
    <w:rsid w:val="00596497"/>
    <w:rsid w:val="00596BDA"/>
    <w:rsid w:val="00597F71"/>
    <w:rsid w:val="005A12FE"/>
    <w:rsid w:val="005A14E0"/>
    <w:rsid w:val="005A3054"/>
    <w:rsid w:val="005A38FD"/>
    <w:rsid w:val="005A42B2"/>
    <w:rsid w:val="005A5C03"/>
    <w:rsid w:val="005A6D49"/>
    <w:rsid w:val="005B0004"/>
    <w:rsid w:val="005B0DF2"/>
    <w:rsid w:val="005B173D"/>
    <w:rsid w:val="005B19E1"/>
    <w:rsid w:val="005B1B61"/>
    <w:rsid w:val="005B2CDE"/>
    <w:rsid w:val="005B2EB2"/>
    <w:rsid w:val="005B365A"/>
    <w:rsid w:val="005B4E75"/>
    <w:rsid w:val="005B5F6A"/>
    <w:rsid w:val="005B61B6"/>
    <w:rsid w:val="005B62A9"/>
    <w:rsid w:val="005B69D3"/>
    <w:rsid w:val="005B6E27"/>
    <w:rsid w:val="005B7433"/>
    <w:rsid w:val="005C03AA"/>
    <w:rsid w:val="005C08C1"/>
    <w:rsid w:val="005C0FF2"/>
    <w:rsid w:val="005C202B"/>
    <w:rsid w:val="005C3E37"/>
    <w:rsid w:val="005C3E67"/>
    <w:rsid w:val="005C47FA"/>
    <w:rsid w:val="005C485E"/>
    <w:rsid w:val="005C5B52"/>
    <w:rsid w:val="005C5D9D"/>
    <w:rsid w:val="005C6BEF"/>
    <w:rsid w:val="005C6C5E"/>
    <w:rsid w:val="005C70D9"/>
    <w:rsid w:val="005C730D"/>
    <w:rsid w:val="005C740B"/>
    <w:rsid w:val="005D0F9B"/>
    <w:rsid w:val="005D1F15"/>
    <w:rsid w:val="005D2A9C"/>
    <w:rsid w:val="005D4145"/>
    <w:rsid w:val="005D55F3"/>
    <w:rsid w:val="005D5CF1"/>
    <w:rsid w:val="005D7A13"/>
    <w:rsid w:val="005E1641"/>
    <w:rsid w:val="005E23CD"/>
    <w:rsid w:val="005E2FF7"/>
    <w:rsid w:val="005E3A17"/>
    <w:rsid w:val="005E44CC"/>
    <w:rsid w:val="005E4B20"/>
    <w:rsid w:val="005E6C60"/>
    <w:rsid w:val="005E708F"/>
    <w:rsid w:val="005F0AC6"/>
    <w:rsid w:val="005F1090"/>
    <w:rsid w:val="005F142A"/>
    <w:rsid w:val="005F22F9"/>
    <w:rsid w:val="005F348A"/>
    <w:rsid w:val="005F44C3"/>
    <w:rsid w:val="005F466A"/>
    <w:rsid w:val="005F4ED4"/>
    <w:rsid w:val="005F5117"/>
    <w:rsid w:val="005F6592"/>
    <w:rsid w:val="005F72C9"/>
    <w:rsid w:val="00600DF9"/>
    <w:rsid w:val="0060556F"/>
    <w:rsid w:val="0060637F"/>
    <w:rsid w:val="00606E70"/>
    <w:rsid w:val="006103D0"/>
    <w:rsid w:val="006103D4"/>
    <w:rsid w:val="0061053D"/>
    <w:rsid w:val="006118A1"/>
    <w:rsid w:val="006119A4"/>
    <w:rsid w:val="0061289F"/>
    <w:rsid w:val="00613D26"/>
    <w:rsid w:val="00614B44"/>
    <w:rsid w:val="006157CA"/>
    <w:rsid w:val="00615E2B"/>
    <w:rsid w:val="006173F1"/>
    <w:rsid w:val="00621AFC"/>
    <w:rsid w:val="00621C3E"/>
    <w:rsid w:val="00623694"/>
    <w:rsid w:val="00625A70"/>
    <w:rsid w:val="00625A94"/>
    <w:rsid w:val="00630E3B"/>
    <w:rsid w:val="00630FDC"/>
    <w:rsid w:val="006325F4"/>
    <w:rsid w:val="006355A4"/>
    <w:rsid w:val="0063579F"/>
    <w:rsid w:val="0064015D"/>
    <w:rsid w:val="00640201"/>
    <w:rsid w:val="00640B25"/>
    <w:rsid w:val="00640DE3"/>
    <w:rsid w:val="006417E3"/>
    <w:rsid w:val="00641E17"/>
    <w:rsid w:val="0064206D"/>
    <w:rsid w:val="0064241E"/>
    <w:rsid w:val="0064267A"/>
    <w:rsid w:val="00645D4D"/>
    <w:rsid w:val="006464B0"/>
    <w:rsid w:val="0065088F"/>
    <w:rsid w:val="006513BD"/>
    <w:rsid w:val="006515D3"/>
    <w:rsid w:val="0065314E"/>
    <w:rsid w:val="00655B0E"/>
    <w:rsid w:val="00655F59"/>
    <w:rsid w:val="00657495"/>
    <w:rsid w:val="006605E6"/>
    <w:rsid w:val="00661497"/>
    <w:rsid w:val="006622F5"/>
    <w:rsid w:val="0066234F"/>
    <w:rsid w:val="006630C0"/>
    <w:rsid w:val="00663F99"/>
    <w:rsid w:val="006646FF"/>
    <w:rsid w:val="00664BAC"/>
    <w:rsid w:val="00665FB5"/>
    <w:rsid w:val="00667623"/>
    <w:rsid w:val="0067074D"/>
    <w:rsid w:val="006717F9"/>
    <w:rsid w:val="00671F1F"/>
    <w:rsid w:val="00671F41"/>
    <w:rsid w:val="006720D1"/>
    <w:rsid w:val="00673FC0"/>
    <w:rsid w:val="00674358"/>
    <w:rsid w:val="006759A0"/>
    <w:rsid w:val="00675F9A"/>
    <w:rsid w:val="00676052"/>
    <w:rsid w:val="0067611F"/>
    <w:rsid w:val="0067759E"/>
    <w:rsid w:val="006800BF"/>
    <w:rsid w:val="00680B08"/>
    <w:rsid w:val="00681E7A"/>
    <w:rsid w:val="006820CF"/>
    <w:rsid w:val="00683BD1"/>
    <w:rsid w:val="00684030"/>
    <w:rsid w:val="00685B25"/>
    <w:rsid w:val="00685F54"/>
    <w:rsid w:val="006903BB"/>
    <w:rsid w:val="00690A8A"/>
    <w:rsid w:val="00691B51"/>
    <w:rsid w:val="006934B0"/>
    <w:rsid w:val="006952F1"/>
    <w:rsid w:val="006A1C2F"/>
    <w:rsid w:val="006A228C"/>
    <w:rsid w:val="006A243A"/>
    <w:rsid w:val="006A28B6"/>
    <w:rsid w:val="006A2B17"/>
    <w:rsid w:val="006A3287"/>
    <w:rsid w:val="006A4C52"/>
    <w:rsid w:val="006A5E62"/>
    <w:rsid w:val="006A618A"/>
    <w:rsid w:val="006A69AB"/>
    <w:rsid w:val="006A6C7B"/>
    <w:rsid w:val="006A6F2F"/>
    <w:rsid w:val="006A73D1"/>
    <w:rsid w:val="006A7F82"/>
    <w:rsid w:val="006B00FF"/>
    <w:rsid w:val="006B0DB4"/>
    <w:rsid w:val="006B0F6C"/>
    <w:rsid w:val="006B1125"/>
    <w:rsid w:val="006B3CAF"/>
    <w:rsid w:val="006B3E17"/>
    <w:rsid w:val="006B416C"/>
    <w:rsid w:val="006B640E"/>
    <w:rsid w:val="006B6B26"/>
    <w:rsid w:val="006B6B85"/>
    <w:rsid w:val="006C0E03"/>
    <w:rsid w:val="006C0FA8"/>
    <w:rsid w:val="006C13A8"/>
    <w:rsid w:val="006C2608"/>
    <w:rsid w:val="006C320A"/>
    <w:rsid w:val="006C4AFC"/>
    <w:rsid w:val="006C779F"/>
    <w:rsid w:val="006D0EED"/>
    <w:rsid w:val="006D132E"/>
    <w:rsid w:val="006D19FD"/>
    <w:rsid w:val="006D2E35"/>
    <w:rsid w:val="006D4559"/>
    <w:rsid w:val="006D4890"/>
    <w:rsid w:val="006D67E3"/>
    <w:rsid w:val="006D738F"/>
    <w:rsid w:val="006D7691"/>
    <w:rsid w:val="006E1A72"/>
    <w:rsid w:val="006E2648"/>
    <w:rsid w:val="006E2693"/>
    <w:rsid w:val="006E369D"/>
    <w:rsid w:val="006E526F"/>
    <w:rsid w:val="006E67B0"/>
    <w:rsid w:val="006F1006"/>
    <w:rsid w:val="006F10CE"/>
    <w:rsid w:val="006F112A"/>
    <w:rsid w:val="006F2A13"/>
    <w:rsid w:val="006F2A64"/>
    <w:rsid w:val="006F2B85"/>
    <w:rsid w:val="006F4AAA"/>
    <w:rsid w:val="006F4B50"/>
    <w:rsid w:val="006F516F"/>
    <w:rsid w:val="006F5DA0"/>
    <w:rsid w:val="006F68EB"/>
    <w:rsid w:val="006F6B3E"/>
    <w:rsid w:val="006F7C3C"/>
    <w:rsid w:val="006F7EDD"/>
    <w:rsid w:val="00703B96"/>
    <w:rsid w:val="00705690"/>
    <w:rsid w:val="007060DB"/>
    <w:rsid w:val="007067EB"/>
    <w:rsid w:val="00707F87"/>
    <w:rsid w:val="0071208F"/>
    <w:rsid w:val="00712C31"/>
    <w:rsid w:val="00713D38"/>
    <w:rsid w:val="007147A0"/>
    <w:rsid w:val="0071570E"/>
    <w:rsid w:val="00717866"/>
    <w:rsid w:val="00717A7E"/>
    <w:rsid w:val="00717A94"/>
    <w:rsid w:val="00720A70"/>
    <w:rsid w:val="00723B91"/>
    <w:rsid w:val="00730319"/>
    <w:rsid w:val="0073175B"/>
    <w:rsid w:val="007325AB"/>
    <w:rsid w:val="00732B10"/>
    <w:rsid w:val="00732F8E"/>
    <w:rsid w:val="0073361D"/>
    <w:rsid w:val="00733BB5"/>
    <w:rsid w:val="00734DD6"/>
    <w:rsid w:val="007350FC"/>
    <w:rsid w:val="0073609F"/>
    <w:rsid w:val="00740585"/>
    <w:rsid w:val="00740CBF"/>
    <w:rsid w:val="00743701"/>
    <w:rsid w:val="007439E0"/>
    <w:rsid w:val="007472DB"/>
    <w:rsid w:val="007476F3"/>
    <w:rsid w:val="00747D41"/>
    <w:rsid w:val="00750D75"/>
    <w:rsid w:val="007517EC"/>
    <w:rsid w:val="00751BA0"/>
    <w:rsid w:val="00751C0F"/>
    <w:rsid w:val="00751D9D"/>
    <w:rsid w:val="007534D4"/>
    <w:rsid w:val="00753977"/>
    <w:rsid w:val="00754180"/>
    <w:rsid w:val="00755004"/>
    <w:rsid w:val="00755F4F"/>
    <w:rsid w:val="00756D39"/>
    <w:rsid w:val="00756D41"/>
    <w:rsid w:val="00757210"/>
    <w:rsid w:val="0075750C"/>
    <w:rsid w:val="0076073E"/>
    <w:rsid w:val="00760AF9"/>
    <w:rsid w:val="00762AA6"/>
    <w:rsid w:val="00762D7E"/>
    <w:rsid w:val="00763633"/>
    <w:rsid w:val="00766775"/>
    <w:rsid w:val="00767DC7"/>
    <w:rsid w:val="007702B9"/>
    <w:rsid w:val="00770B68"/>
    <w:rsid w:val="007712D8"/>
    <w:rsid w:val="00772382"/>
    <w:rsid w:val="007746DE"/>
    <w:rsid w:val="0077625E"/>
    <w:rsid w:val="00776CD5"/>
    <w:rsid w:val="00780D81"/>
    <w:rsid w:val="00780F15"/>
    <w:rsid w:val="00782DC2"/>
    <w:rsid w:val="00783CCD"/>
    <w:rsid w:val="00786104"/>
    <w:rsid w:val="00792D2F"/>
    <w:rsid w:val="007935B3"/>
    <w:rsid w:val="00793644"/>
    <w:rsid w:val="0079799A"/>
    <w:rsid w:val="00797BA9"/>
    <w:rsid w:val="00797BF9"/>
    <w:rsid w:val="00797CE1"/>
    <w:rsid w:val="007A0923"/>
    <w:rsid w:val="007A0BE7"/>
    <w:rsid w:val="007A0FAF"/>
    <w:rsid w:val="007A2A7E"/>
    <w:rsid w:val="007A374B"/>
    <w:rsid w:val="007A5088"/>
    <w:rsid w:val="007A69A9"/>
    <w:rsid w:val="007B02CE"/>
    <w:rsid w:val="007B1A36"/>
    <w:rsid w:val="007B2015"/>
    <w:rsid w:val="007B2A59"/>
    <w:rsid w:val="007B2DEB"/>
    <w:rsid w:val="007B3527"/>
    <w:rsid w:val="007B600F"/>
    <w:rsid w:val="007B638A"/>
    <w:rsid w:val="007B7E37"/>
    <w:rsid w:val="007C0017"/>
    <w:rsid w:val="007C077D"/>
    <w:rsid w:val="007C1F1F"/>
    <w:rsid w:val="007C2813"/>
    <w:rsid w:val="007C2AB4"/>
    <w:rsid w:val="007C4CEE"/>
    <w:rsid w:val="007C5016"/>
    <w:rsid w:val="007C5830"/>
    <w:rsid w:val="007C5BE9"/>
    <w:rsid w:val="007C64C5"/>
    <w:rsid w:val="007C674A"/>
    <w:rsid w:val="007C720A"/>
    <w:rsid w:val="007C76B7"/>
    <w:rsid w:val="007C77F4"/>
    <w:rsid w:val="007C7ED0"/>
    <w:rsid w:val="007D0930"/>
    <w:rsid w:val="007D4F17"/>
    <w:rsid w:val="007D5161"/>
    <w:rsid w:val="007E234D"/>
    <w:rsid w:val="007E2FD5"/>
    <w:rsid w:val="007E38EF"/>
    <w:rsid w:val="007E3923"/>
    <w:rsid w:val="007E3FA5"/>
    <w:rsid w:val="007E4C80"/>
    <w:rsid w:val="007E5E44"/>
    <w:rsid w:val="007E6D47"/>
    <w:rsid w:val="007F090F"/>
    <w:rsid w:val="007F0954"/>
    <w:rsid w:val="007F166F"/>
    <w:rsid w:val="007F1A58"/>
    <w:rsid w:val="007F269C"/>
    <w:rsid w:val="007F2777"/>
    <w:rsid w:val="007F30C7"/>
    <w:rsid w:val="007F3E4A"/>
    <w:rsid w:val="007F48ED"/>
    <w:rsid w:val="007F5961"/>
    <w:rsid w:val="007F61D7"/>
    <w:rsid w:val="007F655D"/>
    <w:rsid w:val="007F6950"/>
    <w:rsid w:val="007F74B5"/>
    <w:rsid w:val="007F79D7"/>
    <w:rsid w:val="00801088"/>
    <w:rsid w:val="0080412F"/>
    <w:rsid w:val="008060CB"/>
    <w:rsid w:val="00807C87"/>
    <w:rsid w:val="00810387"/>
    <w:rsid w:val="00810E02"/>
    <w:rsid w:val="00812666"/>
    <w:rsid w:val="00812799"/>
    <w:rsid w:val="00812922"/>
    <w:rsid w:val="00812DF6"/>
    <w:rsid w:val="0081475E"/>
    <w:rsid w:val="00814EA5"/>
    <w:rsid w:val="0081620F"/>
    <w:rsid w:val="00816C4C"/>
    <w:rsid w:val="008204B6"/>
    <w:rsid w:val="008206D8"/>
    <w:rsid w:val="0082176D"/>
    <w:rsid w:val="00821DDA"/>
    <w:rsid w:val="008225EA"/>
    <w:rsid w:val="0082429D"/>
    <w:rsid w:val="008243FA"/>
    <w:rsid w:val="00824A5A"/>
    <w:rsid w:val="008251EA"/>
    <w:rsid w:val="008256BD"/>
    <w:rsid w:val="008262BD"/>
    <w:rsid w:val="00827A41"/>
    <w:rsid w:val="00827FBF"/>
    <w:rsid w:val="0083050D"/>
    <w:rsid w:val="00831105"/>
    <w:rsid w:val="0083290E"/>
    <w:rsid w:val="00833245"/>
    <w:rsid w:val="00833B20"/>
    <w:rsid w:val="00834246"/>
    <w:rsid w:val="008342CA"/>
    <w:rsid w:val="0083442F"/>
    <w:rsid w:val="0083503E"/>
    <w:rsid w:val="0083595B"/>
    <w:rsid w:val="0083761E"/>
    <w:rsid w:val="00841176"/>
    <w:rsid w:val="008430FD"/>
    <w:rsid w:val="00844141"/>
    <w:rsid w:val="00844180"/>
    <w:rsid w:val="0084422D"/>
    <w:rsid w:val="00844D17"/>
    <w:rsid w:val="00844D85"/>
    <w:rsid w:val="00844FAE"/>
    <w:rsid w:val="008523BF"/>
    <w:rsid w:val="00852433"/>
    <w:rsid w:val="00852671"/>
    <w:rsid w:val="008530BB"/>
    <w:rsid w:val="00853C58"/>
    <w:rsid w:val="00854148"/>
    <w:rsid w:val="008546BB"/>
    <w:rsid w:val="00854947"/>
    <w:rsid w:val="00854EF5"/>
    <w:rsid w:val="00856835"/>
    <w:rsid w:val="00856DE7"/>
    <w:rsid w:val="0086087E"/>
    <w:rsid w:val="00861FAC"/>
    <w:rsid w:val="008626BF"/>
    <w:rsid w:val="008656D2"/>
    <w:rsid w:val="008668CD"/>
    <w:rsid w:val="00870146"/>
    <w:rsid w:val="00871326"/>
    <w:rsid w:val="00871971"/>
    <w:rsid w:val="00871B0D"/>
    <w:rsid w:val="00872736"/>
    <w:rsid w:val="00873262"/>
    <w:rsid w:val="00874E47"/>
    <w:rsid w:val="0087561E"/>
    <w:rsid w:val="00876251"/>
    <w:rsid w:val="00880438"/>
    <w:rsid w:val="00882CA2"/>
    <w:rsid w:val="0088450E"/>
    <w:rsid w:val="0088477A"/>
    <w:rsid w:val="00884CCC"/>
    <w:rsid w:val="00886510"/>
    <w:rsid w:val="00886D2E"/>
    <w:rsid w:val="008903C4"/>
    <w:rsid w:val="00890A5A"/>
    <w:rsid w:val="0089145B"/>
    <w:rsid w:val="00892034"/>
    <w:rsid w:val="00895297"/>
    <w:rsid w:val="008968C0"/>
    <w:rsid w:val="00897644"/>
    <w:rsid w:val="008977DC"/>
    <w:rsid w:val="008A0759"/>
    <w:rsid w:val="008A102C"/>
    <w:rsid w:val="008A1580"/>
    <w:rsid w:val="008A1998"/>
    <w:rsid w:val="008A1A87"/>
    <w:rsid w:val="008A1D22"/>
    <w:rsid w:val="008A22DC"/>
    <w:rsid w:val="008A2FDF"/>
    <w:rsid w:val="008A4713"/>
    <w:rsid w:val="008B6065"/>
    <w:rsid w:val="008B61FA"/>
    <w:rsid w:val="008B6E1B"/>
    <w:rsid w:val="008B70FD"/>
    <w:rsid w:val="008C0B33"/>
    <w:rsid w:val="008C1432"/>
    <w:rsid w:val="008C15E4"/>
    <w:rsid w:val="008C2514"/>
    <w:rsid w:val="008C2A69"/>
    <w:rsid w:val="008C3D8F"/>
    <w:rsid w:val="008C3E4A"/>
    <w:rsid w:val="008C57A2"/>
    <w:rsid w:val="008C5841"/>
    <w:rsid w:val="008C6295"/>
    <w:rsid w:val="008C62A7"/>
    <w:rsid w:val="008C72DE"/>
    <w:rsid w:val="008D0905"/>
    <w:rsid w:val="008D3570"/>
    <w:rsid w:val="008D3D6A"/>
    <w:rsid w:val="008D422F"/>
    <w:rsid w:val="008D47C4"/>
    <w:rsid w:val="008D6B47"/>
    <w:rsid w:val="008D79E9"/>
    <w:rsid w:val="008E0D73"/>
    <w:rsid w:val="008E4AC7"/>
    <w:rsid w:val="008E5DB9"/>
    <w:rsid w:val="008E6041"/>
    <w:rsid w:val="008E6247"/>
    <w:rsid w:val="008F27F3"/>
    <w:rsid w:val="008F2BAE"/>
    <w:rsid w:val="008F390B"/>
    <w:rsid w:val="008F4548"/>
    <w:rsid w:val="008F60E6"/>
    <w:rsid w:val="008F649C"/>
    <w:rsid w:val="008F6680"/>
    <w:rsid w:val="008F66D8"/>
    <w:rsid w:val="008F7570"/>
    <w:rsid w:val="008F7767"/>
    <w:rsid w:val="0090031B"/>
    <w:rsid w:val="00900B90"/>
    <w:rsid w:val="009031B9"/>
    <w:rsid w:val="00903D40"/>
    <w:rsid w:val="00905E5E"/>
    <w:rsid w:val="00907A00"/>
    <w:rsid w:val="00910FC6"/>
    <w:rsid w:val="009129DE"/>
    <w:rsid w:val="009134EB"/>
    <w:rsid w:val="00913F11"/>
    <w:rsid w:val="009158B2"/>
    <w:rsid w:val="0091597F"/>
    <w:rsid w:val="00915CC4"/>
    <w:rsid w:val="00915FB2"/>
    <w:rsid w:val="009161B1"/>
    <w:rsid w:val="0091655F"/>
    <w:rsid w:val="00916626"/>
    <w:rsid w:val="009167A2"/>
    <w:rsid w:val="00917582"/>
    <w:rsid w:val="009217B8"/>
    <w:rsid w:val="00923278"/>
    <w:rsid w:val="009234F2"/>
    <w:rsid w:val="00924657"/>
    <w:rsid w:val="00924B5E"/>
    <w:rsid w:val="00925AC1"/>
    <w:rsid w:val="00926906"/>
    <w:rsid w:val="00930627"/>
    <w:rsid w:val="009307C2"/>
    <w:rsid w:val="00930920"/>
    <w:rsid w:val="009311C2"/>
    <w:rsid w:val="009315D6"/>
    <w:rsid w:val="00931616"/>
    <w:rsid w:val="00932D65"/>
    <w:rsid w:val="0093326D"/>
    <w:rsid w:val="00933E8E"/>
    <w:rsid w:val="0093418C"/>
    <w:rsid w:val="009349D8"/>
    <w:rsid w:val="00936EE1"/>
    <w:rsid w:val="009419D3"/>
    <w:rsid w:val="00942512"/>
    <w:rsid w:val="00943100"/>
    <w:rsid w:val="0094337C"/>
    <w:rsid w:val="00944CE4"/>
    <w:rsid w:val="00945621"/>
    <w:rsid w:val="00945A17"/>
    <w:rsid w:val="00945EC1"/>
    <w:rsid w:val="00946969"/>
    <w:rsid w:val="0094751B"/>
    <w:rsid w:val="00947D43"/>
    <w:rsid w:val="009514F6"/>
    <w:rsid w:val="0095212A"/>
    <w:rsid w:val="00952A24"/>
    <w:rsid w:val="00952C9E"/>
    <w:rsid w:val="009540F6"/>
    <w:rsid w:val="009541E1"/>
    <w:rsid w:val="00954918"/>
    <w:rsid w:val="0095496B"/>
    <w:rsid w:val="009552E9"/>
    <w:rsid w:val="009570DB"/>
    <w:rsid w:val="0095752A"/>
    <w:rsid w:val="009615B4"/>
    <w:rsid w:val="00961A55"/>
    <w:rsid w:val="00963D18"/>
    <w:rsid w:val="0096448F"/>
    <w:rsid w:val="00964E16"/>
    <w:rsid w:val="00964EB2"/>
    <w:rsid w:val="0096616A"/>
    <w:rsid w:val="009661B9"/>
    <w:rsid w:val="00966765"/>
    <w:rsid w:val="00967058"/>
    <w:rsid w:val="00967480"/>
    <w:rsid w:val="00971432"/>
    <w:rsid w:val="00971F12"/>
    <w:rsid w:val="009721E5"/>
    <w:rsid w:val="0097519B"/>
    <w:rsid w:val="00975D32"/>
    <w:rsid w:val="00975F67"/>
    <w:rsid w:val="009764F2"/>
    <w:rsid w:val="00976BAE"/>
    <w:rsid w:val="00977A03"/>
    <w:rsid w:val="00980124"/>
    <w:rsid w:val="0098034D"/>
    <w:rsid w:val="00981352"/>
    <w:rsid w:val="009827F5"/>
    <w:rsid w:val="0098307C"/>
    <w:rsid w:val="0098334D"/>
    <w:rsid w:val="009838A2"/>
    <w:rsid w:val="00984547"/>
    <w:rsid w:val="00986D0E"/>
    <w:rsid w:val="00986E12"/>
    <w:rsid w:val="0098735D"/>
    <w:rsid w:val="00987419"/>
    <w:rsid w:val="0098752B"/>
    <w:rsid w:val="009875C4"/>
    <w:rsid w:val="00987DF5"/>
    <w:rsid w:val="00987F14"/>
    <w:rsid w:val="009919A3"/>
    <w:rsid w:val="0099263C"/>
    <w:rsid w:val="009943DA"/>
    <w:rsid w:val="009950F5"/>
    <w:rsid w:val="0099573D"/>
    <w:rsid w:val="00995DC8"/>
    <w:rsid w:val="0099610C"/>
    <w:rsid w:val="009967B3"/>
    <w:rsid w:val="009A073A"/>
    <w:rsid w:val="009A11D3"/>
    <w:rsid w:val="009A1827"/>
    <w:rsid w:val="009A4489"/>
    <w:rsid w:val="009A44AB"/>
    <w:rsid w:val="009A4633"/>
    <w:rsid w:val="009A544F"/>
    <w:rsid w:val="009A7268"/>
    <w:rsid w:val="009B0C3C"/>
    <w:rsid w:val="009B0ECE"/>
    <w:rsid w:val="009B1007"/>
    <w:rsid w:val="009B1170"/>
    <w:rsid w:val="009B1991"/>
    <w:rsid w:val="009B5818"/>
    <w:rsid w:val="009C33C1"/>
    <w:rsid w:val="009C4331"/>
    <w:rsid w:val="009C59A7"/>
    <w:rsid w:val="009C756E"/>
    <w:rsid w:val="009D024B"/>
    <w:rsid w:val="009D03AC"/>
    <w:rsid w:val="009D04FF"/>
    <w:rsid w:val="009D12E0"/>
    <w:rsid w:val="009D162D"/>
    <w:rsid w:val="009D3467"/>
    <w:rsid w:val="009D5192"/>
    <w:rsid w:val="009D5C03"/>
    <w:rsid w:val="009D6254"/>
    <w:rsid w:val="009D7796"/>
    <w:rsid w:val="009E0B77"/>
    <w:rsid w:val="009E0BFD"/>
    <w:rsid w:val="009E1313"/>
    <w:rsid w:val="009E1546"/>
    <w:rsid w:val="009E1E11"/>
    <w:rsid w:val="009E32B1"/>
    <w:rsid w:val="009E3374"/>
    <w:rsid w:val="009E4252"/>
    <w:rsid w:val="009E5A47"/>
    <w:rsid w:val="009E6B9E"/>
    <w:rsid w:val="009E7387"/>
    <w:rsid w:val="009E7AA4"/>
    <w:rsid w:val="009F00FD"/>
    <w:rsid w:val="009F0CED"/>
    <w:rsid w:val="009F23E7"/>
    <w:rsid w:val="009F2D1A"/>
    <w:rsid w:val="009F3FD2"/>
    <w:rsid w:val="009F435D"/>
    <w:rsid w:val="009F4577"/>
    <w:rsid w:val="009F5BD6"/>
    <w:rsid w:val="00A009EF"/>
    <w:rsid w:val="00A00C73"/>
    <w:rsid w:val="00A021D6"/>
    <w:rsid w:val="00A025F4"/>
    <w:rsid w:val="00A03187"/>
    <w:rsid w:val="00A03B82"/>
    <w:rsid w:val="00A04136"/>
    <w:rsid w:val="00A068AA"/>
    <w:rsid w:val="00A07233"/>
    <w:rsid w:val="00A072EE"/>
    <w:rsid w:val="00A1038F"/>
    <w:rsid w:val="00A10DB4"/>
    <w:rsid w:val="00A12D5A"/>
    <w:rsid w:val="00A13845"/>
    <w:rsid w:val="00A13CA9"/>
    <w:rsid w:val="00A145FE"/>
    <w:rsid w:val="00A146EB"/>
    <w:rsid w:val="00A16337"/>
    <w:rsid w:val="00A16B9E"/>
    <w:rsid w:val="00A1760C"/>
    <w:rsid w:val="00A2049C"/>
    <w:rsid w:val="00A20504"/>
    <w:rsid w:val="00A21741"/>
    <w:rsid w:val="00A21B0F"/>
    <w:rsid w:val="00A22261"/>
    <w:rsid w:val="00A22BB6"/>
    <w:rsid w:val="00A230D8"/>
    <w:rsid w:val="00A245AC"/>
    <w:rsid w:val="00A245C3"/>
    <w:rsid w:val="00A24968"/>
    <w:rsid w:val="00A24F60"/>
    <w:rsid w:val="00A26914"/>
    <w:rsid w:val="00A311FD"/>
    <w:rsid w:val="00A31F21"/>
    <w:rsid w:val="00A3237A"/>
    <w:rsid w:val="00A3350D"/>
    <w:rsid w:val="00A335A1"/>
    <w:rsid w:val="00A34B72"/>
    <w:rsid w:val="00A35222"/>
    <w:rsid w:val="00A35E0F"/>
    <w:rsid w:val="00A366CF"/>
    <w:rsid w:val="00A369B1"/>
    <w:rsid w:val="00A371E0"/>
    <w:rsid w:val="00A37B57"/>
    <w:rsid w:val="00A402B1"/>
    <w:rsid w:val="00A413EE"/>
    <w:rsid w:val="00A41B13"/>
    <w:rsid w:val="00A434D9"/>
    <w:rsid w:val="00A441C1"/>
    <w:rsid w:val="00A45D6F"/>
    <w:rsid w:val="00A45D73"/>
    <w:rsid w:val="00A469CD"/>
    <w:rsid w:val="00A47BA3"/>
    <w:rsid w:val="00A518E3"/>
    <w:rsid w:val="00A52414"/>
    <w:rsid w:val="00A52940"/>
    <w:rsid w:val="00A52D49"/>
    <w:rsid w:val="00A52FD2"/>
    <w:rsid w:val="00A53A87"/>
    <w:rsid w:val="00A5428C"/>
    <w:rsid w:val="00A542A5"/>
    <w:rsid w:val="00A56163"/>
    <w:rsid w:val="00A56644"/>
    <w:rsid w:val="00A56A09"/>
    <w:rsid w:val="00A6131F"/>
    <w:rsid w:val="00A62862"/>
    <w:rsid w:val="00A63589"/>
    <w:rsid w:val="00A63B51"/>
    <w:rsid w:val="00A65A18"/>
    <w:rsid w:val="00A714AA"/>
    <w:rsid w:val="00A71A41"/>
    <w:rsid w:val="00A7206B"/>
    <w:rsid w:val="00A720E9"/>
    <w:rsid w:val="00A729E0"/>
    <w:rsid w:val="00A739EA"/>
    <w:rsid w:val="00A73ED7"/>
    <w:rsid w:val="00A7446B"/>
    <w:rsid w:val="00A748E4"/>
    <w:rsid w:val="00A74A3B"/>
    <w:rsid w:val="00A74DE1"/>
    <w:rsid w:val="00A758DB"/>
    <w:rsid w:val="00A76F2D"/>
    <w:rsid w:val="00A778C7"/>
    <w:rsid w:val="00A814AE"/>
    <w:rsid w:val="00A81FCC"/>
    <w:rsid w:val="00A82782"/>
    <w:rsid w:val="00A83271"/>
    <w:rsid w:val="00A85231"/>
    <w:rsid w:val="00A86046"/>
    <w:rsid w:val="00A8679A"/>
    <w:rsid w:val="00A8738E"/>
    <w:rsid w:val="00A90BA6"/>
    <w:rsid w:val="00A91824"/>
    <w:rsid w:val="00A91B99"/>
    <w:rsid w:val="00A91E18"/>
    <w:rsid w:val="00A93401"/>
    <w:rsid w:val="00A95A01"/>
    <w:rsid w:val="00A97B3B"/>
    <w:rsid w:val="00A97E65"/>
    <w:rsid w:val="00AA05C8"/>
    <w:rsid w:val="00AA363D"/>
    <w:rsid w:val="00AA489C"/>
    <w:rsid w:val="00AA52CA"/>
    <w:rsid w:val="00AA7037"/>
    <w:rsid w:val="00AB13B0"/>
    <w:rsid w:val="00AB52C3"/>
    <w:rsid w:val="00AB5ACB"/>
    <w:rsid w:val="00AB6B08"/>
    <w:rsid w:val="00AB7961"/>
    <w:rsid w:val="00AB7E72"/>
    <w:rsid w:val="00AC10F6"/>
    <w:rsid w:val="00AC1980"/>
    <w:rsid w:val="00AC5098"/>
    <w:rsid w:val="00AC73F9"/>
    <w:rsid w:val="00AC7F8E"/>
    <w:rsid w:val="00AD0E5D"/>
    <w:rsid w:val="00AD1B49"/>
    <w:rsid w:val="00AD1B77"/>
    <w:rsid w:val="00AD3AAA"/>
    <w:rsid w:val="00AD3BDB"/>
    <w:rsid w:val="00AD46A6"/>
    <w:rsid w:val="00AD4B1E"/>
    <w:rsid w:val="00AD54AA"/>
    <w:rsid w:val="00AD595B"/>
    <w:rsid w:val="00AD6A1F"/>
    <w:rsid w:val="00AD6E8D"/>
    <w:rsid w:val="00AD7825"/>
    <w:rsid w:val="00AE155D"/>
    <w:rsid w:val="00AE20FD"/>
    <w:rsid w:val="00AE4508"/>
    <w:rsid w:val="00AE4EEF"/>
    <w:rsid w:val="00AE4FC6"/>
    <w:rsid w:val="00AE7396"/>
    <w:rsid w:val="00AF0F00"/>
    <w:rsid w:val="00AF1A54"/>
    <w:rsid w:val="00AF2393"/>
    <w:rsid w:val="00AF286A"/>
    <w:rsid w:val="00AF46F2"/>
    <w:rsid w:val="00AF4DE4"/>
    <w:rsid w:val="00AF650B"/>
    <w:rsid w:val="00AF723C"/>
    <w:rsid w:val="00AF7AB1"/>
    <w:rsid w:val="00B01AC4"/>
    <w:rsid w:val="00B027FE"/>
    <w:rsid w:val="00B034E0"/>
    <w:rsid w:val="00B04CEF"/>
    <w:rsid w:val="00B051A2"/>
    <w:rsid w:val="00B0533F"/>
    <w:rsid w:val="00B067CC"/>
    <w:rsid w:val="00B07F4A"/>
    <w:rsid w:val="00B100F1"/>
    <w:rsid w:val="00B1092A"/>
    <w:rsid w:val="00B11A54"/>
    <w:rsid w:val="00B12416"/>
    <w:rsid w:val="00B136F6"/>
    <w:rsid w:val="00B16A3D"/>
    <w:rsid w:val="00B16D0C"/>
    <w:rsid w:val="00B16E8B"/>
    <w:rsid w:val="00B2207C"/>
    <w:rsid w:val="00B2226F"/>
    <w:rsid w:val="00B22D79"/>
    <w:rsid w:val="00B23AD8"/>
    <w:rsid w:val="00B24202"/>
    <w:rsid w:val="00B24B62"/>
    <w:rsid w:val="00B260E3"/>
    <w:rsid w:val="00B269E3"/>
    <w:rsid w:val="00B309FB"/>
    <w:rsid w:val="00B33AC9"/>
    <w:rsid w:val="00B340AB"/>
    <w:rsid w:val="00B3430D"/>
    <w:rsid w:val="00B34E8F"/>
    <w:rsid w:val="00B36BE9"/>
    <w:rsid w:val="00B42673"/>
    <w:rsid w:val="00B43625"/>
    <w:rsid w:val="00B4445C"/>
    <w:rsid w:val="00B457A2"/>
    <w:rsid w:val="00B4683A"/>
    <w:rsid w:val="00B46DFD"/>
    <w:rsid w:val="00B47A62"/>
    <w:rsid w:val="00B47E26"/>
    <w:rsid w:val="00B5005E"/>
    <w:rsid w:val="00B5068D"/>
    <w:rsid w:val="00B50BE0"/>
    <w:rsid w:val="00B50E3B"/>
    <w:rsid w:val="00B51CDF"/>
    <w:rsid w:val="00B52EBC"/>
    <w:rsid w:val="00B53D84"/>
    <w:rsid w:val="00B54196"/>
    <w:rsid w:val="00B55114"/>
    <w:rsid w:val="00B5684E"/>
    <w:rsid w:val="00B568D5"/>
    <w:rsid w:val="00B56DD5"/>
    <w:rsid w:val="00B60340"/>
    <w:rsid w:val="00B6245D"/>
    <w:rsid w:val="00B64178"/>
    <w:rsid w:val="00B6437B"/>
    <w:rsid w:val="00B64524"/>
    <w:rsid w:val="00B647C4"/>
    <w:rsid w:val="00B64D01"/>
    <w:rsid w:val="00B67334"/>
    <w:rsid w:val="00B70B01"/>
    <w:rsid w:val="00B71908"/>
    <w:rsid w:val="00B72440"/>
    <w:rsid w:val="00B72B30"/>
    <w:rsid w:val="00B75D28"/>
    <w:rsid w:val="00B76EF4"/>
    <w:rsid w:val="00B77444"/>
    <w:rsid w:val="00B80278"/>
    <w:rsid w:val="00B80A0B"/>
    <w:rsid w:val="00B80DD9"/>
    <w:rsid w:val="00B81026"/>
    <w:rsid w:val="00B8103E"/>
    <w:rsid w:val="00B81E9C"/>
    <w:rsid w:val="00B82AF2"/>
    <w:rsid w:val="00B83542"/>
    <w:rsid w:val="00B8355D"/>
    <w:rsid w:val="00B8391C"/>
    <w:rsid w:val="00B83A0B"/>
    <w:rsid w:val="00B84571"/>
    <w:rsid w:val="00B8493E"/>
    <w:rsid w:val="00B85E51"/>
    <w:rsid w:val="00B8746A"/>
    <w:rsid w:val="00B91925"/>
    <w:rsid w:val="00B926A6"/>
    <w:rsid w:val="00B93509"/>
    <w:rsid w:val="00B93C26"/>
    <w:rsid w:val="00B96F11"/>
    <w:rsid w:val="00BA04E7"/>
    <w:rsid w:val="00BA1887"/>
    <w:rsid w:val="00BA208F"/>
    <w:rsid w:val="00BA23EE"/>
    <w:rsid w:val="00BA6312"/>
    <w:rsid w:val="00BA6387"/>
    <w:rsid w:val="00BA6ADD"/>
    <w:rsid w:val="00BA6D78"/>
    <w:rsid w:val="00BA742C"/>
    <w:rsid w:val="00BB08A2"/>
    <w:rsid w:val="00BB0966"/>
    <w:rsid w:val="00BB13D9"/>
    <w:rsid w:val="00BB176D"/>
    <w:rsid w:val="00BB1857"/>
    <w:rsid w:val="00BB1C1B"/>
    <w:rsid w:val="00BB258A"/>
    <w:rsid w:val="00BB2917"/>
    <w:rsid w:val="00BB43C6"/>
    <w:rsid w:val="00BB45DC"/>
    <w:rsid w:val="00BB465F"/>
    <w:rsid w:val="00BB494A"/>
    <w:rsid w:val="00BB6C95"/>
    <w:rsid w:val="00BC03CB"/>
    <w:rsid w:val="00BC04FD"/>
    <w:rsid w:val="00BC09F7"/>
    <w:rsid w:val="00BC1AAA"/>
    <w:rsid w:val="00BC1F75"/>
    <w:rsid w:val="00BC1FF5"/>
    <w:rsid w:val="00BC3B9C"/>
    <w:rsid w:val="00BC4E5B"/>
    <w:rsid w:val="00BC4F05"/>
    <w:rsid w:val="00BC5916"/>
    <w:rsid w:val="00BC753E"/>
    <w:rsid w:val="00BD0093"/>
    <w:rsid w:val="00BD041C"/>
    <w:rsid w:val="00BD11D4"/>
    <w:rsid w:val="00BD145B"/>
    <w:rsid w:val="00BD3554"/>
    <w:rsid w:val="00BD3A35"/>
    <w:rsid w:val="00BD41C6"/>
    <w:rsid w:val="00BD5880"/>
    <w:rsid w:val="00BD6FB1"/>
    <w:rsid w:val="00BE0D25"/>
    <w:rsid w:val="00BE0E11"/>
    <w:rsid w:val="00BE18AD"/>
    <w:rsid w:val="00BE240E"/>
    <w:rsid w:val="00BE2837"/>
    <w:rsid w:val="00BE520D"/>
    <w:rsid w:val="00BE52E0"/>
    <w:rsid w:val="00BE6D2A"/>
    <w:rsid w:val="00BF0C2C"/>
    <w:rsid w:val="00BF0C8D"/>
    <w:rsid w:val="00BF1C98"/>
    <w:rsid w:val="00BF2032"/>
    <w:rsid w:val="00BF2EB9"/>
    <w:rsid w:val="00BF3350"/>
    <w:rsid w:val="00BF7B62"/>
    <w:rsid w:val="00C012C8"/>
    <w:rsid w:val="00C022DC"/>
    <w:rsid w:val="00C02C84"/>
    <w:rsid w:val="00C042F1"/>
    <w:rsid w:val="00C05B80"/>
    <w:rsid w:val="00C05D58"/>
    <w:rsid w:val="00C0608E"/>
    <w:rsid w:val="00C06CED"/>
    <w:rsid w:val="00C07183"/>
    <w:rsid w:val="00C07C32"/>
    <w:rsid w:val="00C07EC0"/>
    <w:rsid w:val="00C108A2"/>
    <w:rsid w:val="00C109BC"/>
    <w:rsid w:val="00C1260A"/>
    <w:rsid w:val="00C127F4"/>
    <w:rsid w:val="00C15D5C"/>
    <w:rsid w:val="00C15DC1"/>
    <w:rsid w:val="00C15FA4"/>
    <w:rsid w:val="00C17F5D"/>
    <w:rsid w:val="00C21189"/>
    <w:rsid w:val="00C239CA"/>
    <w:rsid w:val="00C23AC9"/>
    <w:rsid w:val="00C25822"/>
    <w:rsid w:val="00C25B5D"/>
    <w:rsid w:val="00C25E78"/>
    <w:rsid w:val="00C30389"/>
    <w:rsid w:val="00C31945"/>
    <w:rsid w:val="00C3194E"/>
    <w:rsid w:val="00C32433"/>
    <w:rsid w:val="00C33888"/>
    <w:rsid w:val="00C347CC"/>
    <w:rsid w:val="00C35DAA"/>
    <w:rsid w:val="00C37932"/>
    <w:rsid w:val="00C37C9C"/>
    <w:rsid w:val="00C37DAF"/>
    <w:rsid w:val="00C37E1C"/>
    <w:rsid w:val="00C423F6"/>
    <w:rsid w:val="00C425B0"/>
    <w:rsid w:val="00C43D34"/>
    <w:rsid w:val="00C452B3"/>
    <w:rsid w:val="00C45E9D"/>
    <w:rsid w:val="00C46231"/>
    <w:rsid w:val="00C468ED"/>
    <w:rsid w:val="00C46BEC"/>
    <w:rsid w:val="00C476A6"/>
    <w:rsid w:val="00C50119"/>
    <w:rsid w:val="00C50CF6"/>
    <w:rsid w:val="00C50D53"/>
    <w:rsid w:val="00C50EF4"/>
    <w:rsid w:val="00C51C85"/>
    <w:rsid w:val="00C52EFF"/>
    <w:rsid w:val="00C5379E"/>
    <w:rsid w:val="00C53DB2"/>
    <w:rsid w:val="00C549B6"/>
    <w:rsid w:val="00C54E02"/>
    <w:rsid w:val="00C55848"/>
    <w:rsid w:val="00C55F61"/>
    <w:rsid w:val="00C560DD"/>
    <w:rsid w:val="00C56BA2"/>
    <w:rsid w:val="00C57C21"/>
    <w:rsid w:val="00C60424"/>
    <w:rsid w:val="00C6076F"/>
    <w:rsid w:val="00C62140"/>
    <w:rsid w:val="00C626B0"/>
    <w:rsid w:val="00C62815"/>
    <w:rsid w:val="00C63C31"/>
    <w:rsid w:val="00C655CD"/>
    <w:rsid w:val="00C66C34"/>
    <w:rsid w:val="00C677A7"/>
    <w:rsid w:val="00C67959"/>
    <w:rsid w:val="00C70585"/>
    <w:rsid w:val="00C709D3"/>
    <w:rsid w:val="00C7200E"/>
    <w:rsid w:val="00C72312"/>
    <w:rsid w:val="00C73444"/>
    <w:rsid w:val="00C76804"/>
    <w:rsid w:val="00C76D0D"/>
    <w:rsid w:val="00C77418"/>
    <w:rsid w:val="00C80622"/>
    <w:rsid w:val="00C817AC"/>
    <w:rsid w:val="00C81D20"/>
    <w:rsid w:val="00C82C62"/>
    <w:rsid w:val="00C834D4"/>
    <w:rsid w:val="00C83EE7"/>
    <w:rsid w:val="00C8503E"/>
    <w:rsid w:val="00C865B0"/>
    <w:rsid w:val="00C868E8"/>
    <w:rsid w:val="00C86A01"/>
    <w:rsid w:val="00C87E12"/>
    <w:rsid w:val="00C909AA"/>
    <w:rsid w:val="00C90AE0"/>
    <w:rsid w:val="00C914D0"/>
    <w:rsid w:val="00C9209F"/>
    <w:rsid w:val="00C9375A"/>
    <w:rsid w:val="00C9537E"/>
    <w:rsid w:val="00C95393"/>
    <w:rsid w:val="00C9552D"/>
    <w:rsid w:val="00C971BD"/>
    <w:rsid w:val="00C97205"/>
    <w:rsid w:val="00C974B3"/>
    <w:rsid w:val="00C977CC"/>
    <w:rsid w:val="00CA00AB"/>
    <w:rsid w:val="00CA06DB"/>
    <w:rsid w:val="00CA0D3B"/>
    <w:rsid w:val="00CA2974"/>
    <w:rsid w:val="00CA30D1"/>
    <w:rsid w:val="00CA4CE5"/>
    <w:rsid w:val="00CA5D5F"/>
    <w:rsid w:val="00CA78AD"/>
    <w:rsid w:val="00CB1142"/>
    <w:rsid w:val="00CB1451"/>
    <w:rsid w:val="00CB1EB2"/>
    <w:rsid w:val="00CB273F"/>
    <w:rsid w:val="00CB2C31"/>
    <w:rsid w:val="00CB3CF3"/>
    <w:rsid w:val="00CB4B39"/>
    <w:rsid w:val="00CB6A6F"/>
    <w:rsid w:val="00CB731C"/>
    <w:rsid w:val="00CC1B08"/>
    <w:rsid w:val="00CC40FE"/>
    <w:rsid w:val="00CC4461"/>
    <w:rsid w:val="00CC49C7"/>
    <w:rsid w:val="00CC575B"/>
    <w:rsid w:val="00CC7383"/>
    <w:rsid w:val="00CC7B42"/>
    <w:rsid w:val="00CC7F6C"/>
    <w:rsid w:val="00CD2FA7"/>
    <w:rsid w:val="00CD39AA"/>
    <w:rsid w:val="00CD39EE"/>
    <w:rsid w:val="00CD415F"/>
    <w:rsid w:val="00CD49A4"/>
    <w:rsid w:val="00CD4AD7"/>
    <w:rsid w:val="00CD5964"/>
    <w:rsid w:val="00CD596D"/>
    <w:rsid w:val="00CD6177"/>
    <w:rsid w:val="00CE0DF8"/>
    <w:rsid w:val="00CE0FEF"/>
    <w:rsid w:val="00CE272B"/>
    <w:rsid w:val="00CE3831"/>
    <w:rsid w:val="00CE42A2"/>
    <w:rsid w:val="00CE6ADF"/>
    <w:rsid w:val="00CE7C5C"/>
    <w:rsid w:val="00CE7EDF"/>
    <w:rsid w:val="00CF186A"/>
    <w:rsid w:val="00CF1D59"/>
    <w:rsid w:val="00CF29D5"/>
    <w:rsid w:val="00CF2E71"/>
    <w:rsid w:val="00CF4E9E"/>
    <w:rsid w:val="00CF6E67"/>
    <w:rsid w:val="00CF6EE9"/>
    <w:rsid w:val="00CF70B9"/>
    <w:rsid w:val="00CF715A"/>
    <w:rsid w:val="00D00CF7"/>
    <w:rsid w:val="00D00EDA"/>
    <w:rsid w:val="00D0218D"/>
    <w:rsid w:val="00D0322C"/>
    <w:rsid w:val="00D07711"/>
    <w:rsid w:val="00D10237"/>
    <w:rsid w:val="00D10790"/>
    <w:rsid w:val="00D10B94"/>
    <w:rsid w:val="00D10C4B"/>
    <w:rsid w:val="00D13B37"/>
    <w:rsid w:val="00D142D7"/>
    <w:rsid w:val="00D148E1"/>
    <w:rsid w:val="00D15DAB"/>
    <w:rsid w:val="00D15E60"/>
    <w:rsid w:val="00D1656C"/>
    <w:rsid w:val="00D174BD"/>
    <w:rsid w:val="00D17946"/>
    <w:rsid w:val="00D2024D"/>
    <w:rsid w:val="00D20829"/>
    <w:rsid w:val="00D21A7B"/>
    <w:rsid w:val="00D22267"/>
    <w:rsid w:val="00D2310B"/>
    <w:rsid w:val="00D2324B"/>
    <w:rsid w:val="00D25432"/>
    <w:rsid w:val="00D25828"/>
    <w:rsid w:val="00D259CD"/>
    <w:rsid w:val="00D269F6"/>
    <w:rsid w:val="00D27864"/>
    <w:rsid w:val="00D27E71"/>
    <w:rsid w:val="00D315B4"/>
    <w:rsid w:val="00D31E22"/>
    <w:rsid w:val="00D31E42"/>
    <w:rsid w:val="00D32AE7"/>
    <w:rsid w:val="00D32EDB"/>
    <w:rsid w:val="00D3330F"/>
    <w:rsid w:val="00D336C6"/>
    <w:rsid w:val="00D36089"/>
    <w:rsid w:val="00D36DDA"/>
    <w:rsid w:val="00D37BF7"/>
    <w:rsid w:val="00D37E85"/>
    <w:rsid w:val="00D40FC4"/>
    <w:rsid w:val="00D411F9"/>
    <w:rsid w:val="00D416DB"/>
    <w:rsid w:val="00D43AD7"/>
    <w:rsid w:val="00D44C69"/>
    <w:rsid w:val="00D45DA0"/>
    <w:rsid w:val="00D45F95"/>
    <w:rsid w:val="00D46AD6"/>
    <w:rsid w:val="00D46D55"/>
    <w:rsid w:val="00D47230"/>
    <w:rsid w:val="00D47759"/>
    <w:rsid w:val="00D51129"/>
    <w:rsid w:val="00D5163D"/>
    <w:rsid w:val="00D51811"/>
    <w:rsid w:val="00D5192C"/>
    <w:rsid w:val="00D5373A"/>
    <w:rsid w:val="00D54AE3"/>
    <w:rsid w:val="00D571C2"/>
    <w:rsid w:val="00D57AFC"/>
    <w:rsid w:val="00D57E05"/>
    <w:rsid w:val="00D6073F"/>
    <w:rsid w:val="00D60FC7"/>
    <w:rsid w:val="00D6294F"/>
    <w:rsid w:val="00D62A45"/>
    <w:rsid w:val="00D632DF"/>
    <w:rsid w:val="00D6483D"/>
    <w:rsid w:val="00D6681D"/>
    <w:rsid w:val="00D67332"/>
    <w:rsid w:val="00D71144"/>
    <w:rsid w:val="00D7114E"/>
    <w:rsid w:val="00D71497"/>
    <w:rsid w:val="00D722AD"/>
    <w:rsid w:val="00D7231D"/>
    <w:rsid w:val="00D72628"/>
    <w:rsid w:val="00D74313"/>
    <w:rsid w:val="00D74861"/>
    <w:rsid w:val="00D74DD2"/>
    <w:rsid w:val="00D7673E"/>
    <w:rsid w:val="00D767F4"/>
    <w:rsid w:val="00D77E16"/>
    <w:rsid w:val="00D77E37"/>
    <w:rsid w:val="00D82682"/>
    <w:rsid w:val="00D82AFB"/>
    <w:rsid w:val="00D83B38"/>
    <w:rsid w:val="00D84397"/>
    <w:rsid w:val="00D8452C"/>
    <w:rsid w:val="00D845C0"/>
    <w:rsid w:val="00D90456"/>
    <w:rsid w:val="00D9180C"/>
    <w:rsid w:val="00D933DD"/>
    <w:rsid w:val="00D96FC2"/>
    <w:rsid w:val="00D979F2"/>
    <w:rsid w:val="00D97F15"/>
    <w:rsid w:val="00DA0193"/>
    <w:rsid w:val="00DA099B"/>
    <w:rsid w:val="00DA0B26"/>
    <w:rsid w:val="00DA113D"/>
    <w:rsid w:val="00DA26E9"/>
    <w:rsid w:val="00DA412C"/>
    <w:rsid w:val="00DA4754"/>
    <w:rsid w:val="00DA4EB3"/>
    <w:rsid w:val="00DA547B"/>
    <w:rsid w:val="00DA5F9C"/>
    <w:rsid w:val="00DA61C2"/>
    <w:rsid w:val="00DA62DF"/>
    <w:rsid w:val="00DA7767"/>
    <w:rsid w:val="00DB292D"/>
    <w:rsid w:val="00DB3E9D"/>
    <w:rsid w:val="00DB50A8"/>
    <w:rsid w:val="00DB5760"/>
    <w:rsid w:val="00DC0141"/>
    <w:rsid w:val="00DC02A9"/>
    <w:rsid w:val="00DC05D1"/>
    <w:rsid w:val="00DC1745"/>
    <w:rsid w:val="00DC23FE"/>
    <w:rsid w:val="00DC4C01"/>
    <w:rsid w:val="00DC4FFF"/>
    <w:rsid w:val="00DC6BED"/>
    <w:rsid w:val="00DC7C8B"/>
    <w:rsid w:val="00DD13EE"/>
    <w:rsid w:val="00DD28D0"/>
    <w:rsid w:val="00DD4CB3"/>
    <w:rsid w:val="00DD7594"/>
    <w:rsid w:val="00DD7FE5"/>
    <w:rsid w:val="00DE04DA"/>
    <w:rsid w:val="00DE0B41"/>
    <w:rsid w:val="00DE19B6"/>
    <w:rsid w:val="00DE44AE"/>
    <w:rsid w:val="00DE5744"/>
    <w:rsid w:val="00DE6817"/>
    <w:rsid w:val="00DE6BC2"/>
    <w:rsid w:val="00DE6C8A"/>
    <w:rsid w:val="00DF046F"/>
    <w:rsid w:val="00DF1405"/>
    <w:rsid w:val="00DF1964"/>
    <w:rsid w:val="00DF62E6"/>
    <w:rsid w:val="00E00448"/>
    <w:rsid w:val="00E0074E"/>
    <w:rsid w:val="00E0181E"/>
    <w:rsid w:val="00E01F78"/>
    <w:rsid w:val="00E02CD1"/>
    <w:rsid w:val="00E04056"/>
    <w:rsid w:val="00E043FD"/>
    <w:rsid w:val="00E04461"/>
    <w:rsid w:val="00E051C0"/>
    <w:rsid w:val="00E06CF9"/>
    <w:rsid w:val="00E0741F"/>
    <w:rsid w:val="00E124FD"/>
    <w:rsid w:val="00E13549"/>
    <w:rsid w:val="00E137DC"/>
    <w:rsid w:val="00E14918"/>
    <w:rsid w:val="00E157EC"/>
    <w:rsid w:val="00E16EAC"/>
    <w:rsid w:val="00E170E6"/>
    <w:rsid w:val="00E20D3D"/>
    <w:rsid w:val="00E21506"/>
    <w:rsid w:val="00E22648"/>
    <w:rsid w:val="00E22B86"/>
    <w:rsid w:val="00E2329C"/>
    <w:rsid w:val="00E23788"/>
    <w:rsid w:val="00E23C05"/>
    <w:rsid w:val="00E2416D"/>
    <w:rsid w:val="00E24284"/>
    <w:rsid w:val="00E2430A"/>
    <w:rsid w:val="00E2465F"/>
    <w:rsid w:val="00E24686"/>
    <w:rsid w:val="00E25397"/>
    <w:rsid w:val="00E269C2"/>
    <w:rsid w:val="00E27145"/>
    <w:rsid w:val="00E302E3"/>
    <w:rsid w:val="00E31A3C"/>
    <w:rsid w:val="00E31DAE"/>
    <w:rsid w:val="00E3208C"/>
    <w:rsid w:val="00E32EC9"/>
    <w:rsid w:val="00E33844"/>
    <w:rsid w:val="00E34AFE"/>
    <w:rsid w:val="00E367F9"/>
    <w:rsid w:val="00E37081"/>
    <w:rsid w:val="00E40079"/>
    <w:rsid w:val="00E4105E"/>
    <w:rsid w:val="00E43A2F"/>
    <w:rsid w:val="00E44638"/>
    <w:rsid w:val="00E47455"/>
    <w:rsid w:val="00E475C7"/>
    <w:rsid w:val="00E47A79"/>
    <w:rsid w:val="00E50A1F"/>
    <w:rsid w:val="00E51296"/>
    <w:rsid w:val="00E51915"/>
    <w:rsid w:val="00E51EEC"/>
    <w:rsid w:val="00E52327"/>
    <w:rsid w:val="00E52514"/>
    <w:rsid w:val="00E53346"/>
    <w:rsid w:val="00E53816"/>
    <w:rsid w:val="00E54710"/>
    <w:rsid w:val="00E549F7"/>
    <w:rsid w:val="00E551AF"/>
    <w:rsid w:val="00E57BC4"/>
    <w:rsid w:val="00E57C05"/>
    <w:rsid w:val="00E60121"/>
    <w:rsid w:val="00E60BE9"/>
    <w:rsid w:val="00E60CBB"/>
    <w:rsid w:val="00E6143E"/>
    <w:rsid w:val="00E61597"/>
    <w:rsid w:val="00E61DC5"/>
    <w:rsid w:val="00E63AFA"/>
    <w:rsid w:val="00E6568E"/>
    <w:rsid w:val="00E65E83"/>
    <w:rsid w:val="00E67367"/>
    <w:rsid w:val="00E70091"/>
    <w:rsid w:val="00E72885"/>
    <w:rsid w:val="00E72FE8"/>
    <w:rsid w:val="00E7388F"/>
    <w:rsid w:val="00E73C8B"/>
    <w:rsid w:val="00E73D0B"/>
    <w:rsid w:val="00E74711"/>
    <w:rsid w:val="00E74809"/>
    <w:rsid w:val="00E75422"/>
    <w:rsid w:val="00E75B6C"/>
    <w:rsid w:val="00E76561"/>
    <w:rsid w:val="00E76BB2"/>
    <w:rsid w:val="00E77A0A"/>
    <w:rsid w:val="00E807B7"/>
    <w:rsid w:val="00E807E3"/>
    <w:rsid w:val="00E81492"/>
    <w:rsid w:val="00E81734"/>
    <w:rsid w:val="00E827EF"/>
    <w:rsid w:val="00E82E8A"/>
    <w:rsid w:val="00E84128"/>
    <w:rsid w:val="00E841FC"/>
    <w:rsid w:val="00E8580D"/>
    <w:rsid w:val="00E85CFD"/>
    <w:rsid w:val="00E85E3D"/>
    <w:rsid w:val="00E86446"/>
    <w:rsid w:val="00E86E18"/>
    <w:rsid w:val="00E917AB"/>
    <w:rsid w:val="00E91B23"/>
    <w:rsid w:val="00E9423C"/>
    <w:rsid w:val="00E9611D"/>
    <w:rsid w:val="00E964A5"/>
    <w:rsid w:val="00E96BB3"/>
    <w:rsid w:val="00E97F42"/>
    <w:rsid w:val="00EA0378"/>
    <w:rsid w:val="00EA06E6"/>
    <w:rsid w:val="00EA1682"/>
    <w:rsid w:val="00EA1A72"/>
    <w:rsid w:val="00EA1CD2"/>
    <w:rsid w:val="00EA236E"/>
    <w:rsid w:val="00EA2522"/>
    <w:rsid w:val="00EA2EAC"/>
    <w:rsid w:val="00EA420D"/>
    <w:rsid w:val="00EA6593"/>
    <w:rsid w:val="00EB1977"/>
    <w:rsid w:val="00EB1FC0"/>
    <w:rsid w:val="00EB2249"/>
    <w:rsid w:val="00EB25E4"/>
    <w:rsid w:val="00EB2DBC"/>
    <w:rsid w:val="00EB36EC"/>
    <w:rsid w:val="00EB3CBF"/>
    <w:rsid w:val="00EB45BF"/>
    <w:rsid w:val="00EB4FD3"/>
    <w:rsid w:val="00EB569E"/>
    <w:rsid w:val="00EB578D"/>
    <w:rsid w:val="00EB7903"/>
    <w:rsid w:val="00EB7B3A"/>
    <w:rsid w:val="00EC0697"/>
    <w:rsid w:val="00EC0D20"/>
    <w:rsid w:val="00EC1DD5"/>
    <w:rsid w:val="00EC622D"/>
    <w:rsid w:val="00EC65BF"/>
    <w:rsid w:val="00EC7A0C"/>
    <w:rsid w:val="00EC7E8F"/>
    <w:rsid w:val="00ED0AC8"/>
    <w:rsid w:val="00ED120C"/>
    <w:rsid w:val="00ED208A"/>
    <w:rsid w:val="00ED2138"/>
    <w:rsid w:val="00ED48A3"/>
    <w:rsid w:val="00ED51AF"/>
    <w:rsid w:val="00ED5639"/>
    <w:rsid w:val="00ED5D47"/>
    <w:rsid w:val="00ED748E"/>
    <w:rsid w:val="00EE0E4A"/>
    <w:rsid w:val="00EE184B"/>
    <w:rsid w:val="00EE247A"/>
    <w:rsid w:val="00EE2B8C"/>
    <w:rsid w:val="00EE2EE6"/>
    <w:rsid w:val="00EE2F3B"/>
    <w:rsid w:val="00EE5279"/>
    <w:rsid w:val="00EF04FA"/>
    <w:rsid w:val="00EF06DC"/>
    <w:rsid w:val="00EF1270"/>
    <w:rsid w:val="00EF2B1D"/>
    <w:rsid w:val="00EF3FEF"/>
    <w:rsid w:val="00F002B5"/>
    <w:rsid w:val="00F009B7"/>
    <w:rsid w:val="00F00B93"/>
    <w:rsid w:val="00F00FB8"/>
    <w:rsid w:val="00F01F1A"/>
    <w:rsid w:val="00F02EE6"/>
    <w:rsid w:val="00F03AB4"/>
    <w:rsid w:val="00F04290"/>
    <w:rsid w:val="00F056D6"/>
    <w:rsid w:val="00F05CF9"/>
    <w:rsid w:val="00F06F8D"/>
    <w:rsid w:val="00F10359"/>
    <w:rsid w:val="00F1053C"/>
    <w:rsid w:val="00F10CF7"/>
    <w:rsid w:val="00F10E10"/>
    <w:rsid w:val="00F119A3"/>
    <w:rsid w:val="00F11B32"/>
    <w:rsid w:val="00F11E95"/>
    <w:rsid w:val="00F13146"/>
    <w:rsid w:val="00F136BF"/>
    <w:rsid w:val="00F13BBA"/>
    <w:rsid w:val="00F14259"/>
    <w:rsid w:val="00F15432"/>
    <w:rsid w:val="00F16691"/>
    <w:rsid w:val="00F17CB6"/>
    <w:rsid w:val="00F22203"/>
    <w:rsid w:val="00F22507"/>
    <w:rsid w:val="00F23C9B"/>
    <w:rsid w:val="00F2585D"/>
    <w:rsid w:val="00F2590E"/>
    <w:rsid w:val="00F262C4"/>
    <w:rsid w:val="00F26465"/>
    <w:rsid w:val="00F267A4"/>
    <w:rsid w:val="00F26BA3"/>
    <w:rsid w:val="00F27CBA"/>
    <w:rsid w:val="00F31F60"/>
    <w:rsid w:val="00F321FE"/>
    <w:rsid w:val="00F324A5"/>
    <w:rsid w:val="00F33107"/>
    <w:rsid w:val="00F33811"/>
    <w:rsid w:val="00F33D1A"/>
    <w:rsid w:val="00F3497F"/>
    <w:rsid w:val="00F34A8D"/>
    <w:rsid w:val="00F3519B"/>
    <w:rsid w:val="00F365D9"/>
    <w:rsid w:val="00F3781E"/>
    <w:rsid w:val="00F4123E"/>
    <w:rsid w:val="00F41386"/>
    <w:rsid w:val="00F4159D"/>
    <w:rsid w:val="00F41A8D"/>
    <w:rsid w:val="00F4260E"/>
    <w:rsid w:val="00F42DA2"/>
    <w:rsid w:val="00F4356B"/>
    <w:rsid w:val="00F43AB2"/>
    <w:rsid w:val="00F43AC0"/>
    <w:rsid w:val="00F4502D"/>
    <w:rsid w:val="00F45647"/>
    <w:rsid w:val="00F4598E"/>
    <w:rsid w:val="00F4642C"/>
    <w:rsid w:val="00F4647D"/>
    <w:rsid w:val="00F5075B"/>
    <w:rsid w:val="00F50D1B"/>
    <w:rsid w:val="00F51479"/>
    <w:rsid w:val="00F54710"/>
    <w:rsid w:val="00F553F1"/>
    <w:rsid w:val="00F55504"/>
    <w:rsid w:val="00F56A5B"/>
    <w:rsid w:val="00F618CC"/>
    <w:rsid w:val="00F62641"/>
    <w:rsid w:val="00F62665"/>
    <w:rsid w:val="00F62A8F"/>
    <w:rsid w:val="00F631D7"/>
    <w:rsid w:val="00F63CB6"/>
    <w:rsid w:val="00F64C79"/>
    <w:rsid w:val="00F65F4B"/>
    <w:rsid w:val="00F65FAF"/>
    <w:rsid w:val="00F66087"/>
    <w:rsid w:val="00F66C5E"/>
    <w:rsid w:val="00F70A19"/>
    <w:rsid w:val="00F70DED"/>
    <w:rsid w:val="00F7734C"/>
    <w:rsid w:val="00F77D7A"/>
    <w:rsid w:val="00F81C8F"/>
    <w:rsid w:val="00F81EA0"/>
    <w:rsid w:val="00F8467B"/>
    <w:rsid w:val="00F86E48"/>
    <w:rsid w:val="00F87E83"/>
    <w:rsid w:val="00F907CF"/>
    <w:rsid w:val="00F913FC"/>
    <w:rsid w:val="00F92998"/>
    <w:rsid w:val="00F93D59"/>
    <w:rsid w:val="00F971F5"/>
    <w:rsid w:val="00F97C77"/>
    <w:rsid w:val="00FA1685"/>
    <w:rsid w:val="00FA2205"/>
    <w:rsid w:val="00FA2D28"/>
    <w:rsid w:val="00FA3434"/>
    <w:rsid w:val="00FA3B6C"/>
    <w:rsid w:val="00FA47A8"/>
    <w:rsid w:val="00FA47AC"/>
    <w:rsid w:val="00FA5229"/>
    <w:rsid w:val="00FA53F1"/>
    <w:rsid w:val="00FA5B92"/>
    <w:rsid w:val="00FA5C0E"/>
    <w:rsid w:val="00FA5E94"/>
    <w:rsid w:val="00FA616F"/>
    <w:rsid w:val="00FA65A3"/>
    <w:rsid w:val="00FA7831"/>
    <w:rsid w:val="00FB1D34"/>
    <w:rsid w:val="00FB3145"/>
    <w:rsid w:val="00FB3394"/>
    <w:rsid w:val="00FB5160"/>
    <w:rsid w:val="00FB6A47"/>
    <w:rsid w:val="00FC0BB2"/>
    <w:rsid w:val="00FC0E97"/>
    <w:rsid w:val="00FC150B"/>
    <w:rsid w:val="00FC3176"/>
    <w:rsid w:val="00FC5D39"/>
    <w:rsid w:val="00FC7420"/>
    <w:rsid w:val="00FD008D"/>
    <w:rsid w:val="00FD14D5"/>
    <w:rsid w:val="00FD1B52"/>
    <w:rsid w:val="00FD4B52"/>
    <w:rsid w:val="00FD58B3"/>
    <w:rsid w:val="00FD7E4E"/>
    <w:rsid w:val="00FD7FED"/>
    <w:rsid w:val="00FE0BD6"/>
    <w:rsid w:val="00FE0E9A"/>
    <w:rsid w:val="00FE1C08"/>
    <w:rsid w:val="00FE1D8F"/>
    <w:rsid w:val="00FE2A76"/>
    <w:rsid w:val="00FE2AFE"/>
    <w:rsid w:val="00FE2BC1"/>
    <w:rsid w:val="00FE469E"/>
    <w:rsid w:val="00FE5551"/>
    <w:rsid w:val="00FE5A05"/>
    <w:rsid w:val="00FF174E"/>
    <w:rsid w:val="00FF2256"/>
    <w:rsid w:val="00FF26C3"/>
    <w:rsid w:val="00FF3E79"/>
    <w:rsid w:val="00FF4694"/>
    <w:rsid w:val="00FF479E"/>
    <w:rsid w:val="00FF6439"/>
    <w:rsid w:val="00FF6589"/>
    <w:rsid w:val="0100390C"/>
    <w:rsid w:val="01054484"/>
    <w:rsid w:val="010E1312"/>
    <w:rsid w:val="01207B0A"/>
    <w:rsid w:val="0123584C"/>
    <w:rsid w:val="01253DFE"/>
    <w:rsid w:val="012A4E2C"/>
    <w:rsid w:val="014902F9"/>
    <w:rsid w:val="014923F6"/>
    <w:rsid w:val="0160084E"/>
    <w:rsid w:val="016B0A03"/>
    <w:rsid w:val="017338A8"/>
    <w:rsid w:val="018C109F"/>
    <w:rsid w:val="018D3AF6"/>
    <w:rsid w:val="01963876"/>
    <w:rsid w:val="01A2719B"/>
    <w:rsid w:val="01B85D49"/>
    <w:rsid w:val="01CF2432"/>
    <w:rsid w:val="01D91C92"/>
    <w:rsid w:val="01E07299"/>
    <w:rsid w:val="01FB68D9"/>
    <w:rsid w:val="020B7678"/>
    <w:rsid w:val="02135225"/>
    <w:rsid w:val="022A47D0"/>
    <w:rsid w:val="023016E4"/>
    <w:rsid w:val="023A2E4D"/>
    <w:rsid w:val="02427F54"/>
    <w:rsid w:val="02467C8F"/>
    <w:rsid w:val="024A7916"/>
    <w:rsid w:val="024B6E08"/>
    <w:rsid w:val="024F465C"/>
    <w:rsid w:val="026779BA"/>
    <w:rsid w:val="027125E7"/>
    <w:rsid w:val="02985DC6"/>
    <w:rsid w:val="02A824AD"/>
    <w:rsid w:val="02A8425B"/>
    <w:rsid w:val="02B7392B"/>
    <w:rsid w:val="02C72C9E"/>
    <w:rsid w:val="02D04AB9"/>
    <w:rsid w:val="02D432A2"/>
    <w:rsid w:val="02DD1A2B"/>
    <w:rsid w:val="02DF0E57"/>
    <w:rsid w:val="02E15B10"/>
    <w:rsid w:val="02E2096D"/>
    <w:rsid w:val="02EA22F4"/>
    <w:rsid w:val="03012F5B"/>
    <w:rsid w:val="03082F4B"/>
    <w:rsid w:val="03100827"/>
    <w:rsid w:val="031342D3"/>
    <w:rsid w:val="03137B52"/>
    <w:rsid w:val="034D1157"/>
    <w:rsid w:val="034F20AA"/>
    <w:rsid w:val="0365214C"/>
    <w:rsid w:val="03667C72"/>
    <w:rsid w:val="03771E7F"/>
    <w:rsid w:val="03795BF7"/>
    <w:rsid w:val="037A0B0F"/>
    <w:rsid w:val="039C0318"/>
    <w:rsid w:val="03A03184"/>
    <w:rsid w:val="03BD1015"/>
    <w:rsid w:val="03C45D9D"/>
    <w:rsid w:val="03D746CC"/>
    <w:rsid w:val="03DD6186"/>
    <w:rsid w:val="03DE24D6"/>
    <w:rsid w:val="03E312C3"/>
    <w:rsid w:val="03F359AA"/>
    <w:rsid w:val="040A2CF3"/>
    <w:rsid w:val="040A7160"/>
    <w:rsid w:val="04142DE8"/>
    <w:rsid w:val="042256B1"/>
    <w:rsid w:val="04390EE3"/>
    <w:rsid w:val="04395129"/>
    <w:rsid w:val="043B7F06"/>
    <w:rsid w:val="043F4FE8"/>
    <w:rsid w:val="045B2A20"/>
    <w:rsid w:val="0475347C"/>
    <w:rsid w:val="04A42800"/>
    <w:rsid w:val="04B26C3D"/>
    <w:rsid w:val="04B36EE7"/>
    <w:rsid w:val="04C65D5A"/>
    <w:rsid w:val="04D260CA"/>
    <w:rsid w:val="04D473F0"/>
    <w:rsid w:val="04DF7CDC"/>
    <w:rsid w:val="04E13A54"/>
    <w:rsid w:val="04E86B91"/>
    <w:rsid w:val="05045994"/>
    <w:rsid w:val="050A01F3"/>
    <w:rsid w:val="0532605E"/>
    <w:rsid w:val="0547228C"/>
    <w:rsid w:val="056401E1"/>
    <w:rsid w:val="05763FD9"/>
    <w:rsid w:val="05B668B4"/>
    <w:rsid w:val="05BE1FE7"/>
    <w:rsid w:val="05DD246D"/>
    <w:rsid w:val="05E07944"/>
    <w:rsid w:val="060F2843"/>
    <w:rsid w:val="06163BD1"/>
    <w:rsid w:val="06273E8C"/>
    <w:rsid w:val="06353A3C"/>
    <w:rsid w:val="06365040"/>
    <w:rsid w:val="063824B3"/>
    <w:rsid w:val="06801F06"/>
    <w:rsid w:val="068701BE"/>
    <w:rsid w:val="068C25CD"/>
    <w:rsid w:val="069A035E"/>
    <w:rsid w:val="069F2974"/>
    <w:rsid w:val="069F5119"/>
    <w:rsid w:val="06A64F55"/>
    <w:rsid w:val="06A9587E"/>
    <w:rsid w:val="06BC0C82"/>
    <w:rsid w:val="06C673A5"/>
    <w:rsid w:val="06C86E46"/>
    <w:rsid w:val="06CA7539"/>
    <w:rsid w:val="06E46449"/>
    <w:rsid w:val="06F15AA5"/>
    <w:rsid w:val="06FF01C2"/>
    <w:rsid w:val="0700386E"/>
    <w:rsid w:val="071745D5"/>
    <w:rsid w:val="073342AC"/>
    <w:rsid w:val="07391925"/>
    <w:rsid w:val="073F4A62"/>
    <w:rsid w:val="0742121A"/>
    <w:rsid w:val="07487DBA"/>
    <w:rsid w:val="074D7CEC"/>
    <w:rsid w:val="076B1EF9"/>
    <w:rsid w:val="07725F35"/>
    <w:rsid w:val="078D3A1F"/>
    <w:rsid w:val="07B249C0"/>
    <w:rsid w:val="07B5085A"/>
    <w:rsid w:val="07CB7EC5"/>
    <w:rsid w:val="07CD4764"/>
    <w:rsid w:val="07D73E6D"/>
    <w:rsid w:val="07F415DD"/>
    <w:rsid w:val="07F606EB"/>
    <w:rsid w:val="07F817E1"/>
    <w:rsid w:val="080261BB"/>
    <w:rsid w:val="080D2DB2"/>
    <w:rsid w:val="0822555C"/>
    <w:rsid w:val="082425D6"/>
    <w:rsid w:val="082C17B3"/>
    <w:rsid w:val="084C3157"/>
    <w:rsid w:val="084E73FE"/>
    <w:rsid w:val="085A6AFA"/>
    <w:rsid w:val="0866200D"/>
    <w:rsid w:val="087921F6"/>
    <w:rsid w:val="08860C5B"/>
    <w:rsid w:val="08906316"/>
    <w:rsid w:val="08915791"/>
    <w:rsid w:val="08AC6127"/>
    <w:rsid w:val="08BD5F2A"/>
    <w:rsid w:val="08F42EB0"/>
    <w:rsid w:val="08FE7F4E"/>
    <w:rsid w:val="09075150"/>
    <w:rsid w:val="0922463B"/>
    <w:rsid w:val="092A5949"/>
    <w:rsid w:val="094445B2"/>
    <w:rsid w:val="09606B29"/>
    <w:rsid w:val="096B5FE2"/>
    <w:rsid w:val="09726C5E"/>
    <w:rsid w:val="09803B0B"/>
    <w:rsid w:val="098F00C8"/>
    <w:rsid w:val="09A23437"/>
    <w:rsid w:val="09AD3A47"/>
    <w:rsid w:val="09AF2373"/>
    <w:rsid w:val="09B259BF"/>
    <w:rsid w:val="09D15E59"/>
    <w:rsid w:val="09D95D7E"/>
    <w:rsid w:val="09E35B78"/>
    <w:rsid w:val="09ED69F7"/>
    <w:rsid w:val="09F149EB"/>
    <w:rsid w:val="0A073987"/>
    <w:rsid w:val="0A073F5D"/>
    <w:rsid w:val="0A0855DF"/>
    <w:rsid w:val="0A0D7B7D"/>
    <w:rsid w:val="0A0E31B4"/>
    <w:rsid w:val="0A374676"/>
    <w:rsid w:val="0A4505E1"/>
    <w:rsid w:val="0A591626"/>
    <w:rsid w:val="0A667CE8"/>
    <w:rsid w:val="0A6C618A"/>
    <w:rsid w:val="0A782765"/>
    <w:rsid w:val="0A825193"/>
    <w:rsid w:val="0A8C4462"/>
    <w:rsid w:val="0A934DD6"/>
    <w:rsid w:val="0A9923BF"/>
    <w:rsid w:val="0AB9169B"/>
    <w:rsid w:val="0AC64E30"/>
    <w:rsid w:val="0ACF6517"/>
    <w:rsid w:val="0AD379CA"/>
    <w:rsid w:val="0ADB7197"/>
    <w:rsid w:val="0AE541CB"/>
    <w:rsid w:val="0AEA2F37"/>
    <w:rsid w:val="0AEC4F01"/>
    <w:rsid w:val="0AF12517"/>
    <w:rsid w:val="0AFB3396"/>
    <w:rsid w:val="0B017943"/>
    <w:rsid w:val="0B154A92"/>
    <w:rsid w:val="0B3568FB"/>
    <w:rsid w:val="0B372620"/>
    <w:rsid w:val="0B3907DE"/>
    <w:rsid w:val="0B507028"/>
    <w:rsid w:val="0B521208"/>
    <w:rsid w:val="0B5A630E"/>
    <w:rsid w:val="0B5F1B77"/>
    <w:rsid w:val="0B726191"/>
    <w:rsid w:val="0B765B65"/>
    <w:rsid w:val="0B7D3B0B"/>
    <w:rsid w:val="0B800ACB"/>
    <w:rsid w:val="0BA73542"/>
    <w:rsid w:val="0BB55E27"/>
    <w:rsid w:val="0BD9351F"/>
    <w:rsid w:val="0BDF4381"/>
    <w:rsid w:val="0BE51BEF"/>
    <w:rsid w:val="0BF46995"/>
    <w:rsid w:val="0C070131"/>
    <w:rsid w:val="0C071D73"/>
    <w:rsid w:val="0C0B7609"/>
    <w:rsid w:val="0C0D79C0"/>
    <w:rsid w:val="0C2F779B"/>
    <w:rsid w:val="0C4D189D"/>
    <w:rsid w:val="0C7E602C"/>
    <w:rsid w:val="0C8C0749"/>
    <w:rsid w:val="0C8E7950"/>
    <w:rsid w:val="0CAB4738"/>
    <w:rsid w:val="0CBC0946"/>
    <w:rsid w:val="0CC2532A"/>
    <w:rsid w:val="0CC53C5B"/>
    <w:rsid w:val="0CC65558"/>
    <w:rsid w:val="0CD9073E"/>
    <w:rsid w:val="0CDB347F"/>
    <w:rsid w:val="0CE22EA1"/>
    <w:rsid w:val="0CED32C1"/>
    <w:rsid w:val="0CEE33B7"/>
    <w:rsid w:val="0CFA7BA9"/>
    <w:rsid w:val="0D152803"/>
    <w:rsid w:val="0D2244B2"/>
    <w:rsid w:val="0D2C3028"/>
    <w:rsid w:val="0D490DE0"/>
    <w:rsid w:val="0D6472D1"/>
    <w:rsid w:val="0D6C2329"/>
    <w:rsid w:val="0D7668CF"/>
    <w:rsid w:val="0D7967EE"/>
    <w:rsid w:val="0D7C07BE"/>
    <w:rsid w:val="0D953A4B"/>
    <w:rsid w:val="0D9C1E58"/>
    <w:rsid w:val="0DAE649D"/>
    <w:rsid w:val="0DB55A7E"/>
    <w:rsid w:val="0DD0163E"/>
    <w:rsid w:val="0DDA1988"/>
    <w:rsid w:val="0DF5231E"/>
    <w:rsid w:val="0E014157"/>
    <w:rsid w:val="0E024870"/>
    <w:rsid w:val="0E1C3E4B"/>
    <w:rsid w:val="0E4B1B39"/>
    <w:rsid w:val="0E625C06"/>
    <w:rsid w:val="0E6302C2"/>
    <w:rsid w:val="0E6F13A1"/>
    <w:rsid w:val="0E7223D8"/>
    <w:rsid w:val="0E745939"/>
    <w:rsid w:val="0E8F2773"/>
    <w:rsid w:val="0E9E6E50"/>
    <w:rsid w:val="0EB12A2C"/>
    <w:rsid w:val="0EC248F6"/>
    <w:rsid w:val="0ED15809"/>
    <w:rsid w:val="0ED63EFE"/>
    <w:rsid w:val="0EE050C2"/>
    <w:rsid w:val="0EF8086F"/>
    <w:rsid w:val="0F017904"/>
    <w:rsid w:val="0F114F36"/>
    <w:rsid w:val="0F1A028E"/>
    <w:rsid w:val="0F2C7FC2"/>
    <w:rsid w:val="0F2E3A36"/>
    <w:rsid w:val="0F3E46C2"/>
    <w:rsid w:val="0F4D2AF0"/>
    <w:rsid w:val="0F5117D6"/>
    <w:rsid w:val="0F542017"/>
    <w:rsid w:val="0F6B6D3C"/>
    <w:rsid w:val="0F8E2A2A"/>
    <w:rsid w:val="0F9C6EF5"/>
    <w:rsid w:val="0F9D0EBF"/>
    <w:rsid w:val="0FA933C0"/>
    <w:rsid w:val="0FB45756"/>
    <w:rsid w:val="0FD541B5"/>
    <w:rsid w:val="0FD73A9D"/>
    <w:rsid w:val="0FE93D09"/>
    <w:rsid w:val="0FF20930"/>
    <w:rsid w:val="0FFE1D4D"/>
    <w:rsid w:val="100A5C8D"/>
    <w:rsid w:val="100E08CE"/>
    <w:rsid w:val="10172A20"/>
    <w:rsid w:val="103564F9"/>
    <w:rsid w:val="10437E1C"/>
    <w:rsid w:val="10440491"/>
    <w:rsid w:val="104F21BA"/>
    <w:rsid w:val="10857989"/>
    <w:rsid w:val="1092654A"/>
    <w:rsid w:val="109E5838"/>
    <w:rsid w:val="10B63FE7"/>
    <w:rsid w:val="10B71E2A"/>
    <w:rsid w:val="10B9475D"/>
    <w:rsid w:val="10B96017"/>
    <w:rsid w:val="10B96EF9"/>
    <w:rsid w:val="10BC733F"/>
    <w:rsid w:val="10BE3EDB"/>
    <w:rsid w:val="10D95F27"/>
    <w:rsid w:val="10EC6D26"/>
    <w:rsid w:val="10EF745C"/>
    <w:rsid w:val="10F25658"/>
    <w:rsid w:val="10F5660B"/>
    <w:rsid w:val="10F92306"/>
    <w:rsid w:val="10FD7E68"/>
    <w:rsid w:val="11036B00"/>
    <w:rsid w:val="11196324"/>
    <w:rsid w:val="111B5EEF"/>
    <w:rsid w:val="1124768D"/>
    <w:rsid w:val="11381139"/>
    <w:rsid w:val="11410455"/>
    <w:rsid w:val="114A7205"/>
    <w:rsid w:val="11537A88"/>
    <w:rsid w:val="115D26B4"/>
    <w:rsid w:val="115E60EA"/>
    <w:rsid w:val="11730A6B"/>
    <w:rsid w:val="11736D96"/>
    <w:rsid w:val="117874EE"/>
    <w:rsid w:val="11811DF4"/>
    <w:rsid w:val="11844ECA"/>
    <w:rsid w:val="11935811"/>
    <w:rsid w:val="11AD0A8A"/>
    <w:rsid w:val="11BF29EF"/>
    <w:rsid w:val="11EB35B9"/>
    <w:rsid w:val="11F17C55"/>
    <w:rsid w:val="11FC011F"/>
    <w:rsid w:val="1202325C"/>
    <w:rsid w:val="120353B6"/>
    <w:rsid w:val="12086B5C"/>
    <w:rsid w:val="12291F5F"/>
    <w:rsid w:val="122A0FCC"/>
    <w:rsid w:val="122E4051"/>
    <w:rsid w:val="12343F4F"/>
    <w:rsid w:val="12372F05"/>
    <w:rsid w:val="12394ECF"/>
    <w:rsid w:val="12434DE4"/>
    <w:rsid w:val="12463148"/>
    <w:rsid w:val="125515DD"/>
    <w:rsid w:val="125E5838"/>
    <w:rsid w:val="126E6147"/>
    <w:rsid w:val="12746100"/>
    <w:rsid w:val="12802AFE"/>
    <w:rsid w:val="1299771C"/>
    <w:rsid w:val="12B409FA"/>
    <w:rsid w:val="12C5573C"/>
    <w:rsid w:val="12CD5618"/>
    <w:rsid w:val="12D92E17"/>
    <w:rsid w:val="12E71273"/>
    <w:rsid w:val="12F901BB"/>
    <w:rsid w:val="130F5C30"/>
    <w:rsid w:val="131274CE"/>
    <w:rsid w:val="1323348A"/>
    <w:rsid w:val="13235797"/>
    <w:rsid w:val="13366FDD"/>
    <w:rsid w:val="134722B5"/>
    <w:rsid w:val="13651780"/>
    <w:rsid w:val="136D2333"/>
    <w:rsid w:val="13743CE5"/>
    <w:rsid w:val="138008DC"/>
    <w:rsid w:val="13843E0D"/>
    <w:rsid w:val="138F7D96"/>
    <w:rsid w:val="139134CF"/>
    <w:rsid w:val="139E0D62"/>
    <w:rsid w:val="13AA5959"/>
    <w:rsid w:val="13B53A61"/>
    <w:rsid w:val="13C01FF4"/>
    <w:rsid w:val="13CE7899"/>
    <w:rsid w:val="13CF2FD4"/>
    <w:rsid w:val="13E744B7"/>
    <w:rsid w:val="13EE5846"/>
    <w:rsid w:val="13F05A62"/>
    <w:rsid w:val="13F4036C"/>
    <w:rsid w:val="14012AC2"/>
    <w:rsid w:val="141D0BB3"/>
    <w:rsid w:val="142126EB"/>
    <w:rsid w:val="142179C9"/>
    <w:rsid w:val="142313C9"/>
    <w:rsid w:val="142C331C"/>
    <w:rsid w:val="143C1081"/>
    <w:rsid w:val="14522278"/>
    <w:rsid w:val="146674BD"/>
    <w:rsid w:val="146E6986"/>
    <w:rsid w:val="14775CB8"/>
    <w:rsid w:val="147878C5"/>
    <w:rsid w:val="147A17CF"/>
    <w:rsid w:val="148137BC"/>
    <w:rsid w:val="14934A97"/>
    <w:rsid w:val="14953A18"/>
    <w:rsid w:val="14957685"/>
    <w:rsid w:val="14AB2591"/>
    <w:rsid w:val="14AF526A"/>
    <w:rsid w:val="14AF76CB"/>
    <w:rsid w:val="14C1105C"/>
    <w:rsid w:val="14D013EF"/>
    <w:rsid w:val="14E07884"/>
    <w:rsid w:val="14F87924"/>
    <w:rsid w:val="150D2643"/>
    <w:rsid w:val="150F0368"/>
    <w:rsid w:val="151E215B"/>
    <w:rsid w:val="154C4F1A"/>
    <w:rsid w:val="15595889"/>
    <w:rsid w:val="156009C5"/>
    <w:rsid w:val="15703A68"/>
    <w:rsid w:val="157E3A60"/>
    <w:rsid w:val="157F52EF"/>
    <w:rsid w:val="158714CB"/>
    <w:rsid w:val="1598512C"/>
    <w:rsid w:val="159F5C6C"/>
    <w:rsid w:val="15AB1497"/>
    <w:rsid w:val="15B12FCF"/>
    <w:rsid w:val="15C07FCE"/>
    <w:rsid w:val="15CA22E2"/>
    <w:rsid w:val="15D60B5A"/>
    <w:rsid w:val="15DC1168"/>
    <w:rsid w:val="15E50ECA"/>
    <w:rsid w:val="15F1306E"/>
    <w:rsid w:val="15F5735F"/>
    <w:rsid w:val="15F86E50"/>
    <w:rsid w:val="15FC228C"/>
    <w:rsid w:val="15FD7FC2"/>
    <w:rsid w:val="16107D1A"/>
    <w:rsid w:val="161269C8"/>
    <w:rsid w:val="16147EC0"/>
    <w:rsid w:val="16201F02"/>
    <w:rsid w:val="162B4B2F"/>
    <w:rsid w:val="163C1CFC"/>
    <w:rsid w:val="166167A3"/>
    <w:rsid w:val="16655323"/>
    <w:rsid w:val="168359CE"/>
    <w:rsid w:val="168B3820"/>
    <w:rsid w:val="168D0E6C"/>
    <w:rsid w:val="16922E00"/>
    <w:rsid w:val="16A13043"/>
    <w:rsid w:val="16A6149D"/>
    <w:rsid w:val="16A616FC"/>
    <w:rsid w:val="16A9014A"/>
    <w:rsid w:val="16B06347"/>
    <w:rsid w:val="16B361DF"/>
    <w:rsid w:val="16BA3CD7"/>
    <w:rsid w:val="16C90A12"/>
    <w:rsid w:val="16D40903"/>
    <w:rsid w:val="16E94E91"/>
    <w:rsid w:val="16EA3E53"/>
    <w:rsid w:val="16EF56D3"/>
    <w:rsid w:val="171914C0"/>
    <w:rsid w:val="1723614E"/>
    <w:rsid w:val="172A3039"/>
    <w:rsid w:val="1731517A"/>
    <w:rsid w:val="17366677"/>
    <w:rsid w:val="1739327C"/>
    <w:rsid w:val="174165D4"/>
    <w:rsid w:val="174362BE"/>
    <w:rsid w:val="17472E49"/>
    <w:rsid w:val="174B78B5"/>
    <w:rsid w:val="178A2C1F"/>
    <w:rsid w:val="179A34D6"/>
    <w:rsid w:val="179E7583"/>
    <w:rsid w:val="17A6586E"/>
    <w:rsid w:val="17AE7940"/>
    <w:rsid w:val="17BB37B6"/>
    <w:rsid w:val="17CF4730"/>
    <w:rsid w:val="17E07A29"/>
    <w:rsid w:val="17E23913"/>
    <w:rsid w:val="1816180F"/>
    <w:rsid w:val="182061EA"/>
    <w:rsid w:val="18407BE4"/>
    <w:rsid w:val="18454A6A"/>
    <w:rsid w:val="18506ACF"/>
    <w:rsid w:val="185E76F2"/>
    <w:rsid w:val="18642346"/>
    <w:rsid w:val="18683B4A"/>
    <w:rsid w:val="186B67E8"/>
    <w:rsid w:val="18745915"/>
    <w:rsid w:val="18932E60"/>
    <w:rsid w:val="189733D4"/>
    <w:rsid w:val="189E75D3"/>
    <w:rsid w:val="18A312F5"/>
    <w:rsid w:val="18BF1EA7"/>
    <w:rsid w:val="18C354F3"/>
    <w:rsid w:val="18C42576"/>
    <w:rsid w:val="18CF5CB6"/>
    <w:rsid w:val="18E12F05"/>
    <w:rsid w:val="18E15403"/>
    <w:rsid w:val="18E84F59"/>
    <w:rsid w:val="18E876F4"/>
    <w:rsid w:val="18EC0CAB"/>
    <w:rsid w:val="190B5624"/>
    <w:rsid w:val="192725AF"/>
    <w:rsid w:val="192A4719"/>
    <w:rsid w:val="19454938"/>
    <w:rsid w:val="19536B87"/>
    <w:rsid w:val="19586B3B"/>
    <w:rsid w:val="195E6FCA"/>
    <w:rsid w:val="19695678"/>
    <w:rsid w:val="197B0E65"/>
    <w:rsid w:val="1988673C"/>
    <w:rsid w:val="19E547EE"/>
    <w:rsid w:val="19F74EF9"/>
    <w:rsid w:val="1A0256C7"/>
    <w:rsid w:val="1A062BCC"/>
    <w:rsid w:val="1A0A53A3"/>
    <w:rsid w:val="1A2C531A"/>
    <w:rsid w:val="1A4B1C44"/>
    <w:rsid w:val="1A4D186B"/>
    <w:rsid w:val="1A540B67"/>
    <w:rsid w:val="1A78055F"/>
    <w:rsid w:val="1A810B50"/>
    <w:rsid w:val="1A9A04D5"/>
    <w:rsid w:val="1A9A487C"/>
    <w:rsid w:val="1A9B2943"/>
    <w:rsid w:val="1AB5530F"/>
    <w:rsid w:val="1ABA6175"/>
    <w:rsid w:val="1AD02149"/>
    <w:rsid w:val="1AE45BBD"/>
    <w:rsid w:val="1AF41764"/>
    <w:rsid w:val="1AF8344E"/>
    <w:rsid w:val="1AFE6CB6"/>
    <w:rsid w:val="1B1B7C36"/>
    <w:rsid w:val="1B2917A8"/>
    <w:rsid w:val="1B2D30F7"/>
    <w:rsid w:val="1B356450"/>
    <w:rsid w:val="1B50328A"/>
    <w:rsid w:val="1B520CC5"/>
    <w:rsid w:val="1B544B28"/>
    <w:rsid w:val="1B61047C"/>
    <w:rsid w:val="1B622332"/>
    <w:rsid w:val="1B6D3230"/>
    <w:rsid w:val="1B7931EA"/>
    <w:rsid w:val="1B83540D"/>
    <w:rsid w:val="1B847F88"/>
    <w:rsid w:val="1B9413C8"/>
    <w:rsid w:val="1B9C027D"/>
    <w:rsid w:val="1BA027D6"/>
    <w:rsid w:val="1BAC6493"/>
    <w:rsid w:val="1BBD0BC8"/>
    <w:rsid w:val="1BC51582"/>
    <w:rsid w:val="1BCF3270"/>
    <w:rsid w:val="1BE44B70"/>
    <w:rsid w:val="1BF47D44"/>
    <w:rsid w:val="1BF95CFC"/>
    <w:rsid w:val="1BFB31F6"/>
    <w:rsid w:val="1C1A7594"/>
    <w:rsid w:val="1C297D63"/>
    <w:rsid w:val="1C391776"/>
    <w:rsid w:val="1C4A5F2B"/>
    <w:rsid w:val="1C7343B3"/>
    <w:rsid w:val="1C746B04"/>
    <w:rsid w:val="1C770DE3"/>
    <w:rsid w:val="1C7C0F6D"/>
    <w:rsid w:val="1C9D605B"/>
    <w:rsid w:val="1CAC198E"/>
    <w:rsid w:val="1CCE26B8"/>
    <w:rsid w:val="1CD501B1"/>
    <w:rsid w:val="1D047E88"/>
    <w:rsid w:val="1D107D21"/>
    <w:rsid w:val="1D1C3424"/>
    <w:rsid w:val="1D205A01"/>
    <w:rsid w:val="1D267E0F"/>
    <w:rsid w:val="1D271A82"/>
    <w:rsid w:val="1D2D5631"/>
    <w:rsid w:val="1D3C2148"/>
    <w:rsid w:val="1D43465E"/>
    <w:rsid w:val="1D506CA6"/>
    <w:rsid w:val="1D5F638C"/>
    <w:rsid w:val="1D6152DA"/>
    <w:rsid w:val="1D6E146B"/>
    <w:rsid w:val="1D715850"/>
    <w:rsid w:val="1D7F6B6F"/>
    <w:rsid w:val="1D9B4C90"/>
    <w:rsid w:val="1DA21E56"/>
    <w:rsid w:val="1DAD5D25"/>
    <w:rsid w:val="1DBE40EF"/>
    <w:rsid w:val="1DBE44DB"/>
    <w:rsid w:val="1DC4671A"/>
    <w:rsid w:val="1DD261D8"/>
    <w:rsid w:val="1E0D5462"/>
    <w:rsid w:val="1E1224AA"/>
    <w:rsid w:val="1E1709DF"/>
    <w:rsid w:val="1E375565"/>
    <w:rsid w:val="1E405F7D"/>
    <w:rsid w:val="1E480248"/>
    <w:rsid w:val="1E48779B"/>
    <w:rsid w:val="1E4C7D38"/>
    <w:rsid w:val="1E5019D4"/>
    <w:rsid w:val="1E5844DD"/>
    <w:rsid w:val="1E593901"/>
    <w:rsid w:val="1E5A3F4C"/>
    <w:rsid w:val="1E642C3E"/>
    <w:rsid w:val="1E6F1BAC"/>
    <w:rsid w:val="1EA02BC6"/>
    <w:rsid w:val="1EA65D79"/>
    <w:rsid w:val="1EB966BE"/>
    <w:rsid w:val="1EC16433"/>
    <w:rsid w:val="1EC65D3D"/>
    <w:rsid w:val="1EE937D9"/>
    <w:rsid w:val="1EF81C6E"/>
    <w:rsid w:val="1EFA3D6B"/>
    <w:rsid w:val="1F1152DA"/>
    <w:rsid w:val="1F134CFA"/>
    <w:rsid w:val="1F4924CA"/>
    <w:rsid w:val="1F4F4745"/>
    <w:rsid w:val="1F574BE7"/>
    <w:rsid w:val="1F6317DE"/>
    <w:rsid w:val="1F72293F"/>
    <w:rsid w:val="1F75506D"/>
    <w:rsid w:val="1F7F343A"/>
    <w:rsid w:val="1F97788F"/>
    <w:rsid w:val="1F9D33AD"/>
    <w:rsid w:val="1F9E0F4F"/>
    <w:rsid w:val="1FA33519"/>
    <w:rsid w:val="1FB961DF"/>
    <w:rsid w:val="1FBC4A4A"/>
    <w:rsid w:val="1FC3227C"/>
    <w:rsid w:val="1FD04999"/>
    <w:rsid w:val="1FE521F3"/>
    <w:rsid w:val="1FE627EE"/>
    <w:rsid w:val="1FEB3581"/>
    <w:rsid w:val="1FF3184B"/>
    <w:rsid w:val="1FF95C9E"/>
    <w:rsid w:val="20032679"/>
    <w:rsid w:val="20144886"/>
    <w:rsid w:val="201E5705"/>
    <w:rsid w:val="202047C6"/>
    <w:rsid w:val="20260304"/>
    <w:rsid w:val="202903A5"/>
    <w:rsid w:val="2031222D"/>
    <w:rsid w:val="20350727"/>
    <w:rsid w:val="203C6F37"/>
    <w:rsid w:val="203F10E0"/>
    <w:rsid w:val="204F45EC"/>
    <w:rsid w:val="20531852"/>
    <w:rsid w:val="2068550F"/>
    <w:rsid w:val="20693D3F"/>
    <w:rsid w:val="206A62D4"/>
    <w:rsid w:val="206C2914"/>
    <w:rsid w:val="2076109D"/>
    <w:rsid w:val="207E4909"/>
    <w:rsid w:val="20807F63"/>
    <w:rsid w:val="208168D2"/>
    <w:rsid w:val="2088365F"/>
    <w:rsid w:val="208960CC"/>
    <w:rsid w:val="20916202"/>
    <w:rsid w:val="20942CBC"/>
    <w:rsid w:val="209D2ACD"/>
    <w:rsid w:val="20BA301A"/>
    <w:rsid w:val="20D858B3"/>
    <w:rsid w:val="20F3177C"/>
    <w:rsid w:val="20F35BBA"/>
    <w:rsid w:val="20FB5E5F"/>
    <w:rsid w:val="21011B79"/>
    <w:rsid w:val="213502CA"/>
    <w:rsid w:val="21481EE8"/>
    <w:rsid w:val="21584C46"/>
    <w:rsid w:val="215F1BB1"/>
    <w:rsid w:val="216949FB"/>
    <w:rsid w:val="21725D08"/>
    <w:rsid w:val="218155D3"/>
    <w:rsid w:val="2186783E"/>
    <w:rsid w:val="218A575F"/>
    <w:rsid w:val="21932655"/>
    <w:rsid w:val="219A700D"/>
    <w:rsid w:val="21A87882"/>
    <w:rsid w:val="21B362F7"/>
    <w:rsid w:val="21BE719F"/>
    <w:rsid w:val="21C277FF"/>
    <w:rsid w:val="21DD6ACF"/>
    <w:rsid w:val="21F4496F"/>
    <w:rsid w:val="21F52495"/>
    <w:rsid w:val="22054175"/>
    <w:rsid w:val="22123047"/>
    <w:rsid w:val="221F7108"/>
    <w:rsid w:val="22624C4D"/>
    <w:rsid w:val="2265761B"/>
    <w:rsid w:val="229078A0"/>
    <w:rsid w:val="22A975FC"/>
    <w:rsid w:val="22B0659F"/>
    <w:rsid w:val="22B12860"/>
    <w:rsid w:val="22B365D8"/>
    <w:rsid w:val="22BF14F8"/>
    <w:rsid w:val="22D8603F"/>
    <w:rsid w:val="22DB78DD"/>
    <w:rsid w:val="22DD5403"/>
    <w:rsid w:val="22EE1577"/>
    <w:rsid w:val="22F4099F"/>
    <w:rsid w:val="2309444A"/>
    <w:rsid w:val="230F7587"/>
    <w:rsid w:val="231B1E51"/>
    <w:rsid w:val="231D69DB"/>
    <w:rsid w:val="232F0C89"/>
    <w:rsid w:val="234D3C08"/>
    <w:rsid w:val="23517B9F"/>
    <w:rsid w:val="23636CDC"/>
    <w:rsid w:val="237F6ECE"/>
    <w:rsid w:val="238166D6"/>
    <w:rsid w:val="23BA6527"/>
    <w:rsid w:val="23BD6FE3"/>
    <w:rsid w:val="23E51EEF"/>
    <w:rsid w:val="23F549CE"/>
    <w:rsid w:val="240510B5"/>
    <w:rsid w:val="2409047A"/>
    <w:rsid w:val="24113E48"/>
    <w:rsid w:val="241B1ED6"/>
    <w:rsid w:val="241F37F9"/>
    <w:rsid w:val="24253506"/>
    <w:rsid w:val="24314C28"/>
    <w:rsid w:val="24382794"/>
    <w:rsid w:val="24547947"/>
    <w:rsid w:val="24637B8A"/>
    <w:rsid w:val="246E4ADF"/>
    <w:rsid w:val="248C5333"/>
    <w:rsid w:val="248F097F"/>
    <w:rsid w:val="249C0BA6"/>
    <w:rsid w:val="24A42C28"/>
    <w:rsid w:val="24A8203A"/>
    <w:rsid w:val="24C67AB2"/>
    <w:rsid w:val="24D40A88"/>
    <w:rsid w:val="24DD1926"/>
    <w:rsid w:val="24E0567E"/>
    <w:rsid w:val="24E33D3E"/>
    <w:rsid w:val="24E46165"/>
    <w:rsid w:val="25083AE1"/>
    <w:rsid w:val="25257535"/>
    <w:rsid w:val="25296204"/>
    <w:rsid w:val="2532219B"/>
    <w:rsid w:val="25333A00"/>
    <w:rsid w:val="25516DC2"/>
    <w:rsid w:val="25566F9A"/>
    <w:rsid w:val="255F2A47"/>
    <w:rsid w:val="25671EAF"/>
    <w:rsid w:val="25673375"/>
    <w:rsid w:val="2572277A"/>
    <w:rsid w:val="259239E1"/>
    <w:rsid w:val="2593449F"/>
    <w:rsid w:val="259A582D"/>
    <w:rsid w:val="25AB17E9"/>
    <w:rsid w:val="25AD37B3"/>
    <w:rsid w:val="25BB48CD"/>
    <w:rsid w:val="25C94365"/>
    <w:rsid w:val="25D202BD"/>
    <w:rsid w:val="25D30D3F"/>
    <w:rsid w:val="25EC4A65"/>
    <w:rsid w:val="25FF7152"/>
    <w:rsid w:val="26103D41"/>
    <w:rsid w:val="26233A5E"/>
    <w:rsid w:val="26264B2D"/>
    <w:rsid w:val="262B0B7B"/>
    <w:rsid w:val="263811C2"/>
    <w:rsid w:val="26384063"/>
    <w:rsid w:val="264A3831"/>
    <w:rsid w:val="26505E2C"/>
    <w:rsid w:val="26520A22"/>
    <w:rsid w:val="2656418B"/>
    <w:rsid w:val="26686071"/>
    <w:rsid w:val="26751DF6"/>
    <w:rsid w:val="267B2A22"/>
    <w:rsid w:val="2689777B"/>
    <w:rsid w:val="268D7140"/>
    <w:rsid w:val="26920BFA"/>
    <w:rsid w:val="26A874AF"/>
    <w:rsid w:val="26AF1C63"/>
    <w:rsid w:val="26BC535F"/>
    <w:rsid w:val="26C23DB3"/>
    <w:rsid w:val="26C71E7F"/>
    <w:rsid w:val="26DB6430"/>
    <w:rsid w:val="26ED7BDF"/>
    <w:rsid w:val="26F430CF"/>
    <w:rsid w:val="27292AD7"/>
    <w:rsid w:val="272B080B"/>
    <w:rsid w:val="27320E11"/>
    <w:rsid w:val="27350C91"/>
    <w:rsid w:val="27475E22"/>
    <w:rsid w:val="274B5E43"/>
    <w:rsid w:val="276430EB"/>
    <w:rsid w:val="276F4A98"/>
    <w:rsid w:val="27746349"/>
    <w:rsid w:val="27755C75"/>
    <w:rsid w:val="27773A35"/>
    <w:rsid w:val="27B16E5E"/>
    <w:rsid w:val="27C272BD"/>
    <w:rsid w:val="27CA6303"/>
    <w:rsid w:val="27D72192"/>
    <w:rsid w:val="27D77BBA"/>
    <w:rsid w:val="27EE6379"/>
    <w:rsid w:val="28000A95"/>
    <w:rsid w:val="280F52C0"/>
    <w:rsid w:val="281C0912"/>
    <w:rsid w:val="28221B0A"/>
    <w:rsid w:val="28286F3F"/>
    <w:rsid w:val="282E38E6"/>
    <w:rsid w:val="28357A8F"/>
    <w:rsid w:val="283A50A6"/>
    <w:rsid w:val="28425673"/>
    <w:rsid w:val="28623014"/>
    <w:rsid w:val="286A53B2"/>
    <w:rsid w:val="28706F63"/>
    <w:rsid w:val="287A6052"/>
    <w:rsid w:val="2883667C"/>
    <w:rsid w:val="2884218C"/>
    <w:rsid w:val="288E20EC"/>
    <w:rsid w:val="28C259D0"/>
    <w:rsid w:val="28C52BC1"/>
    <w:rsid w:val="28D1109C"/>
    <w:rsid w:val="28D529DA"/>
    <w:rsid w:val="28E43BE8"/>
    <w:rsid w:val="28EC2844"/>
    <w:rsid w:val="28F1374D"/>
    <w:rsid w:val="28FC05AD"/>
    <w:rsid w:val="29112BEE"/>
    <w:rsid w:val="291C47AB"/>
    <w:rsid w:val="291D7CA9"/>
    <w:rsid w:val="292F4478"/>
    <w:rsid w:val="293042DB"/>
    <w:rsid w:val="29366029"/>
    <w:rsid w:val="29381DA3"/>
    <w:rsid w:val="296B64EA"/>
    <w:rsid w:val="297766F4"/>
    <w:rsid w:val="297840D8"/>
    <w:rsid w:val="2979118E"/>
    <w:rsid w:val="29954C89"/>
    <w:rsid w:val="29A37D48"/>
    <w:rsid w:val="29A61A6F"/>
    <w:rsid w:val="29AC5230"/>
    <w:rsid w:val="29CA4144"/>
    <w:rsid w:val="29CE019B"/>
    <w:rsid w:val="29FF0355"/>
    <w:rsid w:val="2A241B69"/>
    <w:rsid w:val="2A30050E"/>
    <w:rsid w:val="2A3A6525"/>
    <w:rsid w:val="2A3F4BF5"/>
    <w:rsid w:val="2A443FBA"/>
    <w:rsid w:val="2A4A3904"/>
    <w:rsid w:val="2A635B7F"/>
    <w:rsid w:val="2A681F8A"/>
    <w:rsid w:val="2A6F57B4"/>
    <w:rsid w:val="2A705660"/>
    <w:rsid w:val="2A9D3E7B"/>
    <w:rsid w:val="2AA1023B"/>
    <w:rsid w:val="2AA27118"/>
    <w:rsid w:val="2AA31DCD"/>
    <w:rsid w:val="2AA903CE"/>
    <w:rsid w:val="2AB973F8"/>
    <w:rsid w:val="2ABA24CE"/>
    <w:rsid w:val="2AC0582B"/>
    <w:rsid w:val="2AC62B7B"/>
    <w:rsid w:val="2AD57308"/>
    <w:rsid w:val="2AEA2287"/>
    <w:rsid w:val="2AFD6C36"/>
    <w:rsid w:val="2B0379D1"/>
    <w:rsid w:val="2B0A6FB1"/>
    <w:rsid w:val="2B123BA7"/>
    <w:rsid w:val="2B2838DB"/>
    <w:rsid w:val="2B4220EF"/>
    <w:rsid w:val="2B4A18A5"/>
    <w:rsid w:val="2B4A3852"/>
    <w:rsid w:val="2B4C75CA"/>
    <w:rsid w:val="2B552F7E"/>
    <w:rsid w:val="2B682AAD"/>
    <w:rsid w:val="2B7476FD"/>
    <w:rsid w:val="2B773014"/>
    <w:rsid w:val="2B976462"/>
    <w:rsid w:val="2BA72A52"/>
    <w:rsid w:val="2BB1742D"/>
    <w:rsid w:val="2BB61CD8"/>
    <w:rsid w:val="2BB62DCC"/>
    <w:rsid w:val="2BBB02AC"/>
    <w:rsid w:val="2BE12A5C"/>
    <w:rsid w:val="2BFC7995"/>
    <w:rsid w:val="2BFE0D24"/>
    <w:rsid w:val="2C130AEA"/>
    <w:rsid w:val="2C244ADD"/>
    <w:rsid w:val="2C246EED"/>
    <w:rsid w:val="2C2E3173"/>
    <w:rsid w:val="2C3B3A42"/>
    <w:rsid w:val="2C5A538D"/>
    <w:rsid w:val="2C624BCB"/>
    <w:rsid w:val="2C6B6BF4"/>
    <w:rsid w:val="2C7466CE"/>
    <w:rsid w:val="2C7548FE"/>
    <w:rsid w:val="2C8403A7"/>
    <w:rsid w:val="2C883087"/>
    <w:rsid w:val="2C8830ED"/>
    <w:rsid w:val="2C9A7BBE"/>
    <w:rsid w:val="2C9E149B"/>
    <w:rsid w:val="2CA927FA"/>
    <w:rsid w:val="2CBC72F8"/>
    <w:rsid w:val="2CBE23C5"/>
    <w:rsid w:val="2CC11743"/>
    <w:rsid w:val="2CC72682"/>
    <w:rsid w:val="2CD36D76"/>
    <w:rsid w:val="2D125451"/>
    <w:rsid w:val="2D1660E1"/>
    <w:rsid w:val="2D1934DC"/>
    <w:rsid w:val="2D214A86"/>
    <w:rsid w:val="2D2500D2"/>
    <w:rsid w:val="2D287BC3"/>
    <w:rsid w:val="2D320CF9"/>
    <w:rsid w:val="2D391824"/>
    <w:rsid w:val="2D450F6C"/>
    <w:rsid w:val="2D4525E6"/>
    <w:rsid w:val="2D485B6F"/>
    <w:rsid w:val="2D4C72D6"/>
    <w:rsid w:val="2D545806"/>
    <w:rsid w:val="2D5704A8"/>
    <w:rsid w:val="2D616C31"/>
    <w:rsid w:val="2D8017AD"/>
    <w:rsid w:val="2D870D8D"/>
    <w:rsid w:val="2D872B3B"/>
    <w:rsid w:val="2DAB4E2A"/>
    <w:rsid w:val="2DBE53B9"/>
    <w:rsid w:val="2DD5222A"/>
    <w:rsid w:val="2DDF31D7"/>
    <w:rsid w:val="2DE27E3F"/>
    <w:rsid w:val="2DEA3AF3"/>
    <w:rsid w:val="2DF334DD"/>
    <w:rsid w:val="2E274421"/>
    <w:rsid w:val="2E56427D"/>
    <w:rsid w:val="2E67471B"/>
    <w:rsid w:val="2E675B1D"/>
    <w:rsid w:val="2E813A2E"/>
    <w:rsid w:val="2E823302"/>
    <w:rsid w:val="2E881ADE"/>
    <w:rsid w:val="2EA440E5"/>
    <w:rsid w:val="2EB923F7"/>
    <w:rsid w:val="2ED87405"/>
    <w:rsid w:val="2EF7784D"/>
    <w:rsid w:val="2F012889"/>
    <w:rsid w:val="2F067AC0"/>
    <w:rsid w:val="2F106B60"/>
    <w:rsid w:val="2F116F89"/>
    <w:rsid w:val="2F1E74CF"/>
    <w:rsid w:val="2F331669"/>
    <w:rsid w:val="2F3960B7"/>
    <w:rsid w:val="2F3E191F"/>
    <w:rsid w:val="2F4538A9"/>
    <w:rsid w:val="2F601411"/>
    <w:rsid w:val="2F6512F0"/>
    <w:rsid w:val="2F671E9A"/>
    <w:rsid w:val="2F6D015D"/>
    <w:rsid w:val="2F871718"/>
    <w:rsid w:val="2F8876AD"/>
    <w:rsid w:val="2FA15A0A"/>
    <w:rsid w:val="2FAF45CB"/>
    <w:rsid w:val="2FB039D2"/>
    <w:rsid w:val="2FB5101F"/>
    <w:rsid w:val="2FB614B6"/>
    <w:rsid w:val="2FB82A11"/>
    <w:rsid w:val="2FBB0231"/>
    <w:rsid w:val="2FC24D47"/>
    <w:rsid w:val="2FD066AB"/>
    <w:rsid w:val="2FD162F0"/>
    <w:rsid w:val="2FD44032"/>
    <w:rsid w:val="2FD8767E"/>
    <w:rsid w:val="2FDD4C94"/>
    <w:rsid w:val="2FE53B49"/>
    <w:rsid w:val="2FE56940"/>
    <w:rsid w:val="2FF069A7"/>
    <w:rsid w:val="30022775"/>
    <w:rsid w:val="30191A45"/>
    <w:rsid w:val="303F76FD"/>
    <w:rsid w:val="3041665E"/>
    <w:rsid w:val="30463684"/>
    <w:rsid w:val="30472171"/>
    <w:rsid w:val="305A0DBC"/>
    <w:rsid w:val="305D5520"/>
    <w:rsid w:val="30662713"/>
    <w:rsid w:val="30695C68"/>
    <w:rsid w:val="30821961"/>
    <w:rsid w:val="308556D9"/>
    <w:rsid w:val="30A65457"/>
    <w:rsid w:val="30B04329"/>
    <w:rsid w:val="30C47C02"/>
    <w:rsid w:val="30C6397A"/>
    <w:rsid w:val="30D36097"/>
    <w:rsid w:val="30D7553B"/>
    <w:rsid w:val="30DB6CFA"/>
    <w:rsid w:val="30EA3DB1"/>
    <w:rsid w:val="30F41540"/>
    <w:rsid w:val="31061A70"/>
    <w:rsid w:val="310727F6"/>
    <w:rsid w:val="311B5C82"/>
    <w:rsid w:val="3138414C"/>
    <w:rsid w:val="313B7265"/>
    <w:rsid w:val="314D1797"/>
    <w:rsid w:val="314F3970"/>
    <w:rsid w:val="315947EF"/>
    <w:rsid w:val="315E0057"/>
    <w:rsid w:val="315F3096"/>
    <w:rsid w:val="316136A3"/>
    <w:rsid w:val="31873B36"/>
    <w:rsid w:val="318E4FAA"/>
    <w:rsid w:val="31AF3FB2"/>
    <w:rsid w:val="31B00084"/>
    <w:rsid w:val="31B163D9"/>
    <w:rsid w:val="31B45EC9"/>
    <w:rsid w:val="31B46681"/>
    <w:rsid w:val="31BC4D7D"/>
    <w:rsid w:val="31C14142"/>
    <w:rsid w:val="31D245A1"/>
    <w:rsid w:val="31D5013C"/>
    <w:rsid w:val="31E52BC8"/>
    <w:rsid w:val="31E81657"/>
    <w:rsid w:val="31F12884"/>
    <w:rsid w:val="321319CF"/>
    <w:rsid w:val="321921D0"/>
    <w:rsid w:val="321C6473"/>
    <w:rsid w:val="322E7A29"/>
    <w:rsid w:val="32476D3D"/>
    <w:rsid w:val="324B3638"/>
    <w:rsid w:val="326571C3"/>
    <w:rsid w:val="326A05A2"/>
    <w:rsid w:val="32822B12"/>
    <w:rsid w:val="328C11AC"/>
    <w:rsid w:val="328C4AA4"/>
    <w:rsid w:val="32981722"/>
    <w:rsid w:val="329B0E37"/>
    <w:rsid w:val="32A41A99"/>
    <w:rsid w:val="32EC3440"/>
    <w:rsid w:val="32EE0C3E"/>
    <w:rsid w:val="33030EB6"/>
    <w:rsid w:val="330E1609"/>
    <w:rsid w:val="330E33B7"/>
    <w:rsid w:val="331C3D26"/>
    <w:rsid w:val="33233306"/>
    <w:rsid w:val="332529B0"/>
    <w:rsid w:val="33322D95"/>
    <w:rsid w:val="333C6176"/>
    <w:rsid w:val="335924E6"/>
    <w:rsid w:val="33642546"/>
    <w:rsid w:val="336D27D3"/>
    <w:rsid w:val="33723946"/>
    <w:rsid w:val="337424EE"/>
    <w:rsid w:val="337B5F3A"/>
    <w:rsid w:val="338B5CE1"/>
    <w:rsid w:val="3390517D"/>
    <w:rsid w:val="339B09D1"/>
    <w:rsid w:val="33A06705"/>
    <w:rsid w:val="33B95A18"/>
    <w:rsid w:val="33C4118F"/>
    <w:rsid w:val="33D373D3"/>
    <w:rsid w:val="33E63A33"/>
    <w:rsid w:val="33EF176C"/>
    <w:rsid w:val="33FB7953"/>
    <w:rsid w:val="341B5225"/>
    <w:rsid w:val="34296463"/>
    <w:rsid w:val="343B642D"/>
    <w:rsid w:val="34556E05"/>
    <w:rsid w:val="34730DFC"/>
    <w:rsid w:val="347551ED"/>
    <w:rsid w:val="3480747F"/>
    <w:rsid w:val="34873421"/>
    <w:rsid w:val="34B86319"/>
    <w:rsid w:val="34C4184D"/>
    <w:rsid w:val="34CC18D0"/>
    <w:rsid w:val="34CD6952"/>
    <w:rsid w:val="34D66156"/>
    <w:rsid w:val="34DF4BB7"/>
    <w:rsid w:val="34E02B31"/>
    <w:rsid w:val="34E56399"/>
    <w:rsid w:val="350727B3"/>
    <w:rsid w:val="350902DA"/>
    <w:rsid w:val="3519541A"/>
    <w:rsid w:val="351D5B33"/>
    <w:rsid w:val="3528539F"/>
    <w:rsid w:val="35327F13"/>
    <w:rsid w:val="353D4E2C"/>
    <w:rsid w:val="353E3BD1"/>
    <w:rsid w:val="35492C84"/>
    <w:rsid w:val="356C73D9"/>
    <w:rsid w:val="357A2F13"/>
    <w:rsid w:val="357C6CFE"/>
    <w:rsid w:val="358562F4"/>
    <w:rsid w:val="359C73A0"/>
    <w:rsid w:val="35A26038"/>
    <w:rsid w:val="35CB4B4E"/>
    <w:rsid w:val="35D2691D"/>
    <w:rsid w:val="35D46B3A"/>
    <w:rsid w:val="35DD6CA7"/>
    <w:rsid w:val="35F04B2D"/>
    <w:rsid w:val="35F4439B"/>
    <w:rsid w:val="35F5722F"/>
    <w:rsid w:val="35F930E0"/>
    <w:rsid w:val="362E2DF7"/>
    <w:rsid w:val="363167AD"/>
    <w:rsid w:val="3647401A"/>
    <w:rsid w:val="36512EBB"/>
    <w:rsid w:val="365A1638"/>
    <w:rsid w:val="365E28A7"/>
    <w:rsid w:val="365F558B"/>
    <w:rsid w:val="36635CEA"/>
    <w:rsid w:val="366D4E3D"/>
    <w:rsid w:val="367D2D2D"/>
    <w:rsid w:val="368340BC"/>
    <w:rsid w:val="36915D8C"/>
    <w:rsid w:val="36A91D74"/>
    <w:rsid w:val="36AA5AEC"/>
    <w:rsid w:val="36B724CD"/>
    <w:rsid w:val="36B75FE1"/>
    <w:rsid w:val="36D861B6"/>
    <w:rsid w:val="36EF6EF8"/>
    <w:rsid w:val="36F80004"/>
    <w:rsid w:val="36F8078F"/>
    <w:rsid w:val="370B2396"/>
    <w:rsid w:val="371D6317"/>
    <w:rsid w:val="3727713D"/>
    <w:rsid w:val="374970B3"/>
    <w:rsid w:val="37822C0A"/>
    <w:rsid w:val="378679C0"/>
    <w:rsid w:val="378974B0"/>
    <w:rsid w:val="37AE5168"/>
    <w:rsid w:val="37B013D2"/>
    <w:rsid w:val="37B24C58"/>
    <w:rsid w:val="37C84E7C"/>
    <w:rsid w:val="37CF747D"/>
    <w:rsid w:val="37DC6BA5"/>
    <w:rsid w:val="37E1553E"/>
    <w:rsid w:val="37E65675"/>
    <w:rsid w:val="37F039D3"/>
    <w:rsid w:val="38012D97"/>
    <w:rsid w:val="380D2F73"/>
    <w:rsid w:val="381E22EE"/>
    <w:rsid w:val="38367638"/>
    <w:rsid w:val="384810D2"/>
    <w:rsid w:val="386046B4"/>
    <w:rsid w:val="388A1731"/>
    <w:rsid w:val="38934A8A"/>
    <w:rsid w:val="389412DF"/>
    <w:rsid w:val="389B2069"/>
    <w:rsid w:val="38A30A45"/>
    <w:rsid w:val="38A7295F"/>
    <w:rsid w:val="38B2415D"/>
    <w:rsid w:val="38B73321"/>
    <w:rsid w:val="38B92017"/>
    <w:rsid w:val="38C51A4B"/>
    <w:rsid w:val="38C85E98"/>
    <w:rsid w:val="38C95E72"/>
    <w:rsid w:val="39002F4A"/>
    <w:rsid w:val="390D1736"/>
    <w:rsid w:val="390D5B73"/>
    <w:rsid w:val="391B0CFD"/>
    <w:rsid w:val="39231DE5"/>
    <w:rsid w:val="3926505E"/>
    <w:rsid w:val="39334175"/>
    <w:rsid w:val="39336CE9"/>
    <w:rsid w:val="393540E4"/>
    <w:rsid w:val="39430B9B"/>
    <w:rsid w:val="39565AB7"/>
    <w:rsid w:val="39581F7B"/>
    <w:rsid w:val="3959401C"/>
    <w:rsid w:val="39604748"/>
    <w:rsid w:val="39697599"/>
    <w:rsid w:val="396C0E37"/>
    <w:rsid w:val="39730417"/>
    <w:rsid w:val="398F1C23"/>
    <w:rsid w:val="399D7242"/>
    <w:rsid w:val="39A00582"/>
    <w:rsid w:val="39AC56D7"/>
    <w:rsid w:val="39B14059"/>
    <w:rsid w:val="39C0104F"/>
    <w:rsid w:val="39C57A87"/>
    <w:rsid w:val="39CB2002"/>
    <w:rsid w:val="39D013C6"/>
    <w:rsid w:val="39D709A6"/>
    <w:rsid w:val="39FC040D"/>
    <w:rsid w:val="3A0D6060"/>
    <w:rsid w:val="3A22275E"/>
    <w:rsid w:val="3A2D6818"/>
    <w:rsid w:val="3A3000B7"/>
    <w:rsid w:val="3A3F654C"/>
    <w:rsid w:val="3A4A73CA"/>
    <w:rsid w:val="3A6A181A"/>
    <w:rsid w:val="3A82293D"/>
    <w:rsid w:val="3A8402E1"/>
    <w:rsid w:val="3A850402"/>
    <w:rsid w:val="3A927054"/>
    <w:rsid w:val="3A9643BE"/>
    <w:rsid w:val="3A9648FE"/>
    <w:rsid w:val="3AA401CD"/>
    <w:rsid w:val="3ABB2076"/>
    <w:rsid w:val="3AD4138A"/>
    <w:rsid w:val="3AEA63B4"/>
    <w:rsid w:val="3AEE274E"/>
    <w:rsid w:val="3AF630AE"/>
    <w:rsid w:val="3B00217F"/>
    <w:rsid w:val="3B051543"/>
    <w:rsid w:val="3B246310"/>
    <w:rsid w:val="3B372BCE"/>
    <w:rsid w:val="3B4200A1"/>
    <w:rsid w:val="3B556027"/>
    <w:rsid w:val="3B6C3D96"/>
    <w:rsid w:val="3B7A3CDF"/>
    <w:rsid w:val="3B7E7E38"/>
    <w:rsid w:val="3B81506E"/>
    <w:rsid w:val="3B8C57C0"/>
    <w:rsid w:val="3BBB7E54"/>
    <w:rsid w:val="3BBF5B96"/>
    <w:rsid w:val="3BC35686"/>
    <w:rsid w:val="3BDA29D0"/>
    <w:rsid w:val="3BE325D6"/>
    <w:rsid w:val="3BE9103E"/>
    <w:rsid w:val="3BF21AC7"/>
    <w:rsid w:val="3C0E746A"/>
    <w:rsid w:val="3C146DE0"/>
    <w:rsid w:val="3C1F787C"/>
    <w:rsid w:val="3C485B8B"/>
    <w:rsid w:val="3C5643FC"/>
    <w:rsid w:val="3C577B7C"/>
    <w:rsid w:val="3C7060DA"/>
    <w:rsid w:val="3C8A2E1F"/>
    <w:rsid w:val="3C8B3CCA"/>
    <w:rsid w:val="3C9D27D5"/>
    <w:rsid w:val="3CA71D29"/>
    <w:rsid w:val="3CB274A9"/>
    <w:rsid w:val="3CB72D11"/>
    <w:rsid w:val="3CC6342C"/>
    <w:rsid w:val="3CCE42CB"/>
    <w:rsid w:val="3CD72DAA"/>
    <w:rsid w:val="3CDD2B02"/>
    <w:rsid w:val="3CE31410"/>
    <w:rsid w:val="3CE527A6"/>
    <w:rsid w:val="3CE9328D"/>
    <w:rsid w:val="3CEB7193"/>
    <w:rsid w:val="3CEC4769"/>
    <w:rsid w:val="3CF655E7"/>
    <w:rsid w:val="3CF867AF"/>
    <w:rsid w:val="3CFB49AC"/>
    <w:rsid w:val="3D245F63"/>
    <w:rsid w:val="3D29776B"/>
    <w:rsid w:val="3D2D2794"/>
    <w:rsid w:val="3D2D4411"/>
    <w:rsid w:val="3D30179D"/>
    <w:rsid w:val="3D356E4E"/>
    <w:rsid w:val="3D395B09"/>
    <w:rsid w:val="3D403958"/>
    <w:rsid w:val="3D450B4A"/>
    <w:rsid w:val="3D5B454A"/>
    <w:rsid w:val="3D5F051D"/>
    <w:rsid w:val="3D8250CD"/>
    <w:rsid w:val="3DAC3EF8"/>
    <w:rsid w:val="3DB37F95"/>
    <w:rsid w:val="3DBD560B"/>
    <w:rsid w:val="3DC712E8"/>
    <w:rsid w:val="3DCB6A74"/>
    <w:rsid w:val="3DD247AE"/>
    <w:rsid w:val="3DDB658B"/>
    <w:rsid w:val="3DEE240A"/>
    <w:rsid w:val="3DEF3AEC"/>
    <w:rsid w:val="3DF85F4C"/>
    <w:rsid w:val="3DFE11F1"/>
    <w:rsid w:val="3E244EE5"/>
    <w:rsid w:val="3E2F51AD"/>
    <w:rsid w:val="3E34634B"/>
    <w:rsid w:val="3E392D48"/>
    <w:rsid w:val="3E442382"/>
    <w:rsid w:val="3E5C5193"/>
    <w:rsid w:val="3E650ABF"/>
    <w:rsid w:val="3E86299B"/>
    <w:rsid w:val="3E901AAA"/>
    <w:rsid w:val="3EA64DEB"/>
    <w:rsid w:val="3EB028BE"/>
    <w:rsid w:val="3EB71BB9"/>
    <w:rsid w:val="3EBD4D9D"/>
    <w:rsid w:val="3EC1118F"/>
    <w:rsid w:val="3EE80034"/>
    <w:rsid w:val="3EED2A1A"/>
    <w:rsid w:val="3EEF0540"/>
    <w:rsid w:val="3EF142B8"/>
    <w:rsid w:val="3EF618CF"/>
    <w:rsid w:val="3EF6702C"/>
    <w:rsid w:val="3F01019F"/>
    <w:rsid w:val="3F063632"/>
    <w:rsid w:val="3F0D6C18"/>
    <w:rsid w:val="3F16242B"/>
    <w:rsid w:val="3F247D51"/>
    <w:rsid w:val="3F273D8F"/>
    <w:rsid w:val="3F411B86"/>
    <w:rsid w:val="3F454604"/>
    <w:rsid w:val="3F4A113D"/>
    <w:rsid w:val="3F786788"/>
    <w:rsid w:val="3F8769CB"/>
    <w:rsid w:val="3F8D7A6F"/>
    <w:rsid w:val="3F953D78"/>
    <w:rsid w:val="3F964E60"/>
    <w:rsid w:val="3FA914EC"/>
    <w:rsid w:val="3FC23618"/>
    <w:rsid w:val="3FD02B17"/>
    <w:rsid w:val="3FD04764"/>
    <w:rsid w:val="3FD80FD4"/>
    <w:rsid w:val="3FE11905"/>
    <w:rsid w:val="3FED72D4"/>
    <w:rsid w:val="3FEF584F"/>
    <w:rsid w:val="3FF9375D"/>
    <w:rsid w:val="3FFC3B19"/>
    <w:rsid w:val="40284FC9"/>
    <w:rsid w:val="40431F08"/>
    <w:rsid w:val="40436D96"/>
    <w:rsid w:val="40471B97"/>
    <w:rsid w:val="404C7527"/>
    <w:rsid w:val="40567A19"/>
    <w:rsid w:val="405F73CD"/>
    <w:rsid w:val="40632F94"/>
    <w:rsid w:val="409E3094"/>
    <w:rsid w:val="40B03696"/>
    <w:rsid w:val="40CC3002"/>
    <w:rsid w:val="40DC48AE"/>
    <w:rsid w:val="40DF1C3B"/>
    <w:rsid w:val="40DF6A75"/>
    <w:rsid w:val="40E83499"/>
    <w:rsid w:val="41021872"/>
    <w:rsid w:val="41066BE7"/>
    <w:rsid w:val="41103018"/>
    <w:rsid w:val="41275452"/>
    <w:rsid w:val="412A2A67"/>
    <w:rsid w:val="413C6C3B"/>
    <w:rsid w:val="41414D65"/>
    <w:rsid w:val="415E19AD"/>
    <w:rsid w:val="417B1A87"/>
    <w:rsid w:val="417C73AD"/>
    <w:rsid w:val="417E7959"/>
    <w:rsid w:val="418331C2"/>
    <w:rsid w:val="4190786D"/>
    <w:rsid w:val="419E0D37"/>
    <w:rsid w:val="41B92360"/>
    <w:rsid w:val="41B94F0C"/>
    <w:rsid w:val="41C35C36"/>
    <w:rsid w:val="41CA13E2"/>
    <w:rsid w:val="41D35EF7"/>
    <w:rsid w:val="41F27C60"/>
    <w:rsid w:val="42002A64"/>
    <w:rsid w:val="420B38E3"/>
    <w:rsid w:val="420F2CA7"/>
    <w:rsid w:val="42415557"/>
    <w:rsid w:val="42486BCD"/>
    <w:rsid w:val="424B7ABC"/>
    <w:rsid w:val="42576B28"/>
    <w:rsid w:val="42637B9A"/>
    <w:rsid w:val="4271271C"/>
    <w:rsid w:val="42733236"/>
    <w:rsid w:val="4286740D"/>
    <w:rsid w:val="4290203A"/>
    <w:rsid w:val="42922AF5"/>
    <w:rsid w:val="42B018A4"/>
    <w:rsid w:val="42BD1EB4"/>
    <w:rsid w:val="42BE0955"/>
    <w:rsid w:val="42C5399E"/>
    <w:rsid w:val="42D9578F"/>
    <w:rsid w:val="42DF072A"/>
    <w:rsid w:val="42E45EE2"/>
    <w:rsid w:val="42E77D4E"/>
    <w:rsid w:val="42F85633"/>
    <w:rsid w:val="42FF2D1C"/>
    <w:rsid w:val="43017657"/>
    <w:rsid w:val="431E3A18"/>
    <w:rsid w:val="432A5FEB"/>
    <w:rsid w:val="43326C4D"/>
    <w:rsid w:val="434D30B1"/>
    <w:rsid w:val="435117C9"/>
    <w:rsid w:val="436A4639"/>
    <w:rsid w:val="436D0027"/>
    <w:rsid w:val="437535D0"/>
    <w:rsid w:val="43954826"/>
    <w:rsid w:val="43AB1DC3"/>
    <w:rsid w:val="43C401ED"/>
    <w:rsid w:val="43C7383A"/>
    <w:rsid w:val="43D16466"/>
    <w:rsid w:val="43D75437"/>
    <w:rsid w:val="43EA19FB"/>
    <w:rsid w:val="43F24522"/>
    <w:rsid w:val="43FE7D43"/>
    <w:rsid w:val="44115C19"/>
    <w:rsid w:val="44125EBD"/>
    <w:rsid w:val="441822E7"/>
    <w:rsid w:val="44315157"/>
    <w:rsid w:val="44322AB2"/>
    <w:rsid w:val="444465F8"/>
    <w:rsid w:val="44531571"/>
    <w:rsid w:val="446E2554"/>
    <w:rsid w:val="447253F1"/>
    <w:rsid w:val="44752646"/>
    <w:rsid w:val="44784B34"/>
    <w:rsid w:val="447F5EC2"/>
    <w:rsid w:val="44820149"/>
    <w:rsid w:val="448E25A9"/>
    <w:rsid w:val="44A122DD"/>
    <w:rsid w:val="44A43B7B"/>
    <w:rsid w:val="44D02BC2"/>
    <w:rsid w:val="44DD4305"/>
    <w:rsid w:val="44FB7BCA"/>
    <w:rsid w:val="44FC5765"/>
    <w:rsid w:val="450131F4"/>
    <w:rsid w:val="450B1C2B"/>
    <w:rsid w:val="45101210"/>
    <w:rsid w:val="451900C5"/>
    <w:rsid w:val="45275F3A"/>
    <w:rsid w:val="453561F5"/>
    <w:rsid w:val="4574354D"/>
    <w:rsid w:val="45744C97"/>
    <w:rsid w:val="457A5E3C"/>
    <w:rsid w:val="45840D46"/>
    <w:rsid w:val="458F482B"/>
    <w:rsid w:val="459D5880"/>
    <w:rsid w:val="45A33E32"/>
    <w:rsid w:val="45AA51C1"/>
    <w:rsid w:val="45AF4585"/>
    <w:rsid w:val="45B01501"/>
    <w:rsid w:val="45B92434"/>
    <w:rsid w:val="45DB181E"/>
    <w:rsid w:val="46117E6D"/>
    <w:rsid w:val="461940F5"/>
    <w:rsid w:val="46206058"/>
    <w:rsid w:val="46302F53"/>
    <w:rsid w:val="463F7FFF"/>
    <w:rsid w:val="465501D3"/>
    <w:rsid w:val="46637E35"/>
    <w:rsid w:val="46647ADF"/>
    <w:rsid w:val="466C06C8"/>
    <w:rsid w:val="46712237"/>
    <w:rsid w:val="467A1037"/>
    <w:rsid w:val="467B033F"/>
    <w:rsid w:val="469F5CFB"/>
    <w:rsid w:val="46CD4B20"/>
    <w:rsid w:val="46CF6C4B"/>
    <w:rsid w:val="46EA090E"/>
    <w:rsid w:val="46EE37D3"/>
    <w:rsid w:val="46F47679"/>
    <w:rsid w:val="46F618BC"/>
    <w:rsid w:val="47044DA5"/>
    <w:rsid w:val="471A6376"/>
    <w:rsid w:val="472379F3"/>
    <w:rsid w:val="473969BB"/>
    <w:rsid w:val="473A2575"/>
    <w:rsid w:val="474F4FB9"/>
    <w:rsid w:val="47511AF3"/>
    <w:rsid w:val="47560B89"/>
    <w:rsid w:val="4760647F"/>
    <w:rsid w:val="476122C0"/>
    <w:rsid w:val="47727CD7"/>
    <w:rsid w:val="47762D40"/>
    <w:rsid w:val="47776974"/>
    <w:rsid w:val="478D4D9A"/>
    <w:rsid w:val="47925318"/>
    <w:rsid w:val="47A40543"/>
    <w:rsid w:val="47B71E17"/>
    <w:rsid w:val="47BA3333"/>
    <w:rsid w:val="47CB32F5"/>
    <w:rsid w:val="47CD163B"/>
    <w:rsid w:val="47D604EF"/>
    <w:rsid w:val="47D6229D"/>
    <w:rsid w:val="47DA0DC0"/>
    <w:rsid w:val="480146D4"/>
    <w:rsid w:val="48023930"/>
    <w:rsid w:val="480706A9"/>
    <w:rsid w:val="480A602F"/>
    <w:rsid w:val="48174664"/>
    <w:rsid w:val="4819662E"/>
    <w:rsid w:val="481F597C"/>
    <w:rsid w:val="48217291"/>
    <w:rsid w:val="48506845"/>
    <w:rsid w:val="48561630"/>
    <w:rsid w:val="485633DE"/>
    <w:rsid w:val="48671147"/>
    <w:rsid w:val="486E3D14"/>
    <w:rsid w:val="4871035E"/>
    <w:rsid w:val="4881222B"/>
    <w:rsid w:val="48877A3B"/>
    <w:rsid w:val="488E0F01"/>
    <w:rsid w:val="48952158"/>
    <w:rsid w:val="48DD58AD"/>
    <w:rsid w:val="48E2581E"/>
    <w:rsid w:val="48E629B4"/>
    <w:rsid w:val="48EF41DE"/>
    <w:rsid w:val="48FE6AA7"/>
    <w:rsid w:val="49127A9B"/>
    <w:rsid w:val="491C4628"/>
    <w:rsid w:val="49252E65"/>
    <w:rsid w:val="49267254"/>
    <w:rsid w:val="49301F80"/>
    <w:rsid w:val="49383C08"/>
    <w:rsid w:val="49476478"/>
    <w:rsid w:val="49535B70"/>
    <w:rsid w:val="496F0BFB"/>
    <w:rsid w:val="4981553B"/>
    <w:rsid w:val="4982355F"/>
    <w:rsid w:val="49A5224B"/>
    <w:rsid w:val="49A85097"/>
    <w:rsid w:val="49B36A9D"/>
    <w:rsid w:val="49C1151E"/>
    <w:rsid w:val="49C8030C"/>
    <w:rsid w:val="49D071C0"/>
    <w:rsid w:val="49D44C30"/>
    <w:rsid w:val="4A182016"/>
    <w:rsid w:val="4A27657F"/>
    <w:rsid w:val="4A28001C"/>
    <w:rsid w:val="4A2A059A"/>
    <w:rsid w:val="4A2E2B7A"/>
    <w:rsid w:val="4A365275"/>
    <w:rsid w:val="4A386BBF"/>
    <w:rsid w:val="4A4200BE"/>
    <w:rsid w:val="4A5E47CC"/>
    <w:rsid w:val="4A62606A"/>
    <w:rsid w:val="4A6357BD"/>
    <w:rsid w:val="4A6E5B86"/>
    <w:rsid w:val="4A7933B4"/>
    <w:rsid w:val="4A7D7447"/>
    <w:rsid w:val="4A8F0FD3"/>
    <w:rsid w:val="4A954692"/>
    <w:rsid w:val="4A995804"/>
    <w:rsid w:val="4A9B0A0F"/>
    <w:rsid w:val="4A9F5E6A"/>
    <w:rsid w:val="4AA5064D"/>
    <w:rsid w:val="4AAE48B3"/>
    <w:rsid w:val="4AB663B6"/>
    <w:rsid w:val="4AB67A18"/>
    <w:rsid w:val="4ACE558C"/>
    <w:rsid w:val="4AD11DB9"/>
    <w:rsid w:val="4AD80324"/>
    <w:rsid w:val="4ADB5E1D"/>
    <w:rsid w:val="4AEE04C5"/>
    <w:rsid w:val="4AFA2747"/>
    <w:rsid w:val="4AFB7680"/>
    <w:rsid w:val="4B0B4954"/>
    <w:rsid w:val="4B120564"/>
    <w:rsid w:val="4B1F3F5B"/>
    <w:rsid w:val="4B2B60A4"/>
    <w:rsid w:val="4B3C3B9A"/>
    <w:rsid w:val="4B4734B2"/>
    <w:rsid w:val="4B4D75F2"/>
    <w:rsid w:val="4B60655E"/>
    <w:rsid w:val="4B702599"/>
    <w:rsid w:val="4B7E1197"/>
    <w:rsid w:val="4BAB498A"/>
    <w:rsid w:val="4BAF3531"/>
    <w:rsid w:val="4BB75FF3"/>
    <w:rsid w:val="4BC3613E"/>
    <w:rsid w:val="4BD20FCE"/>
    <w:rsid w:val="4BE13907"/>
    <w:rsid w:val="4BE807F1"/>
    <w:rsid w:val="4BFB6776"/>
    <w:rsid w:val="4BFE0015"/>
    <w:rsid w:val="4C03562B"/>
    <w:rsid w:val="4C06511B"/>
    <w:rsid w:val="4C124D5F"/>
    <w:rsid w:val="4C233733"/>
    <w:rsid w:val="4C264F40"/>
    <w:rsid w:val="4C465940"/>
    <w:rsid w:val="4C535C94"/>
    <w:rsid w:val="4C545088"/>
    <w:rsid w:val="4C575E9A"/>
    <w:rsid w:val="4C5942C8"/>
    <w:rsid w:val="4C5B7641"/>
    <w:rsid w:val="4C6B29B3"/>
    <w:rsid w:val="4C6D0CF6"/>
    <w:rsid w:val="4C716A38"/>
    <w:rsid w:val="4C86180B"/>
    <w:rsid w:val="4C8E2B06"/>
    <w:rsid w:val="4C9068DA"/>
    <w:rsid w:val="4CBD1C7E"/>
    <w:rsid w:val="4CD174D7"/>
    <w:rsid w:val="4CE92A73"/>
    <w:rsid w:val="4CF80F08"/>
    <w:rsid w:val="4CF907DC"/>
    <w:rsid w:val="4CFE1342"/>
    <w:rsid w:val="4D04165B"/>
    <w:rsid w:val="4D0F1A72"/>
    <w:rsid w:val="4D1675E0"/>
    <w:rsid w:val="4D2C6E03"/>
    <w:rsid w:val="4D2F15B7"/>
    <w:rsid w:val="4D381304"/>
    <w:rsid w:val="4D400107"/>
    <w:rsid w:val="4D492AC4"/>
    <w:rsid w:val="4D5540FD"/>
    <w:rsid w:val="4D573E80"/>
    <w:rsid w:val="4D6603A2"/>
    <w:rsid w:val="4D722A68"/>
    <w:rsid w:val="4D746B23"/>
    <w:rsid w:val="4D752558"/>
    <w:rsid w:val="4D97427D"/>
    <w:rsid w:val="4D986247"/>
    <w:rsid w:val="4DB02FA9"/>
    <w:rsid w:val="4DC05DCF"/>
    <w:rsid w:val="4DC1754C"/>
    <w:rsid w:val="4DCB1439"/>
    <w:rsid w:val="4DD9622B"/>
    <w:rsid w:val="4DDB1DC2"/>
    <w:rsid w:val="4DF72F6D"/>
    <w:rsid w:val="4DF80157"/>
    <w:rsid w:val="4E0062C6"/>
    <w:rsid w:val="4E014864"/>
    <w:rsid w:val="4E0B6FEF"/>
    <w:rsid w:val="4E157BE1"/>
    <w:rsid w:val="4E210888"/>
    <w:rsid w:val="4E26253A"/>
    <w:rsid w:val="4E2A3343"/>
    <w:rsid w:val="4E2B0E69"/>
    <w:rsid w:val="4E3C4515"/>
    <w:rsid w:val="4E3D052B"/>
    <w:rsid w:val="4E461F5C"/>
    <w:rsid w:val="4E487C6D"/>
    <w:rsid w:val="4E4A4893"/>
    <w:rsid w:val="4E4D7031"/>
    <w:rsid w:val="4E5B6A05"/>
    <w:rsid w:val="4E8862BB"/>
    <w:rsid w:val="4E8F63C5"/>
    <w:rsid w:val="4EA47CD5"/>
    <w:rsid w:val="4EC15329"/>
    <w:rsid w:val="4ECA0682"/>
    <w:rsid w:val="4EDC1FC8"/>
    <w:rsid w:val="4EE41B69"/>
    <w:rsid w:val="4EF14EE8"/>
    <w:rsid w:val="4EFA3C62"/>
    <w:rsid w:val="4EFB6D93"/>
    <w:rsid w:val="4F114F63"/>
    <w:rsid w:val="4F1B0EDE"/>
    <w:rsid w:val="4F236A64"/>
    <w:rsid w:val="4F2443AB"/>
    <w:rsid w:val="4F462154"/>
    <w:rsid w:val="4F4E01E7"/>
    <w:rsid w:val="4F921ED7"/>
    <w:rsid w:val="4F9E5274"/>
    <w:rsid w:val="4FA17635"/>
    <w:rsid w:val="4FC6583A"/>
    <w:rsid w:val="4FE45773"/>
    <w:rsid w:val="4FE561EB"/>
    <w:rsid w:val="4FF77255"/>
    <w:rsid w:val="50016325"/>
    <w:rsid w:val="500E27F0"/>
    <w:rsid w:val="5019131D"/>
    <w:rsid w:val="50191D5A"/>
    <w:rsid w:val="502F7036"/>
    <w:rsid w:val="505B01F6"/>
    <w:rsid w:val="50681CB0"/>
    <w:rsid w:val="506B4B60"/>
    <w:rsid w:val="506B52A4"/>
    <w:rsid w:val="507811AB"/>
    <w:rsid w:val="508825A3"/>
    <w:rsid w:val="509A69D2"/>
    <w:rsid w:val="50A46703"/>
    <w:rsid w:val="50CD3903"/>
    <w:rsid w:val="50D62C4A"/>
    <w:rsid w:val="50E7376D"/>
    <w:rsid w:val="5116669A"/>
    <w:rsid w:val="51270F1B"/>
    <w:rsid w:val="51387B25"/>
    <w:rsid w:val="51474DE4"/>
    <w:rsid w:val="514E559A"/>
    <w:rsid w:val="515455B0"/>
    <w:rsid w:val="515E19E2"/>
    <w:rsid w:val="516331C5"/>
    <w:rsid w:val="517C7E19"/>
    <w:rsid w:val="517E67B5"/>
    <w:rsid w:val="518E1E3B"/>
    <w:rsid w:val="51A056CA"/>
    <w:rsid w:val="51D57A6A"/>
    <w:rsid w:val="51EC090F"/>
    <w:rsid w:val="51FC4025"/>
    <w:rsid w:val="51FF6894"/>
    <w:rsid w:val="520F7BFF"/>
    <w:rsid w:val="521045FE"/>
    <w:rsid w:val="521E7570"/>
    <w:rsid w:val="5220315B"/>
    <w:rsid w:val="5222272C"/>
    <w:rsid w:val="52360137"/>
    <w:rsid w:val="526037D7"/>
    <w:rsid w:val="528F1FCC"/>
    <w:rsid w:val="529A036B"/>
    <w:rsid w:val="52A13667"/>
    <w:rsid w:val="52AC7BAA"/>
    <w:rsid w:val="52BC6534"/>
    <w:rsid w:val="52DD718D"/>
    <w:rsid w:val="52E77A54"/>
    <w:rsid w:val="53065A01"/>
    <w:rsid w:val="530E63FA"/>
    <w:rsid w:val="531D6D69"/>
    <w:rsid w:val="53230361"/>
    <w:rsid w:val="532616BB"/>
    <w:rsid w:val="533F7CF9"/>
    <w:rsid w:val="5345477B"/>
    <w:rsid w:val="534A7E0C"/>
    <w:rsid w:val="535060F1"/>
    <w:rsid w:val="535229D7"/>
    <w:rsid w:val="53617A71"/>
    <w:rsid w:val="53634C01"/>
    <w:rsid w:val="537C59F9"/>
    <w:rsid w:val="538434F5"/>
    <w:rsid w:val="539828F1"/>
    <w:rsid w:val="53984ED9"/>
    <w:rsid w:val="53A07C03"/>
    <w:rsid w:val="53AC2263"/>
    <w:rsid w:val="53BB580D"/>
    <w:rsid w:val="53CE211C"/>
    <w:rsid w:val="53D87E28"/>
    <w:rsid w:val="53EB70D0"/>
    <w:rsid w:val="53F24D0E"/>
    <w:rsid w:val="53F51CFD"/>
    <w:rsid w:val="540E47B5"/>
    <w:rsid w:val="541128AF"/>
    <w:rsid w:val="54181EAA"/>
    <w:rsid w:val="54210B62"/>
    <w:rsid w:val="54263544"/>
    <w:rsid w:val="54444A33"/>
    <w:rsid w:val="544567FB"/>
    <w:rsid w:val="54457DA6"/>
    <w:rsid w:val="544D5716"/>
    <w:rsid w:val="54550CDF"/>
    <w:rsid w:val="545F04D6"/>
    <w:rsid w:val="545F5C2B"/>
    <w:rsid w:val="54686973"/>
    <w:rsid w:val="547A6F50"/>
    <w:rsid w:val="548E3BE3"/>
    <w:rsid w:val="549744D2"/>
    <w:rsid w:val="54A8614B"/>
    <w:rsid w:val="54B75204"/>
    <w:rsid w:val="54C00888"/>
    <w:rsid w:val="54C17489"/>
    <w:rsid w:val="54C94F38"/>
    <w:rsid w:val="54CC5422"/>
    <w:rsid w:val="54D364EA"/>
    <w:rsid w:val="54DC5FE4"/>
    <w:rsid w:val="54E80322"/>
    <w:rsid w:val="54EF5DA2"/>
    <w:rsid w:val="54F503E1"/>
    <w:rsid w:val="54F9581D"/>
    <w:rsid w:val="55152D6D"/>
    <w:rsid w:val="55202E91"/>
    <w:rsid w:val="553607F6"/>
    <w:rsid w:val="55455E3B"/>
    <w:rsid w:val="554752CC"/>
    <w:rsid w:val="554967A4"/>
    <w:rsid w:val="555A2711"/>
    <w:rsid w:val="5560652A"/>
    <w:rsid w:val="55691841"/>
    <w:rsid w:val="556B582A"/>
    <w:rsid w:val="558E2409"/>
    <w:rsid w:val="5590023D"/>
    <w:rsid w:val="55A63711"/>
    <w:rsid w:val="55AC0AE1"/>
    <w:rsid w:val="55C14653"/>
    <w:rsid w:val="55C555B4"/>
    <w:rsid w:val="55DA564E"/>
    <w:rsid w:val="55F15C6A"/>
    <w:rsid w:val="56090D10"/>
    <w:rsid w:val="561179BF"/>
    <w:rsid w:val="56171B96"/>
    <w:rsid w:val="561B73BC"/>
    <w:rsid w:val="561E78CA"/>
    <w:rsid w:val="562E599A"/>
    <w:rsid w:val="564B39B5"/>
    <w:rsid w:val="565371AF"/>
    <w:rsid w:val="56701E46"/>
    <w:rsid w:val="568143DB"/>
    <w:rsid w:val="56927CD7"/>
    <w:rsid w:val="56934E61"/>
    <w:rsid w:val="56937A0C"/>
    <w:rsid w:val="569F23F4"/>
    <w:rsid w:val="56D90799"/>
    <w:rsid w:val="56E87C5F"/>
    <w:rsid w:val="56F21C0D"/>
    <w:rsid w:val="56F654AE"/>
    <w:rsid w:val="570767C1"/>
    <w:rsid w:val="570D1A54"/>
    <w:rsid w:val="570F74B1"/>
    <w:rsid w:val="5711149C"/>
    <w:rsid w:val="571903F8"/>
    <w:rsid w:val="57233025"/>
    <w:rsid w:val="572823EA"/>
    <w:rsid w:val="573F0049"/>
    <w:rsid w:val="57404B43"/>
    <w:rsid w:val="57432422"/>
    <w:rsid w:val="5763111D"/>
    <w:rsid w:val="57643D1E"/>
    <w:rsid w:val="57655F09"/>
    <w:rsid w:val="57715B3F"/>
    <w:rsid w:val="57747CB6"/>
    <w:rsid w:val="578E4942"/>
    <w:rsid w:val="579209D1"/>
    <w:rsid w:val="579637F7"/>
    <w:rsid w:val="57A12510"/>
    <w:rsid w:val="57B8376D"/>
    <w:rsid w:val="57D556FD"/>
    <w:rsid w:val="57D82658"/>
    <w:rsid w:val="580063ED"/>
    <w:rsid w:val="58076FA2"/>
    <w:rsid w:val="582F6A1E"/>
    <w:rsid w:val="58344931"/>
    <w:rsid w:val="585B059D"/>
    <w:rsid w:val="5877407A"/>
    <w:rsid w:val="5880314A"/>
    <w:rsid w:val="5889160C"/>
    <w:rsid w:val="588C2A44"/>
    <w:rsid w:val="58942862"/>
    <w:rsid w:val="58951D01"/>
    <w:rsid w:val="589A10C5"/>
    <w:rsid w:val="58AF6FA1"/>
    <w:rsid w:val="58BA7C7D"/>
    <w:rsid w:val="58C94D4E"/>
    <w:rsid w:val="58D01F00"/>
    <w:rsid w:val="59032DFD"/>
    <w:rsid w:val="591878B2"/>
    <w:rsid w:val="591E3919"/>
    <w:rsid w:val="592117E6"/>
    <w:rsid w:val="592866D1"/>
    <w:rsid w:val="593F5B96"/>
    <w:rsid w:val="595B4CF8"/>
    <w:rsid w:val="5999137D"/>
    <w:rsid w:val="59A26483"/>
    <w:rsid w:val="59B24468"/>
    <w:rsid w:val="59E047B4"/>
    <w:rsid w:val="59E12F93"/>
    <w:rsid w:val="59E21B37"/>
    <w:rsid w:val="59F80226"/>
    <w:rsid w:val="59F805EC"/>
    <w:rsid w:val="59FE7C71"/>
    <w:rsid w:val="5A006EC6"/>
    <w:rsid w:val="5A1A2A2C"/>
    <w:rsid w:val="5A1F6A45"/>
    <w:rsid w:val="5A20384C"/>
    <w:rsid w:val="5A28206A"/>
    <w:rsid w:val="5A3317D1"/>
    <w:rsid w:val="5A3A1091"/>
    <w:rsid w:val="5A4C63EF"/>
    <w:rsid w:val="5A5C0D28"/>
    <w:rsid w:val="5A830B02"/>
    <w:rsid w:val="5A8D2322"/>
    <w:rsid w:val="5A8E0DEC"/>
    <w:rsid w:val="5AAC371D"/>
    <w:rsid w:val="5ABA7EA4"/>
    <w:rsid w:val="5ABC6DC7"/>
    <w:rsid w:val="5ABE2890"/>
    <w:rsid w:val="5AC60BF9"/>
    <w:rsid w:val="5AEB20AC"/>
    <w:rsid w:val="5AF66C88"/>
    <w:rsid w:val="5B1E00DB"/>
    <w:rsid w:val="5B29598D"/>
    <w:rsid w:val="5B344CB3"/>
    <w:rsid w:val="5B4E6694"/>
    <w:rsid w:val="5B52687E"/>
    <w:rsid w:val="5B5351EF"/>
    <w:rsid w:val="5B6148B4"/>
    <w:rsid w:val="5B631C42"/>
    <w:rsid w:val="5B7B7BD8"/>
    <w:rsid w:val="5B88278E"/>
    <w:rsid w:val="5B8A4C32"/>
    <w:rsid w:val="5B906DD8"/>
    <w:rsid w:val="5B911155"/>
    <w:rsid w:val="5B914A01"/>
    <w:rsid w:val="5BA905C4"/>
    <w:rsid w:val="5BB134CB"/>
    <w:rsid w:val="5BB167E1"/>
    <w:rsid w:val="5BB36D4E"/>
    <w:rsid w:val="5BBB1A7E"/>
    <w:rsid w:val="5BC04651"/>
    <w:rsid w:val="5BC546AB"/>
    <w:rsid w:val="5BEA2268"/>
    <w:rsid w:val="5BEA4111"/>
    <w:rsid w:val="5BF30FC3"/>
    <w:rsid w:val="5C11169E"/>
    <w:rsid w:val="5C1271C4"/>
    <w:rsid w:val="5C211CFB"/>
    <w:rsid w:val="5C426090"/>
    <w:rsid w:val="5C471564"/>
    <w:rsid w:val="5C4E46A0"/>
    <w:rsid w:val="5C5123E2"/>
    <w:rsid w:val="5C6300A4"/>
    <w:rsid w:val="5C6A6203"/>
    <w:rsid w:val="5C721930"/>
    <w:rsid w:val="5C76637A"/>
    <w:rsid w:val="5C775650"/>
    <w:rsid w:val="5C7D2934"/>
    <w:rsid w:val="5C8769D6"/>
    <w:rsid w:val="5C891B7C"/>
    <w:rsid w:val="5C8D514F"/>
    <w:rsid w:val="5C974299"/>
    <w:rsid w:val="5C9D73D6"/>
    <w:rsid w:val="5CA70254"/>
    <w:rsid w:val="5CBD4928"/>
    <w:rsid w:val="5CBE38FC"/>
    <w:rsid w:val="5CC94D93"/>
    <w:rsid w:val="5CCE4F13"/>
    <w:rsid w:val="5CDA4186"/>
    <w:rsid w:val="5CDB01DD"/>
    <w:rsid w:val="5CE768A3"/>
    <w:rsid w:val="5CED092E"/>
    <w:rsid w:val="5CFC3800"/>
    <w:rsid w:val="5CFD2E29"/>
    <w:rsid w:val="5D0A00A0"/>
    <w:rsid w:val="5D131382"/>
    <w:rsid w:val="5D1435A5"/>
    <w:rsid w:val="5D1F7DEB"/>
    <w:rsid w:val="5D5378F7"/>
    <w:rsid w:val="5D543F38"/>
    <w:rsid w:val="5D600B2F"/>
    <w:rsid w:val="5D6253F8"/>
    <w:rsid w:val="5D6B109A"/>
    <w:rsid w:val="5D722610"/>
    <w:rsid w:val="5D784A85"/>
    <w:rsid w:val="5D91135B"/>
    <w:rsid w:val="5D9252C5"/>
    <w:rsid w:val="5D9F0F2C"/>
    <w:rsid w:val="5DAF6A49"/>
    <w:rsid w:val="5DB46785"/>
    <w:rsid w:val="5DCD3CEB"/>
    <w:rsid w:val="5DD55836"/>
    <w:rsid w:val="5DF1641D"/>
    <w:rsid w:val="5DF64FF0"/>
    <w:rsid w:val="5E0A546C"/>
    <w:rsid w:val="5E2A1D1D"/>
    <w:rsid w:val="5E331DA0"/>
    <w:rsid w:val="5E3557FA"/>
    <w:rsid w:val="5E4A41B4"/>
    <w:rsid w:val="5E5345A1"/>
    <w:rsid w:val="5E562556"/>
    <w:rsid w:val="5E6115B7"/>
    <w:rsid w:val="5E6A660B"/>
    <w:rsid w:val="5E790241"/>
    <w:rsid w:val="5E8343A9"/>
    <w:rsid w:val="5E8B7D07"/>
    <w:rsid w:val="5EA2433B"/>
    <w:rsid w:val="5EAC6394"/>
    <w:rsid w:val="5EB34C8F"/>
    <w:rsid w:val="5EB979F0"/>
    <w:rsid w:val="5EE412EC"/>
    <w:rsid w:val="5EED7606"/>
    <w:rsid w:val="5EF7799A"/>
    <w:rsid w:val="5EF90B0D"/>
    <w:rsid w:val="5F00078B"/>
    <w:rsid w:val="5F203DBD"/>
    <w:rsid w:val="5F593A88"/>
    <w:rsid w:val="5F5D0D5A"/>
    <w:rsid w:val="5F6015E3"/>
    <w:rsid w:val="5F644E3E"/>
    <w:rsid w:val="5F6628C0"/>
    <w:rsid w:val="5F735F45"/>
    <w:rsid w:val="5F7C5A1E"/>
    <w:rsid w:val="5F7C7776"/>
    <w:rsid w:val="5F842357"/>
    <w:rsid w:val="5FAB6494"/>
    <w:rsid w:val="5FB20331"/>
    <w:rsid w:val="5FCC621C"/>
    <w:rsid w:val="5FD50C35"/>
    <w:rsid w:val="5FD72BFF"/>
    <w:rsid w:val="5FF91F13"/>
    <w:rsid w:val="5FFB4425"/>
    <w:rsid w:val="600229F0"/>
    <w:rsid w:val="600F126C"/>
    <w:rsid w:val="60161979"/>
    <w:rsid w:val="601A2D46"/>
    <w:rsid w:val="60206354"/>
    <w:rsid w:val="60213E7A"/>
    <w:rsid w:val="6024384D"/>
    <w:rsid w:val="60313216"/>
    <w:rsid w:val="6062696C"/>
    <w:rsid w:val="606A3A73"/>
    <w:rsid w:val="606C7629"/>
    <w:rsid w:val="606D1003"/>
    <w:rsid w:val="606F1089"/>
    <w:rsid w:val="606F4BE5"/>
    <w:rsid w:val="60756901"/>
    <w:rsid w:val="607D4A41"/>
    <w:rsid w:val="608A6848"/>
    <w:rsid w:val="608E069C"/>
    <w:rsid w:val="60A30D33"/>
    <w:rsid w:val="60A32AE1"/>
    <w:rsid w:val="60BB1719"/>
    <w:rsid w:val="60C26FBC"/>
    <w:rsid w:val="60CE1BC3"/>
    <w:rsid w:val="60EB5355"/>
    <w:rsid w:val="60F670B5"/>
    <w:rsid w:val="60FA2170"/>
    <w:rsid w:val="60FA4DF7"/>
    <w:rsid w:val="60FB291D"/>
    <w:rsid w:val="61002524"/>
    <w:rsid w:val="610C1BD4"/>
    <w:rsid w:val="61110798"/>
    <w:rsid w:val="61190181"/>
    <w:rsid w:val="61202383"/>
    <w:rsid w:val="613D7D88"/>
    <w:rsid w:val="61417C86"/>
    <w:rsid w:val="614A65D8"/>
    <w:rsid w:val="61561149"/>
    <w:rsid w:val="616109D2"/>
    <w:rsid w:val="61620DE2"/>
    <w:rsid w:val="617E5F58"/>
    <w:rsid w:val="618172C6"/>
    <w:rsid w:val="619568CD"/>
    <w:rsid w:val="61965312"/>
    <w:rsid w:val="619863BE"/>
    <w:rsid w:val="619C4100"/>
    <w:rsid w:val="619F03CA"/>
    <w:rsid w:val="61AB60F1"/>
    <w:rsid w:val="61CB2B2A"/>
    <w:rsid w:val="61E160CC"/>
    <w:rsid w:val="61FC4B9F"/>
    <w:rsid w:val="61FC725C"/>
    <w:rsid w:val="62106911"/>
    <w:rsid w:val="62130018"/>
    <w:rsid w:val="621625BE"/>
    <w:rsid w:val="623045B8"/>
    <w:rsid w:val="62436329"/>
    <w:rsid w:val="6248647B"/>
    <w:rsid w:val="624F4CCE"/>
    <w:rsid w:val="625978FB"/>
    <w:rsid w:val="626A7652"/>
    <w:rsid w:val="627921C2"/>
    <w:rsid w:val="62864762"/>
    <w:rsid w:val="6287595D"/>
    <w:rsid w:val="62887014"/>
    <w:rsid w:val="628C34CC"/>
    <w:rsid w:val="62926CA5"/>
    <w:rsid w:val="62954D52"/>
    <w:rsid w:val="62AA32E3"/>
    <w:rsid w:val="62CA7BE1"/>
    <w:rsid w:val="62D26F10"/>
    <w:rsid w:val="62DF2B7B"/>
    <w:rsid w:val="62F615EE"/>
    <w:rsid w:val="63030FBE"/>
    <w:rsid w:val="63184985"/>
    <w:rsid w:val="63185A08"/>
    <w:rsid w:val="632E0626"/>
    <w:rsid w:val="63400ABB"/>
    <w:rsid w:val="63480AA0"/>
    <w:rsid w:val="634C1BBF"/>
    <w:rsid w:val="634E60C5"/>
    <w:rsid w:val="63505764"/>
    <w:rsid w:val="636B152E"/>
    <w:rsid w:val="637C7D45"/>
    <w:rsid w:val="6381535B"/>
    <w:rsid w:val="63822E10"/>
    <w:rsid w:val="63901A42"/>
    <w:rsid w:val="639D74EC"/>
    <w:rsid w:val="63A252D2"/>
    <w:rsid w:val="63AC2072"/>
    <w:rsid w:val="63B2096A"/>
    <w:rsid w:val="63BC2837"/>
    <w:rsid w:val="63C82C7A"/>
    <w:rsid w:val="63DD0E55"/>
    <w:rsid w:val="63EA2A8D"/>
    <w:rsid w:val="641D11EE"/>
    <w:rsid w:val="642108EC"/>
    <w:rsid w:val="64230835"/>
    <w:rsid w:val="642B1DE1"/>
    <w:rsid w:val="6436454C"/>
    <w:rsid w:val="64422767"/>
    <w:rsid w:val="645017AD"/>
    <w:rsid w:val="64591470"/>
    <w:rsid w:val="64616F3B"/>
    <w:rsid w:val="64646A8B"/>
    <w:rsid w:val="64657B40"/>
    <w:rsid w:val="6468651B"/>
    <w:rsid w:val="648A2DBB"/>
    <w:rsid w:val="64900294"/>
    <w:rsid w:val="64A72142"/>
    <w:rsid w:val="64AD5F74"/>
    <w:rsid w:val="64B37434"/>
    <w:rsid w:val="64D025D1"/>
    <w:rsid w:val="64E75692"/>
    <w:rsid w:val="64EC6330"/>
    <w:rsid w:val="64F25DE5"/>
    <w:rsid w:val="64FB6C86"/>
    <w:rsid w:val="650F6997"/>
    <w:rsid w:val="651E1C7E"/>
    <w:rsid w:val="653B2706"/>
    <w:rsid w:val="6541522F"/>
    <w:rsid w:val="654B1822"/>
    <w:rsid w:val="6566397C"/>
    <w:rsid w:val="656A066E"/>
    <w:rsid w:val="657D5FF6"/>
    <w:rsid w:val="6584364A"/>
    <w:rsid w:val="65907AD8"/>
    <w:rsid w:val="65A645CF"/>
    <w:rsid w:val="65AE02F2"/>
    <w:rsid w:val="65BD63F3"/>
    <w:rsid w:val="65D8134E"/>
    <w:rsid w:val="65D914CF"/>
    <w:rsid w:val="65DA51F7"/>
    <w:rsid w:val="65E41BD1"/>
    <w:rsid w:val="65E87914"/>
    <w:rsid w:val="65EE2A50"/>
    <w:rsid w:val="65F00436"/>
    <w:rsid w:val="65FF0A82"/>
    <w:rsid w:val="660B3602"/>
    <w:rsid w:val="662B1A4A"/>
    <w:rsid w:val="66303069"/>
    <w:rsid w:val="663C7C5F"/>
    <w:rsid w:val="664353E7"/>
    <w:rsid w:val="6649033D"/>
    <w:rsid w:val="664F1741"/>
    <w:rsid w:val="666037E4"/>
    <w:rsid w:val="666176C6"/>
    <w:rsid w:val="666342A7"/>
    <w:rsid w:val="667A42E4"/>
    <w:rsid w:val="667E08E9"/>
    <w:rsid w:val="667E3639"/>
    <w:rsid w:val="669352C1"/>
    <w:rsid w:val="66B56D9B"/>
    <w:rsid w:val="66CC2D91"/>
    <w:rsid w:val="66D3303E"/>
    <w:rsid w:val="66F7103D"/>
    <w:rsid w:val="670151C4"/>
    <w:rsid w:val="670F0ED0"/>
    <w:rsid w:val="671309C0"/>
    <w:rsid w:val="67142704"/>
    <w:rsid w:val="672629DF"/>
    <w:rsid w:val="67281F92"/>
    <w:rsid w:val="67340937"/>
    <w:rsid w:val="67356757"/>
    <w:rsid w:val="673D70A9"/>
    <w:rsid w:val="67496BEF"/>
    <w:rsid w:val="674A103E"/>
    <w:rsid w:val="67566AFF"/>
    <w:rsid w:val="67580AC9"/>
    <w:rsid w:val="67696832"/>
    <w:rsid w:val="676A6106"/>
    <w:rsid w:val="676D4A96"/>
    <w:rsid w:val="677A0A3F"/>
    <w:rsid w:val="677A7F50"/>
    <w:rsid w:val="677B47B7"/>
    <w:rsid w:val="677B5178"/>
    <w:rsid w:val="677F7E04"/>
    <w:rsid w:val="67835927"/>
    <w:rsid w:val="67EE31DB"/>
    <w:rsid w:val="67F105D6"/>
    <w:rsid w:val="67F81559"/>
    <w:rsid w:val="68012F0F"/>
    <w:rsid w:val="680617DE"/>
    <w:rsid w:val="680E2769"/>
    <w:rsid w:val="68227E19"/>
    <w:rsid w:val="682551E6"/>
    <w:rsid w:val="683B7437"/>
    <w:rsid w:val="6843649F"/>
    <w:rsid w:val="684801DE"/>
    <w:rsid w:val="68625E07"/>
    <w:rsid w:val="68784786"/>
    <w:rsid w:val="689871D6"/>
    <w:rsid w:val="68B0664F"/>
    <w:rsid w:val="68C91B3C"/>
    <w:rsid w:val="68D11138"/>
    <w:rsid w:val="68E724B0"/>
    <w:rsid w:val="68ED3493"/>
    <w:rsid w:val="68FB795E"/>
    <w:rsid w:val="68FC5484"/>
    <w:rsid w:val="68FF4A24"/>
    <w:rsid w:val="690412E6"/>
    <w:rsid w:val="691E364C"/>
    <w:rsid w:val="692E6276"/>
    <w:rsid w:val="69360996"/>
    <w:rsid w:val="69474951"/>
    <w:rsid w:val="695E7EED"/>
    <w:rsid w:val="695F3095"/>
    <w:rsid w:val="69831673"/>
    <w:rsid w:val="69913E1E"/>
    <w:rsid w:val="69B01D91"/>
    <w:rsid w:val="69B55D5F"/>
    <w:rsid w:val="69C9180A"/>
    <w:rsid w:val="69DF102E"/>
    <w:rsid w:val="69F87A20"/>
    <w:rsid w:val="6A024D1C"/>
    <w:rsid w:val="6A195307"/>
    <w:rsid w:val="6A1A3E14"/>
    <w:rsid w:val="6A2E78BF"/>
    <w:rsid w:val="6A5C442C"/>
    <w:rsid w:val="6A616440"/>
    <w:rsid w:val="6A6D488B"/>
    <w:rsid w:val="6A7A48B2"/>
    <w:rsid w:val="6A7C16D3"/>
    <w:rsid w:val="6A7D43A3"/>
    <w:rsid w:val="6A7F011B"/>
    <w:rsid w:val="6A870D03"/>
    <w:rsid w:val="6A871D88"/>
    <w:rsid w:val="6AA162E3"/>
    <w:rsid w:val="6ABA1224"/>
    <w:rsid w:val="6ABF49BB"/>
    <w:rsid w:val="6AC16A1E"/>
    <w:rsid w:val="6AC203BE"/>
    <w:rsid w:val="6AC839BD"/>
    <w:rsid w:val="6ACE6E82"/>
    <w:rsid w:val="6AD03F72"/>
    <w:rsid w:val="6AD1086A"/>
    <w:rsid w:val="6AD90A7D"/>
    <w:rsid w:val="6AE52674"/>
    <w:rsid w:val="6AE6654A"/>
    <w:rsid w:val="6AED1528"/>
    <w:rsid w:val="6B1314A6"/>
    <w:rsid w:val="6B27223B"/>
    <w:rsid w:val="6B2A277C"/>
    <w:rsid w:val="6B3D5CA9"/>
    <w:rsid w:val="6B476E8A"/>
    <w:rsid w:val="6B760AC5"/>
    <w:rsid w:val="6B7D4175"/>
    <w:rsid w:val="6B976C6C"/>
    <w:rsid w:val="6BA047ED"/>
    <w:rsid w:val="6BA53BB1"/>
    <w:rsid w:val="6BD7212A"/>
    <w:rsid w:val="6BFA421B"/>
    <w:rsid w:val="6C195CE6"/>
    <w:rsid w:val="6C1F6011"/>
    <w:rsid w:val="6C2471CC"/>
    <w:rsid w:val="6C2B055A"/>
    <w:rsid w:val="6C2E29DF"/>
    <w:rsid w:val="6C364FD9"/>
    <w:rsid w:val="6C561FF0"/>
    <w:rsid w:val="6C5E0930"/>
    <w:rsid w:val="6C6423BD"/>
    <w:rsid w:val="6C787517"/>
    <w:rsid w:val="6C7D068A"/>
    <w:rsid w:val="6C893FEE"/>
    <w:rsid w:val="6C9B3699"/>
    <w:rsid w:val="6C9D235B"/>
    <w:rsid w:val="6CA935AA"/>
    <w:rsid w:val="6CB167EE"/>
    <w:rsid w:val="6CB55230"/>
    <w:rsid w:val="6CC74143"/>
    <w:rsid w:val="6CC83FFB"/>
    <w:rsid w:val="6CE60925"/>
    <w:rsid w:val="6CF3082F"/>
    <w:rsid w:val="6CF43137"/>
    <w:rsid w:val="6D003795"/>
    <w:rsid w:val="6D17316A"/>
    <w:rsid w:val="6D1F1741"/>
    <w:rsid w:val="6D1F37A6"/>
    <w:rsid w:val="6D6F4477"/>
    <w:rsid w:val="6D763A57"/>
    <w:rsid w:val="6D853C9A"/>
    <w:rsid w:val="6D9B34BE"/>
    <w:rsid w:val="6DA528CA"/>
    <w:rsid w:val="6DC31F11"/>
    <w:rsid w:val="6DD54C21"/>
    <w:rsid w:val="6DD95D94"/>
    <w:rsid w:val="6DEC5AC7"/>
    <w:rsid w:val="6DFF7C6C"/>
    <w:rsid w:val="6E0D4E6F"/>
    <w:rsid w:val="6E20079B"/>
    <w:rsid w:val="6E2F4EFF"/>
    <w:rsid w:val="6E336E50"/>
    <w:rsid w:val="6E3631E6"/>
    <w:rsid w:val="6E406932"/>
    <w:rsid w:val="6E532BCB"/>
    <w:rsid w:val="6E6B10E2"/>
    <w:rsid w:val="6E6C4619"/>
    <w:rsid w:val="6E7A76ED"/>
    <w:rsid w:val="6E7D79E0"/>
    <w:rsid w:val="6EB5755F"/>
    <w:rsid w:val="6EBC3EBE"/>
    <w:rsid w:val="6EC00BE2"/>
    <w:rsid w:val="6ED34DC6"/>
    <w:rsid w:val="6EDF366C"/>
    <w:rsid w:val="6EE23782"/>
    <w:rsid w:val="6EF1493E"/>
    <w:rsid w:val="6EFC6B68"/>
    <w:rsid w:val="6F135E6E"/>
    <w:rsid w:val="6F1362CB"/>
    <w:rsid w:val="6F1D03C6"/>
    <w:rsid w:val="6F234402"/>
    <w:rsid w:val="6F265009"/>
    <w:rsid w:val="6F5953DE"/>
    <w:rsid w:val="6F64164E"/>
    <w:rsid w:val="6F692D06"/>
    <w:rsid w:val="6F7E4E45"/>
    <w:rsid w:val="6F9401C4"/>
    <w:rsid w:val="6F9C25DF"/>
    <w:rsid w:val="6F9C6ED8"/>
    <w:rsid w:val="6FB865A9"/>
    <w:rsid w:val="6FE14BE8"/>
    <w:rsid w:val="6FE24ABE"/>
    <w:rsid w:val="6FE33EDA"/>
    <w:rsid w:val="6FF3138F"/>
    <w:rsid w:val="6FF60D5C"/>
    <w:rsid w:val="6FF670D1"/>
    <w:rsid w:val="6FFE1871"/>
    <w:rsid w:val="70001CFE"/>
    <w:rsid w:val="7000371A"/>
    <w:rsid w:val="700309AE"/>
    <w:rsid w:val="7019797A"/>
    <w:rsid w:val="701B76ED"/>
    <w:rsid w:val="701F03D6"/>
    <w:rsid w:val="702E14B3"/>
    <w:rsid w:val="703E69B6"/>
    <w:rsid w:val="70473DCC"/>
    <w:rsid w:val="704F0F90"/>
    <w:rsid w:val="704F6746"/>
    <w:rsid w:val="706C7393"/>
    <w:rsid w:val="70701759"/>
    <w:rsid w:val="70732130"/>
    <w:rsid w:val="7075449A"/>
    <w:rsid w:val="707B781C"/>
    <w:rsid w:val="707D50FC"/>
    <w:rsid w:val="70825E6A"/>
    <w:rsid w:val="70845E5D"/>
    <w:rsid w:val="708B5A6B"/>
    <w:rsid w:val="70AC52A2"/>
    <w:rsid w:val="70C36262"/>
    <w:rsid w:val="70E06F98"/>
    <w:rsid w:val="70E909E4"/>
    <w:rsid w:val="70F72A2C"/>
    <w:rsid w:val="70F93A0D"/>
    <w:rsid w:val="71025080"/>
    <w:rsid w:val="710F6395"/>
    <w:rsid w:val="71165C24"/>
    <w:rsid w:val="711A6DEF"/>
    <w:rsid w:val="71241A1C"/>
    <w:rsid w:val="71285068"/>
    <w:rsid w:val="71612106"/>
    <w:rsid w:val="71663DE2"/>
    <w:rsid w:val="716D2501"/>
    <w:rsid w:val="71734F35"/>
    <w:rsid w:val="71A1452B"/>
    <w:rsid w:val="71A62431"/>
    <w:rsid w:val="71C36CC7"/>
    <w:rsid w:val="71DE606F"/>
    <w:rsid w:val="71EA67C2"/>
    <w:rsid w:val="71F20D01"/>
    <w:rsid w:val="720A72A1"/>
    <w:rsid w:val="720D3FE8"/>
    <w:rsid w:val="721970A7"/>
    <w:rsid w:val="72290237"/>
    <w:rsid w:val="7229553C"/>
    <w:rsid w:val="722F07E5"/>
    <w:rsid w:val="723D2864"/>
    <w:rsid w:val="724F4C2E"/>
    <w:rsid w:val="725A5967"/>
    <w:rsid w:val="72677E12"/>
    <w:rsid w:val="727A031D"/>
    <w:rsid w:val="729329B5"/>
    <w:rsid w:val="729A55BE"/>
    <w:rsid w:val="729B09FC"/>
    <w:rsid w:val="72B63541"/>
    <w:rsid w:val="72CA552B"/>
    <w:rsid w:val="72D541C6"/>
    <w:rsid w:val="72DD6326"/>
    <w:rsid w:val="72E72D01"/>
    <w:rsid w:val="72EA3A76"/>
    <w:rsid w:val="72F62413"/>
    <w:rsid w:val="730627AE"/>
    <w:rsid w:val="73134021"/>
    <w:rsid w:val="732B7092"/>
    <w:rsid w:val="73302252"/>
    <w:rsid w:val="733221CE"/>
    <w:rsid w:val="733817AF"/>
    <w:rsid w:val="73427976"/>
    <w:rsid w:val="73593BFF"/>
    <w:rsid w:val="7361322E"/>
    <w:rsid w:val="736538D7"/>
    <w:rsid w:val="73700F48"/>
    <w:rsid w:val="73722DB9"/>
    <w:rsid w:val="737236F7"/>
    <w:rsid w:val="73831E88"/>
    <w:rsid w:val="73836344"/>
    <w:rsid w:val="738A5369"/>
    <w:rsid w:val="738C2B42"/>
    <w:rsid w:val="73957A01"/>
    <w:rsid w:val="73A3131E"/>
    <w:rsid w:val="73A87646"/>
    <w:rsid w:val="73DB4ED2"/>
    <w:rsid w:val="73DE5920"/>
    <w:rsid w:val="740873D3"/>
    <w:rsid w:val="74107BE4"/>
    <w:rsid w:val="74275AAB"/>
    <w:rsid w:val="74327FDF"/>
    <w:rsid w:val="743E2DF5"/>
    <w:rsid w:val="74450F8B"/>
    <w:rsid w:val="74597C2E"/>
    <w:rsid w:val="745A66F4"/>
    <w:rsid w:val="74681357"/>
    <w:rsid w:val="74687E72"/>
    <w:rsid w:val="747607E0"/>
    <w:rsid w:val="7476393A"/>
    <w:rsid w:val="74853BA2"/>
    <w:rsid w:val="74942A15"/>
    <w:rsid w:val="749D5A29"/>
    <w:rsid w:val="74B65081"/>
    <w:rsid w:val="74C4154C"/>
    <w:rsid w:val="74CA6436"/>
    <w:rsid w:val="74F85410"/>
    <w:rsid w:val="74F93D96"/>
    <w:rsid w:val="750202C6"/>
    <w:rsid w:val="751D1F51"/>
    <w:rsid w:val="752029EB"/>
    <w:rsid w:val="75226909"/>
    <w:rsid w:val="75351BB8"/>
    <w:rsid w:val="75524DAA"/>
    <w:rsid w:val="75616D9B"/>
    <w:rsid w:val="75627999"/>
    <w:rsid w:val="75647ACC"/>
    <w:rsid w:val="75680D24"/>
    <w:rsid w:val="756C590E"/>
    <w:rsid w:val="757D28D1"/>
    <w:rsid w:val="75861AF1"/>
    <w:rsid w:val="758B1B47"/>
    <w:rsid w:val="75A0553C"/>
    <w:rsid w:val="75B8752C"/>
    <w:rsid w:val="75BD1783"/>
    <w:rsid w:val="75C246BF"/>
    <w:rsid w:val="75C53F3A"/>
    <w:rsid w:val="75D86B4E"/>
    <w:rsid w:val="75E10D88"/>
    <w:rsid w:val="75F52E0E"/>
    <w:rsid w:val="75FE6722"/>
    <w:rsid w:val="76124539"/>
    <w:rsid w:val="761969E7"/>
    <w:rsid w:val="761D7AC8"/>
    <w:rsid w:val="76213B10"/>
    <w:rsid w:val="762F2B84"/>
    <w:rsid w:val="762F50EB"/>
    <w:rsid w:val="76366479"/>
    <w:rsid w:val="76491DAA"/>
    <w:rsid w:val="764D5571"/>
    <w:rsid w:val="766823AB"/>
    <w:rsid w:val="76696A0D"/>
    <w:rsid w:val="76740D50"/>
    <w:rsid w:val="76756FFA"/>
    <w:rsid w:val="767B0330"/>
    <w:rsid w:val="76950639"/>
    <w:rsid w:val="76AF281B"/>
    <w:rsid w:val="76B664EA"/>
    <w:rsid w:val="76DD68F5"/>
    <w:rsid w:val="76F33AC2"/>
    <w:rsid w:val="76F81981"/>
    <w:rsid w:val="770517CD"/>
    <w:rsid w:val="770C5017"/>
    <w:rsid w:val="77126F7A"/>
    <w:rsid w:val="77134A4C"/>
    <w:rsid w:val="772528B1"/>
    <w:rsid w:val="773C2729"/>
    <w:rsid w:val="773D3837"/>
    <w:rsid w:val="773F310C"/>
    <w:rsid w:val="774F0A44"/>
    <w:rsid w:val="77565D5A"/>
    <w:rsid w:val="77585F7B"/>
    <w:rsid w:val="77642B72"/>
    <w:rsid w:val="776C05BA"/>
    <w:rsid w:val="77860D3A"/>
    <w:rsid w:val="77914224"/>
    <w:rsid w:val="77A15B74"/>
    <w:rsid w:val="77A85155"/>
    <w:rsid w:val="77BD277E"/>
    <w:rsid w:val="77C22D38"/>
    <w:rsid w:val="77C47CCA"/>
    <w:rsid w:val="77C875A5"/>
    <w:rsid w:val="77EB708D"/>
    <w:rsid w:val="77F0743D"/>
    <w:rsid w:val="78004AE6"/>
    <w:rsid w:val="78011BBD"/>
    <w:rsid w:val="780E7EFE"/>
    <w:rsid w:val="782D7408"/>
    <w:rsid w:val="78393FFF"/>
    <w:rsid w:val="78426431"/>
    <w:rsid w:val="784441FF"/>
    <w:rsid w:val="784C3D32"/>
    <w:rsid w:val="78564BB1"/>
    <w:rsid w:val="7857542F"/>
    <w:rsid w:val="785F23CB"/>
    <w:rsid w:val="7863107C"/>
    <w:rsid w:val="786B39CF"/>
    <w:rsid w:val="786D5A56"/>
    <w:rsid w:val="788A60AC"/>
    <w:rsid w:val="789456D9"/>
    <w:rsid w:val="78994A9D"/>
    <w:rsid w:val="78A23952"/>
    <w:rsid w:val="78A84CE1"/>
    <w:rsid w:val="78AE6722"/>
    <w:rsid w:val="78B35B5F"/>
    <w:rsid w:val="78DA7590"/>
    <w:rsid w:val="78F61EF0"/>
    <w:rsid w:val="78FD327E"/>
    <w:rsid w:val="790B0E2C"/>
    <w:rsid w:val="79260492"/>
    <w:rsid w:val="793C1378"/>
    <w:rsid w:val="7941130E"/>
    <w:rsid w:val="79451B04"/>
    <w:rsid w:val="794600FB"/>
    <w:rsid w:val="794866D0"/>
    <w:rsid w:val="79631D6A"/>
    <w:rsid w:val="796D3A51"/>
    <w:rsid w:val="79780B57"/>
    <w:rsid w:val="79865022"/>
    <w:rsid w:val="798C63B0"/>
    <w:rsid w:val="79A4194C"/>
    <w:rsid w:val="79B30C9C"/>
    <w:rsid w:val="79B95C7B"/>
    <w:rsid w:val="79C03F4E"/>
    <w:rsid w:val="79D833A4"/>
    <w:rsid w:val="79ED4EDF"/>
    <w:rsid w:val="79F20909"/>
    <w:rsid w:val="7A13355D"/>
    <w:rsid w:val="7A1B066F"/>
    <w:rsid w:val="7A2C1A46"/>
    <w:rsid w:val="7A4E50F2"/>
    <w:rsid w:val="7A4F278A"/>
    <w:rsid w:val="7A635363"/>
    <w:rsid w:val="7A656E01"/>
    <w:rsid w:val="7A687A78"/>
    <w:rsid w:val="7A6B22FB"/>
    <w:rsid w:val="7A707A80"/>
    <w:rsid w:val="7A9674E6"/>
    <w:rsid w:val="7A9A73FE"/>
    <w:rsid w:val="7AA339B1"/>
    <w:rsid w:val="7AA615A2"/>
    <w:rsid w:val="7AB160CE"/>
    <w:rsid w:val="7AB22CB3"/>
    <w:rsid w:val="7AC33EAF"/>
    <w:rsid w:val="7ACC7983"/>
    <w:rsid w:val="7ACE6E6D"/>
    <w:rsid w:val="7AD02FD0"/>
    <w:rsid w:val="7ADC6EC3"/>
    <w:rsid w:val="7ADD0BC1"/>
    <w:rsid w:val="7ADF0CFA"/>
    <w:rsid w:val="7AE2155E"/>
    <w:rsid w:val="7AE468A6"/>
    <w:rsid w:val="7B0501C8"/>
    <w:rsid w:val="7B087CB8"/>
    <w:rsid w:val="7B166879"/>
    <w:rsid w:val="7B1E7056"/>
    <w:rsid w:val="7B252618"/>
    <w:rsid w:val="7B3311D9"/>
    <w:rsid w:val="7B33242B"/>
    <w:rsid w:val="7B354F51"/>
    <w:rsid w:val="7B3A2568"/>
    <w:rsid w:val="7B3E4ABE"/>
    <w:rsid w:val="7B3F192C"/>
    <w:rsid w:val="7B6E0463"/>
    <w:rsid w:val="7B776BBC"/>
    <w:rsid w:val="7B8F1213"/>
    <w:rsid w:val="7B902188"/>
    <w:rsid w:val="7B9F23CB"/>
    <w:rsid w:val="7BB87930"/>
    <w:rsid w:val="7BC47652"/>
    <w:rsid w:val="7BD71B15"/>
    <w:rsid w:val="7BF41937"/>
    <w:rsid w:val="7BF87D2D"/>
    <w:rsid w:val="7C105077"/>
    <w:rsid w:val="7C187777"/>
    <w:rsid w:val="7C251C51"/>
    <w:rsid w:val="7C307A87"/>
    <w:rsid w:val="7C503699"/>
    <w:rsid w:val="7C5F1B5A"/>
    <w:rsid w:val="7C7A6994"/>
    <w:rsid w:val="7C8E74B7"/>
    <w:rsid w:val="7C980A38"/>
    <w:rsid w:val="7C99506C"/>
    <w:rsid w:val="7C9A46E1"/>
    <w:rsid w:val="7CA624E2"/>
    <w:rsid w:val="7CA97BE4"/>
    <w:rsid w:val="7CBF1E91"/>
    <w:rsid w:val="7CBF5B3C"/>
    <w:rsid w:val="7CC3113A"/>
    <w:rsid w:val="7CCC5441"/>
    <w:rsid w:val="7CD46A33"/>
    <w:rsid w:val="7CD54311"/>
    <w:rsid w:val="7CFD1D9C"/>
    <w:rsid w:val="7D1426F0"/>
    <w:rsid w:val="7D1B6299"/>
    <w:rsid w:val="7D24065D"/>
    <w:rsid w:val="7D3810A9"/>
    <w:rsid w:val="7D632F2E"/>
    <w:rsid w:val="7D716C2A"/>
    <w:rsid w:val="7D80622C"/>
    <w:rsid w:val="7D816205"/>
    <w:rsid w:val="7D895640"/>
    <w:rsid w:val="7DAD6864"/>
    <w:rsid w:val="7DB07686"/>
    <w:rsid w:val="7DBE7C22"/>
    <w:rsid w:val="7DC6343C"/>
    <w:rsid w:val="7DCD35FC"/>
    <w:rsid w:val="7DCE3244"/>
    <w:rsid w:val="7DFF35F5"/>
    <w:rsid w:val="7E015A78"/>
    <w:rsid w:val="7E096221"/>
    <w:rsid w:val="7E0D5D12"/>
    <w:rsid w:val="7E2547FA"/>
    <w:rsid w:val="7E2766A8"/>
    <w:rsid w:val="7E2C668D"/>
    <w:rsid w:val="7E3F1465"/>
    <w:rsid w:val="7E494870"/>
    <w:rsid w:val="7E543940"/>
    <w:rsid w:val="7E575737"/>
    <w:rsid w:val="7E5B1669"/>
    <w:rsid w:val="7E5C3909"/>
    <w:rsid w:val="7E727F56"/>
    <w:rsid w:val="7EA80349"/>
    <w:rsid w:val="7EA94A8A"/>
    <w:rsid w:val="7EB51F05"/>
    <w:rsid w:val="7ECF2FC7"/>
    <w:rsid w:val="7ED21A24"/>
    <w:rsid w:val="7EF7251E"/>
    <w:rsid w:val="7EFC7B34"/>
    <w:rsid w:val="7F034ADD"/>
    <w:rsid w:val="7F096BF9"/>
    <w:rsid w:val="7F0F4F57"/>
    <w:rsid w:val="7F1F63C3"/>
    <w:rsid w:val="7F4B4743"/>
    <w:rsid w:val="7F5B7A1A"/>
    <w:rsid w:val="7F621500"/>
    <w:rsid w:val="7F721BA4"/>
    <w:rsid w:val="7F7B4EFD"/>
    <w:rsid w:val="7F7F2C3F"/>
    <w:rsid w:val="7F815F4B"/>
    <w:rsid w:val="7F89761A"/>
    <w:rsid w:val="7F8A23D4"/>
    <w:rsid w:val="7F8E2E82"/>
    <w:rsid w:val="7FB25C1E"/>
    <w:rsid w:val="7FBD05DD"/>
    <w:rsid w:val="7FDD7966"/>
    <w:rsid w:val="7FF631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ocked="1"/>
    <w:lsdException w:qFormat="1" w:unhideWhenUsed="0" w:uiPriority="99" w:semiHidden="0"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99" w:semiHidden="0" w:name="toc 4" w:locked="1"/>
    <w:lsdException w:qFormat="1" w:unhideWhenUsed="0" w:uiPriority="99" w:semiHidden="0" w:name="toc 5" w:locked="1"/>
    <w:lsdException w:qFormat="1" w:unhideWhenUsed="0" w:uiPriority="99" w:semiHidden="0" w:name="toc 6" w:locked="1"/>
    <w:lsdException w:qFormat="1" w:unhideWhenUsed="0" w:uiPriority="99" w:semiHidden="0" w:name="toc 7" w:locked="1"/>
    <w:lsdException w:qFormat="1" w:unhideWhenUsed="0" w:uiPriority="99" w:semiHidden="0" w:name="toc 8" w:locked="1"/>
    <w:lsdException w:qFormat="1" w:unhideWhenUsed="0" w:uiPriority="99" w:semiHidden="0" w:name="toc 9" w:locked="1"/>
    <w:lsdException w:qFormat="1"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ocked="1"/>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99" w:semiHidden="0"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38"/>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32"/>
    <w:autoRedefine/>
    <w:qFormat/>
    <w:uiPriority w:val="99"/>
    <w:pPr>
      <w:keepNext/>
      <w:keepLines/>
      <w:spacing w:before="260" w:after="260" w:line="413" w:lineRule="auto"/>
      <w:outlineLvl w:val="1"/>
    </w:pPr>
    <w:rPr>
      <w:rFonts w:ascii="Arial" w:hAnsi="Arial" w:eastAsia="黑体"/>
      <w:b/>
      <w:sz w:val="22"/>
    </w:rPr>
  </w:style>
  <w:style w:type="paragraph" w:styleId="4">
    <w:name w:val="heading 3"/>
    <w:basedOn w:val="1"/>
    <w:next w:val="1"/>
    <w:link w:val="233"/>
    <w:autoRedefine/>
    <w:qFormat/>
    <w:uiPriority w:val="99"/>
    <w:pPr>
      <w:keepNext/>
      <w:keepLines/>
      <w:spacing w:before="260" w:after="260" w:line="413" w:lineRule="auto"/>
      <w:outlineLvl w:val="2"/>
    </w:pPr>
    <w:rPr>
      <w:b/>
      <w:sz w:val="22"/>
    </w:rPr>
  </w:style>
  <w:style w:type="paragraph" w:styleId="5">
    <w:name w:val="heading 4"/>
    <w:basedOn w:val="1"/>
    <w:next w:val="1"/>
    <w:link w:val="214"/>
    <w:autoRedefine/>
    <w:qFormat/>
    <w:uiPriority w:val="99"/>
    <w:pPr>
      <w:keepNext/>
      <w:keepLines/>
      <w:spacing w:before="280" w:after="290" w:line="376" w:lineRule="auto"/>
      <w:outlineLvl w:val="3"/>
    </w:pPr>
    <w:rPr>
      <w:rFonts w:ascii="Calibri Light" w:hAnsi="Calibri Light"/>
      <w:b/>
      <w:bCs/>
      <w:sz w:val="28"/>
      <w:szCs w:val="28"/>
    </w:rPr>
  </w:style>
  <w:style w:type="paragraph" w:styleId="6">
    <w:name w:val="heading 5"/>
    <w:basedOn w:val="1"/>
    <w:next w:val="1"/>
    <w:link w:val="197"/>
    <w:autoRedefine/>
    <w:qFormat/>
    <w:uiPriority w:val="99"/>
    <w:pPr>
      <w:keepNext/>
      <w:keepLines/>
      <w:spacing w:before="280" w:after="290" w:line="376" w:lineRule="auto"/>
      <w:outlineLvl w:val="4"/>
    </w:pPr>
    <w:rPr>
      <w:b/>
      <w:bCs/>
      <w:sz w:val="28"/>
      <w:szCs w:val="28"/>
    </w:rPr>
  </w:style>
  <w:style w:type="paragraph" w:styleId="7">
    <w:name w:val="heading 6"/>
    <w:basedOn w:val="1"/>
    <w:next w:val="1"/>
    <w:link w:val="183"/>
    <w:autoRedefine/>
    <w:qFormat/>
    <w:uiPriority w:val="99"/>
    <w:pPr>
      <w:keepNext/>
      <w:keepLines/>
      <w:spacing w:before="240" w:after="64" w:line="320" w:lineRule="auto"/>
      <w:outlineLvl w:val="5"/>
    </w:pPr>
    <w:rPr>
      <w:rFonts w:ascii="Calibri Light" w:hAnsi="Calibri Light"/>
      <w:b/>
      <w:bCs/>
      <w:sz w:val="24"/>
      <w:szCs w:val="24"/>
    </w:rPr>
  </w:style>
  <w:style w:type="paragraph" w:styleId="8">
    <w:name w:val="heading 7"/>
    <w:basedOn w:val="1"/>
    <w:next w:val="1"/>
    <w:link w:val="163"/>
    <w:autoRedefine/>
    <w:qFormat/>
    <w:uiPriority w:val="99"/>
    <w:pPr>
      <w:keepNext/>
      <w:keepLines/>
      <w:spacing w:before="240" w:after="64" w:line="320" w:lineRule="auto"/>
      <w:outlineLvl w:val="6"/>
    </w:pPr>
    <w:rPr>
      <w:b/>
      <w:bCs/>
      <w:sz w:val="24"/>
      <w:szCs w:val="24"/>
    </w:rPr>
  </w:style>
  <w:style w:type="paragraph" w:styleId="9">
    <w:name w:val="heading 8"/>
    <w:basedOn w:val="1"/>
    <w:next w:val="1"/>
    <w:link w:val="166"/>
    <w:autoRedefine/>
    <w:qFormat/>
    <w:uiPriority w:val="99"/>
    <w:pPr>
      <w:keepNext/>
      <w:keepLines/>
      <w:spacing w:before="240" w:after="64" w:line="320" w:lineRule="auto"/>
      <w:outlineLvl w:val="7"/>
    </w:pPr>
    <w:rPr>
      <w:rFonts w:ascii="Calibri Light" w:hAnsi="Calibri Light"/>
      <w:sz w:val="24"/>
      <w:szCs w:val="24"/>
    </w:rPr>
  </w:style>
  <w:style w:type="paragraph" w:styleId="10">
    <w:name w:val="heading 9"/>
    <w:basedOn w:val="1"/>
    <w:next w:val="1"/>
    <w:link w:val="234"/>
    <w:autoRedefine/>
    <w:qFormat/>
    <w:locked/>
    <w:uiPriority w:val="99"/>
    <w:pPr>
      <w:keepNext/>
      <w:keepLines/>
      <w:tabs>
        <w:tab w:val="left" w:pos="1584"/>
      </w:tabs>
      <w:spacing w:beforeLines="50" w:afterLines="50" w:line="360" w:lineRule="auto"/>
      <w:ind w:left="1584" w:hanging="1584"/>
      <w:outlineLvl w:val="8"/>
    </w:pPr>
    <w:rPr>
      <w:rFonts w:ascii="Cambria" w:hAnsi="Cambria"/>
      <w:kern w:val="0"/>
      <w:szCs w:val="21"/>
    </w:rPr>
  </w:style>
  <w:style w:type="character" w:default="1" w:styleId="49">
    <w:name w:val="Default Paragraph Font"/>
    <w:autoRedefine/>
    <w:unhideWhenUsed/>
    <w:qFormat/>
    <w:uiPriority w:val="1"/>
  </w:style>
  <w:style w:type="table" w:default="1" w:styleId="46">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11">
    <w:name w:val="toc 7"/>
    <w:basedOn w:val="1"/>
    <w:next w:val="1"/>
    <w:autoRedefine/>
    <w:qFormat/>
    <w:locked/>
    <w:uiPriority w:val="99"/>
    <w:pPr>
      <w:ind w:left="1260"/>
      <w:jc w:val="left"/>
    </w:pPr>
    <w:rPr>
      <w:sz w:val="18"/>
      <w:szCs w:val="18"/>
    </w:rPr>
  </w:style>
  <w:style w:type="paragraph" w:styleId="12">
    <w:name w:val="Normal Indent"/>
    <w:basedOn w:val="1"/>
    <w:link w:val="206"/>
    <w:autoRedefine/>
    <w:unhideWhenUsed/>
    <w:qFormat/>
    <w:uiPriority w:val="99"/>
    <w:pPr>
      <w:ind w:firstLine="420" w:firstLineChars="200"/>
    </w:pPr>
  </w:style>
  <w:style w:type="paragraph" w:styleId="13">
    <w:name w:val="caption"/>
    <w:basedOn w:val="1"/>
    <w:next w:val="1"/>
    <w:link w:val="165"/>
    <w:autoRedefine/>
    <w:qFormat/>
    <w:locked/>
    <w:uiPriority w:val="99"/>
    <w:pPr>
      <w:spacing w:before="120" w:line="360" w:lineRule="auto"/>
      <w:ind w:left="425" w:hanging="425"/>
      <w:jc w:val="center"/>
    </w:pPr>
    <w:rPr>
      <w:rFonts w:ascii="黑体" w:hAnsi="黑体" w:eastAsia="黑体"/>
      <w:sz w:val="20"/>
      <w:szCs w:val="20"/>
    </w:rPr>
  </w:style>
  <w:style w:type="paragraph" w:styleId="14">
    <w:name w:val="index 5"/>
    <w:basedOn w:val="1"/>
    <w:next w:val="1"/>
    <w:autoRedefine/>
    <w:unhideWhenUsed/>
    <w:qFormat/>
    <w:uiPriority w:val="99"/>
    <w:pPr>
      <w:ind w:left="800" w:leftChars="800"/>
    </w:pPr>
  </w:style>
  <w:style w:type="paragraph" w:styleId="15">
    <w:name w:val="toa heading"/>
    <w:basedOn w:val="1"/>
    <w:next w:val="1"/>
    <w:autoRedefine/>
    <w:qFormat/>
    <w:uiPriority w:val="99"/>
    <w:rPr>
      <w:rFonts w:ascii="Arial" w:hAnsi="Arial"/>
      <w:sz w:val="24"/>
    </w:rPr>
  </w:style>
  <w:style w:type="paragraph" w:styleId="16">
    <w:name w:val="annotation text"/>
    <w:basedOn w:val="1"/>
    <w:link w:val="167"/>
    <w:autoRedefine/>
    <w:unhideWhenUsed/>
    <w:qFormat/>
    <w:uiPriority w:val="99"/>
    <w:pPr>
      <w:jc w:val="left"/>
    </w:pPr>
  </w:style>
  <w:style w:type="paragraph" w:styleId="17">
    <w:name w:val="Body Text"/>
    <w:basedOn w:val="1"/>
    <w:next w:val="1"/>
    <w:link w:val="180"/>
    <w:autoRedefine/>
    <w:unhideWhenUsed/>
    <w:qFormat/>
    <w:uiPriority w:val="99"/>
    <w:pPr>
      <w:widowControl/>
      <w:spacing w:before="100" w:beforeAutospacing="1" w:after="100" w:afterAutospacing="1"/>
      <w:jc w:val="left"/>
    </w:pPr>
    <w:rPr>
      <w:rFonts w:ascii="宋体" w:hAnsi="宋体"/>
      <w:kern w:val="0"/>
      <w:sz w:val="24"/>
      <w:szCs w:val="20"/>
    </w:rPr>
  </w:style>
  <w:style w:type="paragraph" w:styleId="18">
    <w:name w:val="Body Text Indent"/>
    <w:basedOn w:val="1"/>
    <w:next w:val="19"/>
    <w:link w:val="172"/>
    <w:autoRedefine/>
    <w:unhideWhenUsed/>
    <w:qFormat/>
    <w:uiPriority w:val="99"/>
    <w:pPr>
      <w:spacing w:after="120"/>
      <w:ind w:left="420" w:leftChars="200"/>
    </w:pPr>
  </w:style>
  <w:style w:type="paragraph" w:styleId="19">
    <w:name w:val="envelope return"/>
    <w:basedOn w:val="1"/>
    <w:autoRedefine/>
    <w:qFormat/>
    <w:uiPriority w:val="0"/>
    <w:pPr>
      <w:snapToGrid w:val="0"/>
    </w:pPr>
    <w:rPr>
      <w:rFonts w:ascii="Arial" w:hAnsi="Arial"/>
    </w:rPr>
  </w:style>
  <w:style w:type="paragraph" w:styleId="20">
    <w:name w:val="List 2"/>
    <w:basedOn w:val="1"/>
    <w:next w:val="1"/>
    <w:autoRedefine/>
    <w:unhideWhenUsed/>
    <w:qFormat/>
    <w:uiPriority w:val="99"/>
    <w:pPr>
      <w:ind w:left="100" w:leftChars="200" w:hanging="200" w:hangingChars="200"/>
    </w:pPr>
  </w:style>
  <w:style w:type="paragraph" w:styleId="21">
    <w:name w:val="Block Text"/>
    <w:basedOn w:val="1"/>
    <w:next w:val="5"/>
    <w:autoRedefine/>
    <w:qFormat/>
    <w:uiPriority w:val="0"/>
    <w:pPr>
      <w:spacing w:after="120"/>
    </w:pPr>
    <w:rPr>
      <w:rFonts w:ascii="Times New Roman" w:hAnsi="Times New Roman" w:eastAsia="宋体" w:cs="Times New Roman"/>
    </w:rPr>
  </w:style>
  <w:style w:type="paragraph" w:styleId="22">
    <w:name w:val="toc 5"/>
    <w:basedOn w:val="1"/>
    <w:next w:val="1"/>
    <w:autoRedefine/>
    <w:qFormat/>
    <w:locked/>
    <w:uiPriority w:val="99"/>
    <w:pPr>
      <w:ind w:left="840"/>
      <w:jc w:val="left"/>
    </w:pPr>
    <w:rPr>
      <w:sz w:val="18"/>
      <w:szCs w:val="18"/>
    </w:rPr>
  </w:style>
  <w:style w:type="paragraph" w:styleId="23">
    <w:name w:val="toc 3"/>
    <w:basedOn w:val="1"/>
    <w:next w:val="1"/>
    <w:autoRedefine/>
    <w:qFormat/>
    <w:locked/>
    <w:uiPriority w:val="39"/>
    <w:pPr>
      <w:ind w:left="420"/>
      <w:jc w:val="left"/>
    </w:pPr>
    <w:rPr>
      <w:rFonts w:eastAsia="仿宋"/>
      <w:iCs/>
      <w:sz w:val="20"/>
      <w:szCs w:val="20"/>
    </w:rPr>
  </w:style>
  <w:style w:type="paragraph" w:styleId="24">
    <w:name w:val="Plain Text"/>
    <w:basedOn w:val="1"/>
    <w:next w:val="22"/>
    <w:link w:val="220"/>
    <w:autoRedefine/>
    <w:qFormat/>
    <w:uiPriority w:val="99"/>
    <w:rPr>
      <w:rFonts w:ascii="宋体" w:hAnsi="Courier New"/>
      <w:kern w:val="0"/>
      <w:szCs w:val="21"/>
    </w:rPr>
  </w:style>
  <w:style w:type="paragraph" w:styleId="25">
    <w:name w:val="toc 8"/>
    <w:basedOn w:val="1"/>
    <w:next w:val="1"/>
    <w:autoRedefine/>
    <w:qFormat/>
    <w:locked/>
    <w:uiPriority w:val="99"/>
    <w:pPr>
      <w:ind w:left="1470"/>
      <w:jc w:val="left"/>
    </w:pPr>
    <w:rPr>
      <w:sz w:val="18"/>
      <w:szCs w:val="18"/>
    </w:rPr>
  </w:style>
  <w:style w:type="paragraph" w:styleId="26">
    <w:name w:val="Date"/>
    <w:basedOn w:val="1"/>
    <w:next w:val="1"/>
    <w:link w:val="231"/>
    <w:autoRedefine/>
    <w:qFormat/>
    <w:uiPriority w:val="99"/>
    <w:pPr>
      <w:ind w:left="100" w:leftChars="2500"/>
    </w:pPr>
    <w:rPr>
      <w:sz w:val="24"/>
      <w:szCs w:val="24"/>
    </w:rPr>
  </w:style>
  <w:style w:type="paragraph" w:styleId="27">
    <w:name w:val="Body Text Indent 2"/>
    <w:basedOn w:val="1"/>
    <w:link w:val="185"/>
    <w:autoRedefine/>
    <w:qFormat/>
    <w:uiPriority w:val="99"/>
    <w:pPr>
      <w:spacing w:after="120" w:line="480" w:lineRule="auto"/>
      <w:ind w:left="420" w:leftChars="200"/>
    </w:pPr>
    <w:rPr>
      <w:sz w:val="24"/>
      <w:szCs w:val="20"/>
    </w:rPr>
  </w:style>
  <w:style w:type="paragraph" w:styleId="28">
    <w:name w:val="Balloon Text"/>
    <w:basedOn w:val="1"/>
    <w:link w:val="198"/>
    <w:autoRedefine/>
    <w:qFormat/>
    <w:uiPriority w:val="99"/>
    <w:rPr>
      <w:sz w:val="18"/>
      <w:szCs w:val="20"/>
    </w:rPr>
  </w:style>
  <w:style w:type="paragraph" w:styleId="29">
    <w:name w:val="footer"/>
    <w:basedOn w:val="1"/>
    <w:next w:val="30"/>
    <w:link w:val="228"/>
    <w:autoRedefine/>
    <w:qFormat/>
    <w:uiPriority w:val="99"/>
    <w:pPr>
      <w:tabs>
        <w:tab w:val="center" w:pos="4153"/>
        <w:tab w:val="right" w:pos="8306"/>
      </w:tabs>
      <w:snapToGrid w:val="0"/>
      <w:jc w:val="left"/>
    </w:pPr>
    <w:rPr>
      <w:kern w:val="0"/>
      <w:sz w:val="18"/>
      <w:szCs w:val="18"/>
    </w:rPr>
  </w:style>
  <w:style w:type="paragraph" w:customStyle="1" w:styleId="30">
    <w:name w:val="Char Char 字元 字元 字元 Char Char Char Char"/>
    <w:basedOn w:val="1"/>
    <w:autoRedefine/>
    <w:qFormat/>
    <w:uiPriority w:val="0"/>
    <w:pPr>
      <w:adjustRightInd w:val="0"/>
      <w:spacing w:line="360" w:lineRule="auto"/>
    </w:pPr>
  </w:style>
  <w:style w:type="paragraph" w:styleId="31">
    <w:name w:val="header"/>
    <w:basedOn w:val="1"/>
    <w:link w:val="203"/>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autoRedefine/>
    <w:qFormat/>
    <w:locked/>
    <w:uiPriority w:val="39"/>
    <w:pPr>
      <w:tabs>
        <w:tab w:val="left" w:pos="420"/>
        <w:tab w:val="right" w:leader="dot" w:pos="8255"/>
      </w:tabs>
      <w:spacing w:before="120" w:after="120"/>
      <w:jc w:val="center"/>
    </w:pPr>
    <w:rPr>
      <w:rFonts w:eastAsia="仿宋"/>
      <w:b/>
      <w:bCs/>
      <w:caps/>
      <w:sz w:val="24"/>
      <w:szCs w:val="20"/>
    </w:rPr>
  </w:style>
  <w:style w:type="paragraph" w:styleId="33">
    <w:name w:val="toc 4"/>
    <w:basedOn w:val="1"/>
    <w:next w:val="1"/>
    <w:autoRedefine/>
    <w:qFormat/>
    <w:locked/>
    <w:uiPriority w:val="99"/>
    <w:pPr>
      <w:ind w:left="630"/>
      <w:jc w:val="left"/>
    </w:pPr>
    <w:rPr>
      <w:sz w:val="18"/>
      <w:szCs w:val="18"/>
    </w:rPr>
  </w:style>
  <w:style w:type="paragraph" w:styleId="34">
    <w:name w:val="Subtitle"/>
    <w:basedOn w:val="1"/>
    <w:next w:val="1"/>
    <w:autoRedefine/>
    <w:qFormat/>
    <w:locked/>
    <w:uiPriority w:val="0"/>
    <w:pPr>
      <w:spacing w:before="240" w:after="60" w:line="312" w:lineRule="auto"/>
      <w:jc w:val="center"/>
      <w:outlineLvl w:val="1"/>
    </w:pPr>
    <w:rPr>
      <w:rFonts w:ascii="Cambria" w:hAnsi="Cambria"/>
      <w:b/>
      <w:bCs/>
      <w:kern w:val="28"/>
      <w:sz w:val="32"/>
      <w:szCs w:val="32"/>
    </w:rPr>
  </w:style>
  <w:style w:type="paragraph" w:styleId="35">
    <w:name w:val="toc 6"/>
    <w:basedOn w:val="1"/>
    <w:next w:val="1"/>
    <w:autoRedefine/>
    <w:qFormat/>
    <w:locked/>
    <w:uiPriority w:val="99"/>
    <w:pPr>
      <w:ind w:left="1050"/>
      <w:jc w:val="left"/>
    </w:pPr>
    <w:rPr>
      <w:sz w:val="18"/>
      <w:szCs w:val="18"/>
    </w:rPr>
  </w:style>
  <w:style w:type="paragraph" w:styleId="36">
    <w:name w:val="toc 2"/>
    <w:basedOn w:val="1"/>
    <w:next w:val="1"/>
    <w:autoRedefine/>
    <w:qFormat/>
    <w:locked/>
    <w:uiPriority w:val="39"/>
    <w:pPr>
      <w:ind w:left="210"/>
      <w:jc w:val="left"/>
    </w:pPr>
    <w:rPr>
      <w:rFonts w:eastAsia="仿宋"/>
      <w:smallCaps/>
      <w:sz w:val="20"/>
      <w:szCs w:val="20"/>
    </w:rPr>
  </w:style>
  <w:style w:type="paragraph" w:styleId="37">
    <w:name w:val="toc 9"/>
    <w:basedOn w:val="1"/>
    <w:next w:val="1"/>
    <w:autoRedefine/>
    <w:qFormat/>
    <w:locked/>
    <w:uiPriority w:val="99"/>
    <w:pPr>
      <w:ind w:left="1680"/>
      <w:jc w:val="left"/>
    </w:pPr>
    <w:rPr>
      <w:sz w:val="18"/>
      <w:szCs w:val="18"/>
    </w:rPr>
  </w:style>
  <w:style w:type="paragraph" w:styleId="38">
    <w:name w:val="Body Text 2"/>
    <w:basedOn w:val="1"/>
    <w:link w:val="211"/>
    <w:autoRedefine/>
    <w:unhideWhenUsed/>
    <w:qFormat/>
    <w:uiPriority w:val="99"/>
    <w:pPr>
      <w:spacing w:after="120" w:line="480" w:lineRule="auto"/>
    </w:pPr>
  </w:style>
  <w:style w:type="paragraph" w:styleId="39">
    <w:name w:val="HTML Preformatted"/>
    <w:basedOn w:val="1"/>
    <w:link w:val="169"/>
    <w:autoRedefine/>
    <w:unhideWhenUsed/>
    <w:qFormat/>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before="0" w:beforeAutospacing="0" w:after="0" w:afterAutospacing="0" w:line="330" w:lineRule="atLeast"/>
      <w:ind w:left="0" w:right="0"/>
      <w:jc w:val="left"/>
    </w:pPr>
    <w:rPr>
      <w:rFonts w:ascii="Arial" w:hAnsi="Arial" w:eastAsia="宋体" w:cs="Arial"/>
      <w:snapToGrid/>
      <w:kern w:val="0"/>
      <w:sz w:val="21"/>
      <w:szCs w:val="21"/>
      <w:lang w:val="en-US" w:eastAsia="zh-CN" w:bidi="ar"/>
    </w:rPr>
  </w:style>
  <w:style w:type="paragraph" w:styleId="40">
    <w:name w:val="Normal (Web)"/>
    <w:basedOn w:val="1"/>
    <w:link w:val="190"/>
    <w:autoRedefine/>
    <w:qFormat/>
    <w:uiPriority w:val="99"/>
    <w:pPr>
      <w:widowControl/>
      <w:spacing w:before="100" w:beforeAutospacing="1" w:after="100" w:afterAutospacing="1"/>
      <w:jc w:val="left"/>
    </w:pPr>
    <w:rPr>
      <w:rFonts w:ascii="宋体"/>
      <w:kern w:val="0"/>
      <w:sz w:val="24"/>
      <w:szCs w:val="20"/>
    </w:rPr>
  </w:style>
  <w:style w:type="paragraph" w:styleId="41">
    <w:name w:val="index 1"/>
    <w:basedOn w:val="1"/>
    <w:next w:val="1"/>
    <w:autoRedefine/>
    <w:qFormat/>
    <w:uiPriority w:val="99"/>
    <w:pPr>
      <w:spacing w:line="360" w:lineRule="auto"/>
      <w:ind w:left="210" w:hanging="210" w:firstLineChars="200"/>
      <w:jc w:val="left"/>
    </w:pPr>
    <w:rPr>
      <w:rFonts w:ascii="Times New Roman" w:hAnsi="Times New Roman" w:cs="Times New Roman"/>
      <w:sz w:val="18"/>
      <w:szCs w:val="18"/>
      <w:lang w:eastAsia="zh-TW"/>
    </w:rPr>
  </w:style>
  <w:style w:type="paragraph" w:styleId="42">
    <w:name w:val="Title"/>
    <w:basedOn w:val="1"/>
    <w:next w:val="1"/>
    <w:link w:val="208"/>
    <w:autoRedefine/>
    <w:qFormat/>
    <w:locked/>
    <w:uiPriority w:val="99"/>
    <w:pPr>
      <w:spacing w:before="240" w:after="60"/>
      <w:jc w:val="center"/>
      <w:outlineLvl w:val="0"/>
    </w:pPr>
    <w:rPr>
      <w:rFonts w:ascii="Cambria" w:hAnsi="Cambria"/>
      <w:b/>
      <w:sz w:val="32"/>
      <w:szCs w:val="20"/>
    </w:rPr>
  </w:style>
  <w:style w:type="paragraph" w:styleId="43">
    <w:name w:val="annotation subject"/>
    <w:basedOn w:val="16"/>
    <w:next w:val="16"/>
    <w:link w:val="229"/>
    <w:autoRedefine/>
    <w:qFormat/>
    <w:uiPriority w:val="99"/>
    <w:rPr>
      <w:b/>
      <w:sz w:val="24"/>
    </w:rPr>
  </w:style>
  <w:style w:type="paragraph" w:styleId="44">
    <w:name w:val="Body Text First Indent"/>
    <w:basedOn w:val="17"/>
    <w:next w:val="1"/>
    <w:autoRedefine/>
    <w:qFormat/>
    <w:uiPriority w:val="0"/>
    <w:pPr>
      <w:ind w:firstLine="420" w:firstLineChars="100"/>
    </w:pPr>
  </w:style>
  <w:style w:type="paragraph" w:styleId="45">
    <w:name w:val="Body Text First Indent 2"/>
    <w:basedOn w:val="18"/>
    <w:next w:val="1"/>
    <w:autoRedefine/>
    <w:qFormat/>
    <w:uiPriority w:val="0"/>
    <w:pPr>
      <w:ind w:firstLine="420" w:firstLineChars="200"/>
    </w:pPr>
  </w:style>
  <w:style w:type="table" w:styleId="47">
    <w:name w:val="Table Grid"/>
    <w:basedOn w:val="46"/>
    <w:autoRedefine/>
    <w:qFormat/>
    <w:locked/>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Elegant"/>
    <w:basedOn w:val="46"/>
    <w:autoRedefine/>
    <w:qFormat/>
    <w:uiPriority w:val="0"/>
    <w:pPr>
      <w:widowControl w:val="0"/>
      <w:spacing w:after="0" w:line="240" w:lineRule="auto"/>
      <w:jc w:val="both"/>
    </w:pPr>
    <w:rPr>
      <w:rFonts w:ascii="Times New Roman" w:hAnsi="Times New Roman" w:eastAsia="宋体" w:cs="Times New Roman"/>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50">
    <w:name w:val="Strong"/>
    <w:autoRedefine/>
    <w:qFormat/>
    <w:locked/>
    <w:uiPriority w:val="0"/>
    <w:rPr>
      <w:b/>
    </w:rPr>
  </w:style>
  <w:style w:type="character" w:styleId="51">
    <w:name w:val="page number"/>
    <w:basedOn w:val="49"/>
    <w:autoRedefine/>
    <w:qFormat/>
    <w:uiPriority w:val="99"/>
  </w:style>
  <w:style w:type="character" w:styleId="52">
    <w:name w:val="FollowedHyperlink"/>
    <w:autoRedefine/>
    <w:unhideWhenUsed/>
    <w:qFormat/>
    <w:uiPriority w:val="99"/>
    <w:rPr>
      <w:color w:val="800080"/>
      <w:u w:val="none"/>
    </w:rPr>
  </w:style>
  <w:style w:type="character" w:styleId="53">
    <w:name w:val="Emphasis"/>
    <w:autoRedefine/>
    <w:qFormat/>
    <w:locked/>
    <w:uiPriority w:val="0"/>
  </w:style>
  <w:style w:type="character" w:styleId="54">
    <w:name w:val="Hyperlink"/>
    <w:autoRedefine/>
    <w:unhideWhenUsed/>
    <w:qFormat/>
    <w:uiPriority w:val="99"/>
    <w:rPr>
      <w:color w:val="0000FF"/>
      <w:u w:val="none"/>
    </w:rPr>
  </w:style>
  <w:style w:type="character" w:styleId="55">
    <w:name w:val="annotation reference"/>
    <w:autoRedefine/>
    <w:qFormat/>
    <w:uiPriority w:val="99"/>
    <w:rPr>
      <w:rFonts w:cs="Times New Roman"/>
      <w:sz w:val="21"/>
    </w:rPr>
  </w:style>
  <w:style w:type="paragraph" w:customStyle="1" w:styleId="56">
    <w:name w:val="目录 61"/>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5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首行缩进"/>
    <w:basedOn w:val="1"/>
    <w:next w:val="1"/>
    <w:autoRedefine/>
    <w:qFormat/>
    <w:uiPriority w:val="0"/>
    <w:pPr>
      <w:spacing w:line="360" w:lineRule="auto"/>
      <w:ind w:firstLine="480" w:firstLineChars="200"/>
    </w:pPr>
    <w:rPr>
      <w:rFonts w:ascii="宋体" w:hAnsi="宋体" w:cs="宋体"/>
      <w:kern w:val="0"/>
      <w:sz w:val="24"/>
    </w:rPr>
  </w:style>
  <w:style w:type="paragraph" w:customStyle="1" w:styleId="59">
    <w:name w:val="列出段落1"/>
    <w:basedOn w:val="1"/>
    <w:next w:val="1"/>
    <w:link w:val="215"/>
    <w:autoRedefine/>
    <w:qFormat/>
    <w:uiPriority w:val="99"/>
    <w:pPr>
      <w:spacing w:before="120" w:line="360" w:lineRule="auto"/>
      <w:ind w:left="425" w:firstLine="420" w:firstLineChars="200"/>
    </w:pPr>
    <w:rPr>
      <w:sz w:val="22"/>
      <w:szCs w:val="20"/>
    </w:rPr>
  </w:style>
  <w:style w:type="paragraph" w:customStyle="1" w:styleId="60">
    <w:name w:val="样式 首行缩进:  2 字符"/>
    <w:basedOn w:val="1"/>
    <w:link w:val="184"/>
    <w:autoRedefine/>
    <w:qFormat/>
    <w:uiPriority w:val="99"/>
    <w:pPr>
      <w:spacing w:before="120" w:line="480" w:lineRule="exact"/>
      <w:ind w:left="425" w:firstLine="560" w:firstLineChars="200"/>
    </w:pPr>
    <w:rPr>
      <w:rFonts w:eastAsia="仿宋_GB2312"/>
      <w:sz w:val="28"/>
      <w:szCs w:val="20"/>
    </w:rPr>
  </w:style>
  <w:style w:type="paragraph" w:customStyle="1" w:styleId="61">
    <w:name w:val="Table_Sm_Heading"/>
    <w:basedOn w:val="1"/>
    <w:autoRedefine/>
    <w:qFormat/>
    <w:uiPriority w:val="99"/>
    <w:pPr>
      <w:keepNext/>
      <w:keepLines/>
      <w:spacing w:before="60" w:after="40"/>
    </w:pPr>
    <w:rPr>
      <w:rFonts w:ascii="Futura Hv" w:hAnsi="Futura Hv" w:cs="Times New Roman"/>
      <w:sz w:val="16"/>
      <w:szCs w:val="24"/>
    </w:rPr>
  </w:style>
  <w:style w:type="paragraph" w:customStyle="1" w:styleId="62">
    <w:name w:val="xl85"/>
    <w:basedOn w:val="1"/>
    <w:autoRedefine/>
    <w:qFormat/>
    <w:uiPriority w:val="99"/>
    <w:pPr>
      <w:widowControl/>
      <w:pBdr>
        <w:top w:val="single" w:color="auto" w:sz="8" w:space="0"/>
        <w:bottom w:val="single" w:color="auto" w:sz="8" w:space="0"/>
      </w:pBdr>
      <w:spacing w:before="100" w:beforeAutospacing="1" w:after="100" w:afterAutospacing="1"/>
      <w:jc w:val="center"/>
      <w:textAlignment w:val="center"/>
    </w:pPr>
    <w:rPr>
      <w:rFonts w:ascii="仿宋" w:hAnsi="仿宋" w:eastAsia="仿宋" w:cs="宋体"/>
      <w:b/>
      <w:bCs/>
      <w:color w:val="000000"/>
      <w:kern w:val="0"/>
      <w:sz w:val="24"/>
      <w:szCs w:val="24"/>
    </w:rPr>
  </w:style>
  <w:style w:type="paragraph" w:customStyle="1" w:styleId="63">
    <w:name w:val="TOC 标题1"/>
    <w:basedOn w:val="2"/>
    <w:next w:val="1"/>
    <w:autoRedefine/>
    <w:qFormat/>
    <w:uiPriority w:val="99"/>
    <w:pPr>
      <w:widowControl/>
      <w:tabs>
        <w:tab w:val="left" w:pos="432"/>
      </w:tabs>
      <w:spacing w:before="0" w:after="0" w:line="276" w:lineRule="auto"/>
      <w:jc w:val="left"/>
      <w:outlineLvl w:val="9"/>
    </w:pPr>
    <w:rPr>
      <w:rFonts w:ascii="Cambria" w:hAnsi="Cambria"/>
      <w:bCs w:val="0"/>
      <w:color w:val="365F91"/>
      <w:kern w:val="0"/>
      <w:sz w:val="28"/>
      <w:szCs w:val="28"/>
      <w:lang w:val="en-US" w:eastAsia="zh-CN"/>
    </w:rPr>
  </w:style>
  <w:style w:type="paragraph" w:customStyle="1" w:styleId="64">
    <w:name w:val="xl76"/>
    <w:basedOn w:val="1"/>
    <w:autoRedefine/>
    <w:qFormat/>
    <w:uiPriority w:val="99"/>
    <w:pPr>
      <w:widowControl/>
      <w:pBdr>
        <w:bottom w:val="single" w:color="auto" w:sz="8" w:space="0"/>
        <w:right w:val="single" w:color="auto" w:sz="8" w:space="0"/>
      </w:pBdr>
      <w:spacing w:before="100" w:beforeAutospacing="1" w:after="100" w:afterAutospacing="1"/>
      <w:textAlignment w:val="center"/>
    </w:pPr>
    <w:rPr>
      <w:rFonts w:ascii="仿宋" w:hAnsi="仿宋" w:eastAsia="仿宋" w:cs="宋体"/>
      <w:color w:val="000000"/>
      <w:kern w:val="0"/>
      <w:sz w:val="20"/>
      <w:szCs w:val="20"/>
    </w:rPr>
  </w:style>
  <w:style w:type="paragraph" w:customStyle="1" w:styleId="65">
    <w:name w:val="样式 Def1 首行缩进"/>
    <w:basedOn w:val="1"/>
    <w:autoRedefine/>
    <w:qFormat/>
    <w:uiPriority w:val="99"/>
    <w:pPr>
      <w:spacing w:before="120" w:line="360" w:lineRule="auto"/>
      <w:ind w:left="425" w:firstLine="560"/>
    </w:pPr>
    <w:rPr>
      <w:rFonts w:ascii="Times New Roman" w:hAnsi="Times New Roman" w:eastAsia="仿宋_GB2312" w:cs="Times New Roman"/>
      <w:sz w:val="24"/>
      <w:szCs w:val="24"/>
    </w:rPr>
  </w:style>
  <w:style w:type="paragraph" w:customStyle="1" w:styleId="66">
    <w:name w:val="xl80"/>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67">
    <w:name w:val="图"/>
    <w:basedOn w:val="1"/>
    <w:next w:val="1"/>
    <w:autoRedefine/>
    <w:qFormat/>
    <w:uiPriority w:val="99"/>
    <w:pPr>
      <w:spacing w:beforeLines="50" w:afterLines="50" w:line="360" w:lineRule="auto"/>
      <w:jc w:val="center"/>
    </w:pPr>
    <w:rPr>
      <w:rFonts w:ascii="Times New Roman" w:hAnsi="Times New Roman" w:cs="Times New Roman"/>
      <w:b/>
      <w:sz w:val="24"/>
      <w:szCs w:val="24"/>
    </w:rPr>
  </w:style>
  <w:style w:type="paragraph" w:customStyle="1" w:styleId="68">
    <w:name w:val="图表标题"/>
    <w:basedOn w:val="1"/>
    <w:autoRedefine/>
    <w:qFormat/>
    <w:uiPriority w:val="99"/>
    <w:pPr>
      <w:spacing w:beforeLines="100" w:afterLines="100"/>
      <w:jc w:val="center"/>
    </w:pPr>
    <w:rPr>
      <w:rFonts w:ascii="Arial" w:hAnsi="Arial" w:eastAsia="黑体" w:cs="宋体"/>
      <w:sz w:val="24"/>
      <w:szCs w:val="20"/>
    </w:rPr>
  </w:style>
  <w:style w:type="paragraph" w:customStyle="1" w:styleId="69">
    <w:name w:val="HP_Internal"/>
    <w:basedOn w:val="1"/>
    <w:next w:val="1"/>
    <w:autoRedefine/>
    <w:qFormat/>
    <w:uiPriority w:val="99"/>
    <w:rPr>
      <w:rFonts w:ascii="Times New Roman" w:hAnsi="Times New Roman" w:cs="Times New Roman"/>
      <w:i/>
      <w:sz w:val="18"/>
      <w:szCs w:val="24"/>
    </w:rPr>
  </w:style>
  <w:style w:type="paragraph" w:customStyle="1" w:styleId="70">
    <w:name w:val="样式17"/>
    <w:basedOn w:val="6"/>
    <w:link w:val="221"/>
    <w:autoRedefine/>
    <w:qFormat/>
    <w:uiPriority w:val="99"/>
    <w:pPr>
      <w:tabs>
        <w:tab w:val="left" w:pos="432"/>
        <w:tab w:val="left" w:pos="1008"/>
      </w:tabs>
      <w:spacing w:before="0" w:after="0"/>
      <w:ind w:left="1560" w:hanging="1418"/>
    </w:pPr>
    <w:rPr>
      <w:bCs w:val="0"/>
      <w:kern w:val="0"/>
      <w:szCs w:val="20"/>
    </w:rPr>
  </w:style>
  <w:style w:type="paragraph" w:customStyle="1" w:styleId="71">
    <w:name w:val="xl84"/>
    <w:basedOn w:val="1"/>
    <w:autoRedefine/>
    <w:qFormat/>
    <w:uiPriority w:val="99"/>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仿宋" w:hAnsi="仿宋" w:eastAsia="仿宋" w:cs="宋体"/>
      <w:b/>
      <w:bCs/>
      <w:color w:val="000000"/>
      <w:kern w:val="0"/>
      <w:sz w:val="24"/>
      <w:szCs w:val="24"/>
    </w:rPr>
  </w:style>
  <w:style w:type="paragraph" w:customStyle="1" w:styleId="72">
    <w:name w:val="xl10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73">
    <w:name w:val="_Style 63"/>
    <w:basedOn w:val="1"/>
    <w:next w:val="1"/>
    <w:link w:val="239"/>
    <w:autoRedefine/>
    <w:qFormat/>
    <w:uiPriority w:val="0"/>
    <w:pPr>
      <w:pBdr>
        <w:bottom w:val="single" w:color="auto" w:sz="6" w:space="1"/>
      </w:pBdr>
      <w:jc w:val="center"/>
    </w:pPr>
    <w:rPr>
      <w:rFonts w:ascii="Arial"/>
      <w:vanish/>
      <w:sz w:val="16"/>
    </w:rPr>
  </w:style>
  <w:style w:type="paragraph" w:customStyle="1" w:styleId="74">
    <w:name w:val="xl69"/>
    <w:basedOn w:val="1"/>
    <w:autoRedefine/>
    <w:qFormat/>
    <w:uiPriority w:val="99"/>
    <w:pPr>
      <w:widowControl/>
      <w:pBdr>
        <w:right w:val="single" w:color="auto" w:sz="8" w:space="0"/>
      </w:pBdr>
      <w:spacing w:before="100" w:beforeAutospacing="1" w:after="100" w:afterAutospacing="1"/>
      <w:jc w:val="left"/>
      <w:textAlignment w:val="center"/>
    </w:pPr>
    <w:rPr>
      <w:rFonts w:ascii="宋体" w:hAnsi="宋体" w:cs="宋体"/>
      <w:kern w:val="0"/>
      <w:sz w:val="24"/>
      <w:szCs w:val="24"/>
    </w:rPr>
  </w:style>
  <w:style w:type="paragraph" w:customStyle="1" w:styleId="75">
    <w:name w:val="样式9"/>
    <w:basedOn w:val="4"/>
    <w:link w:val="226"/>
    <w:autoRedefine/>
    <w:qFormat/>
    <w:uiPriority w:val="99"/>
    <w:pPr>
      <w:tabs>
        <w:tab w:val="left" w:pos="432"/>
        <w:tab w:val="left" w:pos="709"/>
      </w:tabs>
      <w:spacing w:before="0" w:after="0" w:line="360" w:lineRule="auto"/>
      <w:ind w:left="1418" w:hanging="567"/>
    </w:pPr>
    <w:rPr>
      <w:rFonts w:ascii="宋体" w:hAnsi="宋体"/>
      <w:kern w:val="0"/>
      <w:sz w:val="32"/>
      <w:szCs w:val="20"/>
    </w:rPr>
  </w:style>
  <w:style w:type="paragraph" w:customStyle="1" w:styleId="76">
    <w:name w:val="0000"/>
    <w:basedOn w:val="1"/>
    <w:link w:val="202"/>
    <w:autoRedefine/>
    <w:qFormat/>
    <w:uiPriority w:val="99"/>
    <w:pPr>
      <w:spacing w:line="360" w:lineRule="auto"/>
      <w:ind w:firstLine="397"/>
    </w:pPr>
    <w:rPr>
      <w:rFonts w:ascii="宋体"/>
      <w:kern w:val="0"/>
      <w:sz w:val="24"/>
      <w:szCs w:val="20"/>
    </w:rPr>
  </w:style>
  <w:style w:type="paragraph" w:customStyle="1" w:styleId="77">
    <w:name w:val="彩色列表1"/>
    <w:basedOn w:val="1"/>
    <w:autoRedefine/>
    <w:qFormat/>
    <w:uiPriority w:val="0"/>
    <w:pPr>
      <w:ind w:firstLine="420" w:firstLineChars="200"/>
    </w:pPr>
    <w:rPr>
      <w:rFonts w:ascii="Cambria" w:hAnsi="Cambria" w:eastAsia="宋体" w:cs="Times New Roman"/>
      <w:sz w:val="24"/>
    </w:rPr>
  </w:style>
  <w:style w:type="paragraph" w:customStyle="1" w:styleId="78">
    <w:name w:val="xl90"/>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79">
    <w:name w:val="xl97"/>
    <w:basedOn w:val="1"/>
    <w:autoRedefine/>
    <w:qFormat/>
    <w:uiPriority w:val="99"/>
    <w:pPr>
      <w:widowControl/>
      <w:pBdr>
        <w:top w:val="single" w:color="auto" w:sz="8" w:space="0"/>
        <w:left w:val="single" w:color="auto" w:sz="8" w:space="0"/>
        <w:bottom w:val="single" w:color="auto" w:sz="8" w:space="0"/>
      </w:pBdr>
      <w:spacing w:before="100" w:beforeAutospacing="1" w:after="100" w:afterAutospacing="1"/>
      <w:jc w:val="right"/>
      <w:textAlignment w:val="center"/>
    </w:pPr>
    <w:rPr>
      <w:rFonts w:ascii="仿宋" w:hAnsi="仿宋" w:eastAsia="仿宋" w:cs="宋体"/>
      <w:color w:val="000000"/>
      <w:kern w:val="0"/>
      <w:sz w:val="24"/>
      <w:szCs w:val="24"/>
    </w:rPr>
  </w:style>
  <w:style w:type="paragraph" w:customStyle="1" w:styleId="80">
    <w:name w:val="WPSOffice手动目录 1"/>
    <w:autoRedefine/>
    <w:qFormat/>
    <w:uiPriority w:val="0"/>
    <w:rPr>
      <w:rFonts w:ascii="Times New Roman" w:hAnsi="Times New Roman" w:eastAsia="宋体" w:cs="Times New Roman"/>
      <w:lang w:val="en-US" w:eastAsia="zh-CN" w:bidi="ar-SA"/>
    </w:rPr>
  </w:style>
  <w:style w:type="paragraph" w:customStyle="1" w:styleId="81">
    <w:name w:val="xl10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color w:val="000000"/>
      <w:kern w:val="0"/>
      <w:sz w:val="24"/>
      <w:szCs w:val="24"/>
    </w:rPr>
  </w:style>
  <w:style w:type="paragraph" w:customStyle="1" w:styleId="82">
    <w:name w:val="规范正文"/>
    <w:basedOn w:val="1"/>
    <w:link w:val="173"/>
    <w:autoRedefine/>
    <w:qFormat/>
    <w:uiPriority w:val="99"/>
    <w:pPr>
      <w:adjustRightInd w:val="0"/>
      <w:spacing w:beforeLines="50" w:afterLines="50" w:line="360" w:lineRule="auto"/>
      <w:ind w:left="480"/>
      <w:textAlignment w:val="baseline"/>
    </w:pPr>
    <w:rPr>
      <w:kern w:val="0"/>
      <w:sz w:val="24"/>
      <w:szCs w:val="20"/>
    </w:rPr>
  </w:style>
  <w:style w:type="paragraph" w:customStyle="1" w:styleId="83">
    <w:name w:val="xl65"/>
    <w:basedOn w:val="1"/>
    <w:autoRedefine/>
    <w:qFormat/>
    <w:uiPriority w:val="99"/>
    <w:pPr>
      <w:widowControl/>
      <w:pBdr>
        <w:bottom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84">
    <w:name w:val="xl91"/>
    <w:basedOn w:val="1"/>
    <w:autoRedefine/>
    <w:qFormat/>
    <w:uiPriority w:val="99"/>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85">
    <w:name w:val="xl78"/>
    <w:basedOn w:val="1"/>
    <w:autoRedefine/>
    <w:qFormat/>
    <w:uiPriority w:val="99"/>
    <w:pPr>
      <w:widowControl/>
      <w:pBdr>
        <w:bottom w:val="single" w:color="auto" w:sz="8" w:space="0"/>
        <w:right w:val="single" w:color="auto" w:sz="8" w:space="0"/>
      </w:pBdr>
      <w:spacing w:before="100" w:beforeAutospacing="1" w:after="100" w:afterAutospacing="1"/>
      <w:textAlignment w:val="center"/>
    </w:pPr>
    <w:rPr>
      <w:rFonts w:ascii="仿宋" w:hAnsi="仿宋" w:eastAsia="仿宋" w:cs="宋体"/>
      <w:color w:val="000000"/>
      <w:kern w:val="0"/>
      <w:szCs w:val="21"/>
    </w:rPr>
  </w:style>
  <w:style w:type="paragraph" w:customStyle="1" w:styleId="86">
    <w:name w:val="xl77"/>
    <w:basedOn w:val="1"/>
    <w:autoRedefine/>
    <w:qFormat/>
    <w:uiPriority w:val="99"/>
    <w:pPr>
      <w:widowControl/>
      <w:pBdr>
        <w:bottom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Cs w:val="21"/>
    </w:rPr>
  </w:style>
  <w:style w:type="paragraph" w:customStyle="1" w:styleId="87">
    <w:name w:val="_Style 2"/>
    <w:basedOn w:val="1"/>
    <w:autoRedefine/>
    <w:qFormat/>
    <w:uiPriority w:val="34"/>
    <w:pPr>
      <w:ind w:firstLine="420" w:firstLineChars="200"/>
    </w:pPr>
  </w:style>
  <w:style w:type="paragraph" w:customStyle="1" w:styleId="88">
    <w:name w:val="样式12"/>
    <w:basedOn w:val="5"/>
    <w:link w:val="168"/>
    <w:autoRedefine/>
    <w:qFormat/>
    <w:uiPriority w:val="99"/>
    <w:pPr>
      <w:tabs>
        <w:tab w:val="left" w:pos="432"/>
        <w:tab w:val="left" w:pos="864"/>
      </w:tabs>
      <w:spacing w:before="0" w:after="0" w:line="360" w:lineRule="auto"/>
      <w:ind w:left="567" w:hanging="567"/>
    </w:pPr>
    <w:rPr>
      <w:rFonts w:ascii="宋体" w:hAnsi="宋体"/>
      <w:bCs w:val="0"/>
      <w:kern w:val="0"/>
      <w:szCs w:val="20"/>
    </w:rPr>
  </w:style>
  <w:style w:type="paragraph" w:customStyle="1" w:styleId="89">
    <w:name w:val="Table_Sm_Heading_Right"/>
    <w:basedOn w:val="61"/>
    <w:autoRedefine/>
    <w:qFormat/>
    <w:uiPriority w:val="99"/>
  </w:style>
  <w:style w:type="paragraph" w:customStyle="1" w:styleId="90">
    <w:name w:val="xl95"/>
    <w:basedOn w:val="1"/>
    <w:autoRedefine/>
    <w:qFormat/>
    <w:uiPriority w:val="99"/>
    <w:pPr>
      <w:widowControl/>
      <w:pBdr>
        <w:left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91">
    <w:name w:val="xl66"/>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92">
    <w:name w:val="xl68"/>
    <w:basedOn w:val="1"/>
    <w:autoRedefine/>
    <w:qFormat/>
    <w:uiPriority w:val="99"/>
    <w:pPr>
      <w:widowControl/>
      <w:pBdr>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93">
    <w:name w:val="无间隔1"/>
    <w:link w:val="176"/>
    <w:autoRedefine/>
    <w:qFormat/>
    <w:uiPriority w:val="99"/>
    <w:rPr>
      <w:rFonts w:ascii="Times New Roman" w:hAnsi="Times New Roman" w:eastAsia="宋体" w:cs="Times New Roman"/>
      <w:sz w:val="22"/>
      <w:lang w:val="en-US" w:eastAsia="zh-CN" w:bidi="ar-SA"/>
    </w:rPr>
  </w:style>
  <w:style w:type="paragraph" w:customStyle="1" w:styleId="94">
    <w:name w:val="样式18"/>
    <w:basedOn w:val="75"/>
    <w:link w:val="213"/>
    <w:autoRedefine/>
    <w:qFormat/>
    <w:uiPriority w:val="99"/>
    <w:pPr>
      <w:tabs>
        <w:tab w:val="left" w:pos="360"/>
      </w:tabs>
    </w:pPr>
  </w:style>
  <w:style w:type="paragraph" w:customStyle="1" w:styleId="95">
    <w:name w:val="xl99"/>
    <w:basedOn w:val="1"/>
    <w:autoRedefine/>
    <w:qFormat/>
    <w:uiPriority w:val="99"/>
    <w:pPr>
      <w:widowControl/>
      <w:pBdr>
        <w:left w:val="single" w:color="auto" w:sz="8" w:space="0"/>
        <w:bottom w:val="single" w:color="auto" w:sz="8" w:space="0"/>
      </w:pBdr>
      <w:spacing w:before="100" w:beforeAutospacing="1" w:after="100" w:afterAutospacing="1"/>
      <w:jc w:val="center"/>
      <w:textAlignment w:val="center"/>
    </w:pPr>
    <w:rPr>
      <w:rFonts w:ascii="仿宋" w:hAnsi="仿宋" w:eastAsia="仿宋" w:cs="宋体"/>
      <w:b/>
      <w:bCs/>
      <w:color w:val="000000"/>
      <w:kern w:val="0"/>
      <w:sz w:val="24"/>
      <w:szCs w:val="24"/>
    </w:rPr>
  </w:style>
  <w:style w:type="paragraph" w:customStyle="1" w:styleId="96">
    <w:name w:val="xl87"/>
    <w:basedOn w:val="1"/>
    <w:autoRedefine/>
    <w:qFormat/>
    <w:uiPriority w:val="99"/>
    <w:pPr>
      <w:widowControl/>
      <w:pBdr>
        <w:top w:val="single" w:color="auto" w:sz="8" w:space="0"/>
        <w:bottom w:val="single" w:color="auto" w:sz="8" w:space="0"/>
      </w:pBdr>
      <w:spacing w:before="100" w:beforeAutospacing="1" w:after="100" w:afterAutospacing="1"/>
      <w:jc w:val="right"/>
      <w:textAlignment w:val="center"/>
    </w:pPr>
    <w:rPr>
      <w:rFonts w:ascii="仿宋" w:hAnsi="仿宋" w:eastAsia="仿宋" w:cs="宋体"/>
      <w:color w:val="000000"/>
      <w:kern w:val="0"/>
      <w:sz w:val="20"/>
      <w:szCs w:val="20"/>
    </w:rPr>
  </w:style>
  <w:style w:type="paragraph" w:customStyle="1" w:styleId="97">
    <w:name w:val="xl10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8CCE4"/>
      <w:spacing w:before="100" w:beforeAutospacing="1" w:after="100" w:afterAutospacing="1"/>
      <w:jc w:val="center"/>
      <w:textAlignment w:val="center"/>
    </w:pPr>
    <w:rPr>
      <w:rFonts w:ascii="仿宋" w:hAnsi="仿宋" w:eastAsia="仿宋" w:cs="宋体"/>
      <w:b/>
      <w:bCs/>
      <w:color w:val="000000"/>
      <w:kern w:val="0"/>
      <w:sz w:val="20"/>
      <w:szCs w:val="20"/>
    </w:rPr>
  </w:style>
  <w:style w:type="paragraph" w:customStyle="1" w:styleId="98">
    <w:name w:val="标准段落正文"/>
    <w:basedOn w:val="1"/>
    <w:link w:val="227"/>
    <w:autoRedefine/>
    <w:qFormat/>
    <w:uiPriority w:val="99"/>
    <w:pPr>
      <w:numPr>
        <w:ilvl w:val="0"/>
        <w:numId w:val="1"/>
      </w:numPr>
      <w:spacing w:beforeLines="50" w:afterLines="50" w:line="360" w:lineRule="auto"/>
    </w:pPr>
    <w:rPr>
      <w:rFonts w:ascii="Arial Unicode MS" w:hAnsi="Arial Unicode MS"/>
      <w:kern w:val="0"/>
      <w:sz w:val="22"/>
      <w:szCs w:val="20"/>
    </w:rPr>
  </w:style>
  <w:style w:type="paragraph" w:customStyle="1" w:styleId="99">
    <w:name w:val="正文表格"/>
    <w:basedOn w:val="1"/>
    <w:next w:val="1"/>
    <w:autoRedefine/>
    <w:qFormat/>
    <w:uiPriority w:val="99"/>
    <w:pPr>
      <w:spacing w:beforeLines="50" w:afterLines="50"/>
    </w:pPr>
    <w:rPr>
      <w:rFonts w:ascii="Times New Roman" w:hAnsi="Times New Roman" w:eastAsia="楷体_GB2312" w:cs="Times New Roman"/>
      <w:sz w:val="24"/>
      <w:szCs w:val="24"/>
    </w:rPr>
  </w:style>
  <w:style w:type="paragraph" w:customStyle="1" w:styleId="100">
    <w:name w:val="图片题注"/>
    <w:basedOn w:val="13"/>
    <w:link w:val="164"/>
    <w:autoRedefine/>
    <w:qFormat/>
    <w:uiPriority w:val="99"/>
    <w:pPr>
      <w:spacing w:before="0" w:line="240" w:lineRule="auto"/>
      <w:ind w:left="0" w:firstLine="0"/>
    </w:pPr>
  </w:style>
  <w:style w:type="paragraph" w:customStyle="1" w:styleId="101">
    <w:name w:val="样式20"/>
    <w:basedOn w:val="70"/>
    <w:link w:val="178"/>
    <w:autoRedefine/>
    <w:qFormat/>
    <w:uiPriority w:val="99"/>
    <w:pPr>
      <w:tabs>
        <w:tab w:val="left" w:pos="360"/>
        <w:tab w:val="left" w:pos="993"/>
        <w:tab w:val="clear" w:pos="1008"/>
      </w:tabs>
    </w:pPr>
  </w:style>
  <w:style w:type="paragraph" w:customStyle="1" w:styleId="102">
    <w:name w:val="样式 首行缩进:  2 字符5"/>
    <w:basedOn w:val="1"/>
    <w:autoRedefine/>
    <w:qFormat/>
    <w:uiPriority w:val="99"/>
    <w:pPr>
      <w:spacing w:before="120" w:line="360" w:lineRule="auto"/>
      <w:ind w:firstLine="480" w:firstLineChars="200"/>
    </w:pPr>
    <w:rPr>
      <w:rFonts w:ascii="Times New Roman" w:hAnsi="Times New Roman" w:cs="宋体"/>
      <w:sz w:val="24"/>
      <w:szCs w:val="20"/>
    </w:rPr>
  </w:style>
  <w:style w:type="paragraph" w:customStyle="1" w:styleId="103">
    <w:name w:val="È±Ê¡ÎÄ±¾"/>
    <w:basedOn w:val="1"/>
    <w:autoRedefine/>
    <w:qFormat/>
    <w:uiPriority w:val="0"/>
    <w:pPr>
      <w:widowControl/>
      <w:overflowPunct w:val="0"/>
      <w:autoSpaceDE w:val="0"/>
      <w:autoSpaceDN w:val="0"/>
      <w:adjustRightInd w:val="0"/>
      <w:ind w:left="1418"/>
      <w:jc w:val="left"/>
      <w:textAlignment w:val="baseline"/>
    </w:pPr>
    <w:rPr>
      <w:rFonts w:ascii="Times New Roman" w:hAnsi="Times New Roman" w:cs="Times New Roman"/>
      <w:kern w:val="0"/>
      <w:sz w:val="24"/>
      <w:szCs w:val="20"/>
    </w:rPr>
  </w:style>
  <w:style w:type="paragraph" w:customStyle="1" w:styleId="104">
    <w:name w:val="Table_Small"/>
    <w:basedOn w:val="1"/>
    <w:autoRedefine/>
    <w:qFormat/>
    <w:uiPriority w:val="99"/>
    <w:pPr>
      <w:spacing w:before="40" w:after="40"/>
    </w:pPr>
    <w:rPr>
      <w:rFonts w:ascii="Times New Roman" w:hAnsi="Times New Roman" w:cs="Times New Roman"/>
      <w:sz w:val="16"/>
      <w:szCs w:val="24"/>
    </w:rPr>
  </w:style>
  <w:style w:type="paragraph" w:customStyle="1" w:styleId="105">
    <w:name w:val="xl10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06">
    <w:name w:val="正文格式"/>
    <w:basedOn w:val="1"/>
    <w:link w:val="204"/>
    <w:autoRedefine/>
    <w:qFormat/>
    <w:uiPriority w:val="99"/>
    <w:pPr>
      <w:spacing w:beforeLines="50" w:afterLines="50" w:line="360" w:lineRule="auto"/>
      <w:ind w:firstLine="480" w:firstLineChars="200"/>
    </w:pPr>
    <w:rPr>
      <w:rFonts w:ascii="宋体" w:hAnsi="宋体" w:eastAsia="仿宋"/>
      <w:kern w:val="0"/>
      <w:sz w:val="24"/>
      <w:szCs w:val="20"/>
      <w:lang w:val="en-GB"/>
    </w:rPr>
  </w:style>
  <w:style w:type="paragraph" w:customStyle="1" w:styleId="107">
    <w:name w:val="xl98"/>
    <w:basedOn w:val="1"/>
    <w:autoRedefine/>
    <w:qFormat/>
    <w:uiPriority w:val="99"/>
    <w:pPr>
      <w:widowControl/>
      <w:pBdr>
        <w:top w:val="single" w:color="auto" w:sz="8" w:space="0"/>
        <w:bottom w:val="single" w:color="auto" w:sz="8" w:space="0"/>
      </w:pBdr>
      <w:spacing w:before="100" w:beforeAutospacing="1" w:after="100" w:afterAutospacing="1"/>
      <w:jc w:val="right"/>
      <w:textAlignment w:val="center"/>
    </w:pPr>
    <w:rPr>
      <w:rFonts w:ascii="仿宋" w:hAnsi="仿宋" w:eastAsia="仿宋" w:cs="宋体"/>
      <w:color w:val="000000"/>
      <w:kern w:val="0"/>
      <w:sz w:val="24"/>
      <w:szCs w:val="24"/>
    </w:rPr>
  </w:style>
  <w:style w:type="paragraph" w:customStyle="1" w:styleId="108">
    <w:name w:val="标准正文LIU"/>
    <w:basedOn w:val="1"/>
    <w:link w:val="175"/>
    <w:autoRedefine/>
    <w:qFormat/>
    <w:uiPriority w:val="99"/>
    <w:pPr>
      <w:keepNext/>
      <w:spacing w:beforeLines="50" w:afterLines="50" w:line="360" w:lineRule="auto"/>
      <w:ind w:firstLine="480" w:firstLineChars="200"/>
    </w:pPr>
    <w:rPr>
      <w:rFonts w:ascii="宋体" w:hAnsi="宋体"/>
      <w:kern w:val="0"/>
      <w:sz w:val="24"/>
      <w:szCs w:val="20"/>
      <w:lang w:val="en-GB"/>
    </w:rPr>
  </w:style>
  <w:style w:type="paragraph" w:customStyle="1" w:styleId="109">
    <w:name w:val="xl89"/>
    <w:basedOn w:val="1"/>
    <w:autoRedefine/>
    <w:qFormat/>
    <w:uiPriority w:val="99"/>
    <w:pPr>
      <w:widowControl/>
      <w:pBdr>
        <w:left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110">
    <w:name w:val="xl79"/>
    <w:basedOn w:val="1"/>
    <w:autoRedefine/>
    <w:qFormat/>
    <w:uiPriority w:val="99"/>
    <w:pPr>
      <w:widowControl/>
      <w:pBdr>
        <w:bottom w:val="single" w:color="auto" w:sz="8" w:space="0"/>
        <w:right w:val="single" w:color="auto" w:sz="8" w:space="0"/>
      </w:pBdr>
      <w:spacing w:before="100" w:beforeAutospacing="1" w:after="100" w:afterAutospacing="1"/>
      <w:jc w:val="right"/>
      <w:textAlignment w:val="center"/>
    </w:pPr>
    <w:rPr>
      <w:rFonts w:ascii="仿宋" w:hAnsi="仿宋" w:eastAsia="仿宋" w:cs="宋体"/>
      <w:color w:val="000000"/>
      <w:kern w:val="0"/>
      <w:szCs w:val="21"/>
    </w:rPr>
  </w:style>
  <w:style w:type="paragraph" w:customStyle="1" w:styleId="111">
    <w:name w:val="xl67"/>
    <w:basedOn w:val="1"/>
    <w:autoRedefine/>
    <w:qFormat/>
    <w:uiPriority w:val="99"/>
    <w:pPr>
      <w:widowControl/>
      <w:pBdr>
        <w:bottom w:val="single" w:color="auto" w:sz="8" w:space="0"/>
        <w:right w:val="single" w:color="auto" w:sz="8" w:space="0"/>
      </w:pBdr>
      <w:spacing w:before="100" w:beforeAutospacing="1" w:after="100" w:afterAutospacing="1"/>
      <w:jc w:val="right"/>
      <w:textAlignment w:val="center"/>
    </w:pPr>
    <w:rPr>
      <w:rFonts w:ascii="仿宋" w:hAnsi="仿宋" w:eastAsia="仿宋" w:cs="宋体"/>
      <w:color w:val="000000"/>
      <w:kern w:val="0"/>
      <w:sz w:val="20"/>
      <w:szCs w:val="20"/>
    </w:rPr>
  </w:style>
  <w:style w:type="paragraph" w:customStyle="1" w:styleId="112">
    <w:name w:val="Table_Medium"/>
    <w:basedOn w:val="1"/>
    <w:autoRedefine/>
    <w:qFormat/>
    <w:uiPriority w:val="99"/>
    <w:pPr>
      <w:spacing w:before="40" w:after="40"/>
    </w:pPr>
    <w:rPr>
      <w:rFonts w:ascii="Times New Roman" w:hAnsi="Times New Roman" w:cs="Times New Roman"/>
      <w:sz w:val="18"/>
      <w:szCs w:val="24"/>
    </w:rPr>
  </w:style>
  <w:style w:type="paragraph" w:customStyle="1" w:styleId="113">
    <w:name w:val="样式21"/>
    <w:basedOn w:val="94"/>
    <w:link w:val="193"/>
    <w:autoRedefine/>
    <w:qFormat/>
    <w:uiPriority w:val="99"/>
    <w:pPr>
      <w:ind w:hanging="1418"/>
    </w:pPr>
    <w:rPr>
      <w:bCs/>
    </w:rPr>
  </w:style>
  <w:style w:type="paragraph" w:customStyle="1" w:styleId="114">
    <w:name w:val="样式15"/>
    <w:basedOn w:val="3"/>
    <w:link w:val="174"/>
    <w:autoRedefine/>
    <w:qFormat/>
    <w:uiPriority w:val="99"/>
    <w:pPr>
      <w:tabs>
        <w:tab w:val="left" w:pos="432"/>
        <w:tab w:val="left" w:pos="709"/>
        <w:tab w:val="left" w:pos="860"/>
      </w:tabs>
      <w:spacing w:before="100" w:beforeAutospacing="1" w:after="100" w:afterAutospacing="1" w:line="360" w:lineRule="auto"/>
      <w:ind w:left="992" w:hanging="567"/>
    </w:pPr>
    <w:rPr>
      <w:rFonts w:ascii="宋体" w:hAnsi="宋体" w:eastAsia="宋体"/>
      <w:sz w:val="32"/>
      <w:szCs w:val="20"/>
    </w:rPr>
  </w:style>
  <w:style w:type="paragraph" w:customStyle="1" w:styleId="115">
    <w:name w:val="xl73"/>
    <w:basedOn w:val="1"/>
    <w:autoRedefine/>
    <w:qFormat/>
    <w:uiPriority w:val="99"/>
    <w:pPr>
      <w:widowControl/>
      <w:pBdr>
        <w:bottom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116">
    <w:name w:val="样式14"/>
    <w:basedOn w:val="2"/>
    <w:link w:val="209"/>
    <w:autoRedefine/>
    <w:qFormat/>
    <w:uiPriority w:val="99"/>
    <w:pPr>
      <w:widowControl/>
      <w:tabs>
        <w:tab w:val="left" w:pos="432"/>
      </w:tabs>
      <w:spacing w:before="100" w:beforeAutospacing="1" w:after="100" w:afterAutospacing="1" w:line="360" w:lineRule="auto"/>
      <w:ind w:left="425" w:hanging="425"/>
      <w:jc w:val="left"/>
    </w:pPr>
    <w:rPr>
      <w:rFonts w:ascii="宋体" w:hAnsi="宋体"/>
      <w:szCs w:val="20"/>
    </w:rPr>
  </w:style>
  <w:style w:type="paragraph" w:customStyle="1" w:styleId="117">
    <w:name w:val="图片格式"/>
    <w:autoRedefine/>
    <w:qFormat/>
    <w:uiPriority w:val="99"/>
    <w:pPr>
      <w:spacing w:before="120" w:line="360" w:lineRule="auto"/>
      <w:ind w:left="425" w:hanging="425"/>
      <w:jc w:val="center"/>
    </w:pPr>
    <w:rPr>
      <w:rFonts w:ascii="Times New Roman" w:hAnsi="Times New Roman" w:eastAsia="宋体" w:cs="Times New Roman"/>
      <w:kern w:val="2"/>
      <w:sz w:val="21"/>
      <w:szCs w:val="22"/>
      <w:lang w:val="en-US" w:eastAsia="zh-CN" w:bidi="ar-SA"/>
    </w:rPr>
  </w:style>
  <w:style w:type="paragraph" w:customStyle="1" w:styleId="118">
    <w:name w:val="我的正文"/>
    <w:basedOn w:val="1"/>
    <w:link w:val="192"/>
    <w:autoRedefine/>
    <w:qFormat/>
    <w:uiPriority w:val="99"/>
    <w:pPr>
      <w:spacing w:beforeLines="50" w:afterLines="50" w:line="360" w:lineRule="auto"/>
      <w:ind w:firstLine="200" w:firstLineChars="200"/>
    </w:pPr>
    <w:rPr>
      <w:sz w:val="24"/>
      <w:szCs w:val="20"/>
    </w:rPr>
  </w:style>
  <w:style w:type="paragraph" w:customStyle="1" w:styleId="119">
    <w:name w:val="正文2"/>
    <w:basedOn w:val="1"/>
    <w:link w:val="170"/>
    <w:autoRedefine/>
    <w:qFormat/>
    <w:uiPriority w:val="99"/>
    <w:pPr>
      <w:spacing w:beforeLines="50" w:afterLines="50" w:line="360" w:lineRule="auto"/>
      <w:ind w:firstLine="480" w:firstLineChars="200"/>
    </w:pPr>
    <w:rPr>
      <w:rFonts w:ascii="宋体"/>
      <w:sz w:val="22"/>
      <w:szCs w:val="20"/>
      <w:lang w:val="zh-CN"/>
    </w:rPr>
  </w:style>
  <w:style w:type="paragraph" w:customStyle="1" w:styleId="120">
    <w:name w:val="xl82"/>
    <w:basedOn w:val="1"/>
    <w:autoRedefine/>
    <w:qFormat/>
    <w:uiPriority w:val="99"/>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21">
    <w:name w:val="xl92"/>
    <w:basedOn w:val="1"/>
    <w:autoRedefine/>
    <w:qFormat/>
    <w:uiPriority w:val="99"/>
    <w:pPr>
      <w:widowControl/>
      <w:pBdr>
        <w:left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122">
    <w:name w:val="xl74"/>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23">
    <w:name w:val="正文正文"/>
    <w:basedOn w:val="1"/>
    <w:link w:val="224"/>
    <w:autoRedefine/>
    <w:qFormat/>
    <w:uiPriority w:val="99"/>
    <w:pPr>
      <w:spacing w:afterLines="100" w:line="360" w:lineRule="auto"/>
      <w:ind w:firstLine="480" w:firstLineChars="200"/>
    </w:pPr>
    <w:rPr>
      <w:rFonts w:ascii="宋体"/>
      <w:color w:val="000000"/>
      <w:sz w:val="24"/>
      <w:szCs w:val="20"/>
    </w:rPr>
  </w:style>
  <w:style w:type="paragraph" w:customStyle="1" w:styleId="124">
    <w:name w:val="刘舰"/>
    <w:link w:val="188"/>
    <w:autoRedefine/>
    <w:qFormat/>
    <w:uiPriority w:val="99"/>
    <w:pPr>
      <w:adjustRightInd w:val="0"/>
      <w:spacing w:beforeLines="50" w:afterLines="50" w:line="360" w:lineRule="auto"/>
      <w:ind w:firstLine="480" w:firstLineChars="200"/>
      <w:jc w:val="both"/>
      <w:textAlignment w:val="baseline"/>
    </w:pPr>
    <w:rPr>
      <w:rFonts w:ascii="宋体" w:hAnsi="Times New Roman" w:eastAsia="宋体" w:cs="Times New Roman"/>
      <w:sz w:val="22"/>
      <w:lang w:val="zh-CN" w:eastAsia="zh-CN" w:bidi="ar-SA"/>
    </w:rPr>
  </w:style>
  <w:style w:type="paragraph" w:customStyle="1" w:styleId="125">
    <w:name w:val="xl81"/>
    <w:basedOn w:val="1"/>
    <w:autoRedefine/>
    <w:qFormat/>
    <w:uiPriority w:val="99"/>
    <w:pPr>
      <w:widowControl/>
      <w:pBdr>
        <w:left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26">
    <w:name w:val="样式1"/>
    <w:basedOn w:val="2"/>
    <w:link w:val="191"/>
    <w:autoRedefine/>
    <w:qFormat/>
    <w:uiPriority w:val="99"/>
    <w:pPr>
      <w:tabs>
        <w:tab w:val="left" w:pos="432"/>
      </w:tabs>
      <w:spacing w:before="120" w:beforeLines="50" w:after="120" w:afterLines="50" w:line="360" w:lineRule="auto"/>
      <w:ind w:left="432" w:hanging="432"/>
    </w:pPr>
    <w:rPr>
      <w:rFonts w:ascii="宋体"/>
      <w:szCs w:val="20"/>
    </w:rPr>
  </w:style>
  <w:style w:type="paragraph" w:customStyle="1" w:styleId="127">
    <w:name w:val="图标题"/>
    <w:basedOn w:val="13"/>
    <w:link w:val="194"/>
    <w:autoRedefine/>
    <w:qFormat/>
    <w:uiPriority w:val="99"/>
    <w:pPr>
      <w:spacing w:beforeLines="100" w:afterLines="100"/>
      <w:ind w:left="0" w:firstLine="0"/>
    </w:pPr>
    <w:rPr>
      <w:rFonts w:ascii="Cambria" w:hAnsi="Cambria"/>
      <w:sz w:val="24"/>
    </w:rPr>
  </w:style>
  <w:style w:type="paragraph" w:customStyle="1" w:styleId="128">
    <w:name w:val="图格式"/>
    <w:basedOn w:val="1"/>
    <w:link w:val="179"/>
    <w:autoRedefine/>
    <w:qFormat/>
    <w:uiPriority w:val="99"/>
    <w:pPr>
      <w:jc w:val="center"/>
    </w:pPr>
    <w:rPr>
      <w:sz w:val="24"/>
      <w:szCs w:val="20"/>
    </w:rPr>
  </w:style>
  <w:style w:type="paragraph" w:customStyle="1" w:styleId="129">
    <w:name w:val="NRSection"/>
    <w:basedOn w:val="1"/>
    <w:autoRedefine/>
    <w:qFormat/>
    <w:uiPriority w:val="0"/>
    <w:pPr>
      <w:widowControl/>
      <w:jc w:val="left"/>
      <w:outlineLvl w:val="4"/>
    </w:pPr>
    <w:rPr>
      <w:b/>
      <w:kern w:val="0"/>
      <w:sz w:val="24"/>
      <w:szCs w:val="20"/>
    </w:rPr>
  </w:style>
  <w:style w:type="paragraph" w:customStyle="1" w:styleId="130">
    <w:name w:val="表格题注"/>
    <w:basedOn w:val="13"/>
    <w:link w:val="212"/>
    <w:autoRedefine/>
    <w:qFormat/>
    <w:uiPriority w:val="99"/>
    <w:pPr>
      <w:keepNext/>
      <w:spacing w:before="0" w:line="240" w:lineRule="auto"/>
      <w:ind w:left="0" w:firstLine="0"/>
    </w:pPr>
  </w:style>
  <w:style w:type="paragraph" w:customStyle="1" w:styleId="131">
    <w:name w:val="CM168"/>
    <w:basedOn w:val="57"/>
    <w:next w:val="57"/>
    <w:autoRedefine/>
    <w:qFormat/>
    <w:uiPriority w:val="99"/>
    <w:pPr>
      <w:spacing w:after="443"/>
    </w:pPr>
    <w:rPr>
      <w:rFonts w:ascii="黑体" w:hAnsi="Calibri" w:eastAsia="黑体"/>
      <w:color w:val="auto"/>
    </w:rPr>
  </w:style>
  <w:style w:type="paragraph" w:customStyle="1" w:styleId="132">
    <w:name w:val="xl88"/>
    <w:basedOn w:val="1"/>
    <w:autoRedefine/>
    <w:qFormat/>
    <w:uiPriority w:val="99"/>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133">
    <w:name w:val="xl10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仿宋" w:hAnsi="仿宋" w:eastAsia="仿宋" w:cs="宋体"/>
      <w:color w:val="000000"/>
      <w:kern w:val="0"/>
      <w:sz w:val="20"/>
      <w:szCs w:val="20"/>
    </w:rPr>
  </w:style>
  <w:style w:type="paragraph" w:customStyle="1" w:styleId="134">
    <w:name w:val="xl94"/>
    <w:basedOn w:val="1"/>
    <w:autoRedefine/>
    <w:qFormat/>
    <w:uiPriority w:val="99"/>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35">
    <w:name w:val="段落正文"/>
    <w:link w:val="237"/>
    <w:autoRedefine/>
    <w:qFormat/>
    <w:uiPriority w:val="99"/>
    <w:pPr>
      <w:keepNext/>
      <w:spacing w:beforeLines="50" w:afterLines="50" w:line="360" w:lineRule="auto"/>
      <w:jc w:val="center"/>
    </w:pPr>
    <w:rPr>
      <w:rFonts w:ascii="仿宋" w:hAnsi="仿宋" w:eastAsia="仿宋" w:cs="Times New Roman"/>
      <w:sz w:val="22"/>
      <w:lang w:val="en-GB" w:eastAsia="zh-CN" w:bidi="ar-SA"/>
    </w:rPr>
  </w:style>
  <w:style w:type="paragraph" w:customStyle="1" w:styleId="136">
    <w:name w:val="小标题"/>
    <w:basedOn w:val="98"/>
    <w:link w:val="225"/>
    <w:autoRedefine/>
    <w:qFormat/>
    <w:uiPriority w:val="99"/>
    <w:pPr>
      <w:ind w:left="851" w:hanging="425"/>
    </w:pPr>
  </w:style>
  <w:style w:type="paragraph" w:customStyle="1" w:styleId="137">
    <w:name w:val="1111111111"/>
    <w:basedOn w:val="1"/>
    <w:link w:val="196"/>
    <w:autoRedefine/>
    <w:qFormat/>
    <w:uiPriority w:val="99"/>
    <w:pPr>
      <w:spacing w:line="360" w:lineRule="auto"/>
      <w:ind w:firstLine="480" w:firstLineChars="200"/>
    </w:pPr>
    <w:rPr>
      <w:kern w:val="0"/>
      <w:sz w:val="24"/>
      <w:szCs w:val="20"/>
    </w:rPr>
  </w:style>
  <w:style w:type="paragraph" w:customStyle="1" w:styleId="138">
    <w:name w:val="样式 正文缩进 + 首行缩进:  2 字符"/>
    <w:basedOn w:val="12"/>
    <w:link w:val="186"/>
    <w:autoRedefine/>
    <w:qFormat/>
    <w:uiPriority w:val="99"/>
    <w:pPr>
      <w:spacing w:beforeLines="50" w:afterLines="50" w:line="360" w:lineRule="auto"/>
      <w:ind w:firstLine="200"/>
    </w:pPr>
    <w:rPr>
      <w:sz w:val="24"/>
      <w:szCs w:val="20"/>
    </w:rPr>
  </w:style>
  <w:style w:type="paragraph" w:customStyle="1" w:styleId="139">
    <w:name w:val="xl83"/>
    <w:basedOn w:val="1"/>
    <w:autoRedefine/>
    <w:qFormat/>
    <w:uiPriority w:val="99"/>
    <w:pPr>
      <w:widowControl/>
      <w:pBdr>
        <w:bottom w:val="single" w:color="auto" w:sz="8" w:space="0"/>
      </w:pBdr>
      <w:spacing w:before="100" w:beforeAutospacing="1" w:after="100" w:afterAutospacing="1"/>
      <w:jc w:val="center"/>
      <w:textAlignment w:val="center"/>
    </w:pPr>
    <w:rPr>
      <w:rFonts w:ascii="仿宋" w:hAnsi="仿宋" w:eastAsia="仿宋" w:cs="宋体"/>
      <w:b/>
      <w:bCs/>
      <w:color w:val="000000"/>
      <w:kern w:val="0"/>
      <w:sz w:val="24"/>
      <w:szCs w:val="24"/>
    </w:rPr>
  </w:style>
  <w:style w:type="paragraph" w:customStyle="1" w:styleId="140">
    <w:name w:val="样式5"/>
    <w:basedOn w:val="2"/>
    <w:link w:val="236"/>
    <w:autoRedefine/>
    <w:qFormat/>
    <w:uiPriority w:val="99"/>
    <w:pPr>
      <w:widowControl/>
      <w:numPr>
        <w:ilvl w:val="0"/>
        <w:numId w:val="2"/>
      </w:numPr>
      <w:tabs>
        <w:tab w:val="left" w:pos="432"/>
      </w:tabs>
      <w:spacing w:before="120" w:beforeLines="50" w:after="120" w:afterLines="50" w:line="360" w:lineRule="auto"/>
      <w:jc w:val="left"/>
    </w:pPr>
    <w:rPr>
      <w:rFonts w:ascii="宋体"/>
      <w:szCs w:val="20"/>
    </w:rPr>
  </w:style>
  <w:style w:type="paragraph" w:customStyle="1" w:styleId="141">
    <w:name w:val="xl96"/>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42">
    <w:name w:val="0正文缩进"/>
    <w:basedOn w:val="1"/>
    <w:autoRedefine/>
    <w:qFormat/>
    <w:uiPriority w:val="99"/>
    <w:pPr>
      <w:spacing w:line="360" w:lineRule="auto"/>
      <w:ind w:firstLine="560" w:firstLineChars="200"/>
    </w:pPr>
    <w:rPr>
      <w:rFonts w:ascii="Times New Roman" w:hAnsi="Times New Roman" w:eastAsia="仿宋" w:cs="Times New Roman"/>
      <w:sz w:val="28"/>
      <w:szCs w:val="24"/>
      <w:lang w:val="zh-CN"/>
    </w:rPr>
  </w:style>
  <w:style w:type="paragraph" w:customStyle="1" w:styleId="143">
    <w:name w:val="标准正文"/>
    <w:basedOn w:val="1"/>
    <w:link w:val="217"/>
    <w:autoRedefine/>
    <w:qFormat/>
    <w:uiPriority w:val="99"/>
    <w:pPr>
      <w:spacing w:after="240" w:line="360" w:lineRule="auto"/>
      <w:ind w:firstLine="480" w:firstLineChars="200"/>
      <w:jc w:val="left"/>
    </w:pPr>
    <w:rPr>
      <w:rFonts w:ascii="宋体"/>
      <w:kern w:val="0"/>
      <w:sz w:val="24"/>
      <w:szCs w:val="20"/>
    </w:rPr>
  </w:style>
  <w:style w:type="paragraph" w:customStyle="1" w:styleId="144">
    <w:name w:val="xl86"/>
    <w:basedOn w:val="1"/>
    <w:autoRedefine/>
    <w:qFormat/>
    <w:uiPriority w:val="99"/>
    <w:pPr>
      <w:widowControl/>
      <w:pBdr>
        <w:top w:val="single" w:color="auto" w:sz="8" w:space="0"/>
        <w:left w:val="single" w:color="auto" w:sz="8" w:space="0"/>
        <w:bottom w:val="single" w:color="auto" w:sz="8" w:space="0"/>
      </w:pBdr>
      <w:spacing w:before="100" w:beforeAutospacing="1" w:after="100" w:afterAutospacing="1"/>
      <w:jc w:val="right"/>
      <w:textAlignment w:val="center"/>
    </w:pPr>
    <w:rPr>
      <w:rFonts w:ascii="仿宋" w:hAnsi="仿宋" w:eastAsia="仿宋" w:cs="宋体"/>
      <w:color w:val="000000"/>
      <w:kern w:val="0"/>
      <w:sz w:val="20"/>
      <w:szCs w:val="20"/>
    </w:rPr>
  </w:style>
  <w:style w:type="paragraph" w:customStyle="1" w:styleId="145">
    <w:name w:val="样式19"/>
    <w:basedOn w:val="114"/>
    <w:link w:val="195"/>
    <w:autoRedefine/>
    <w:qFormat/>
    <w:uiPriority w:val="99"/>
    <w:pPr>
      <w:tabs>
        <w:tab w:val="left" w:pos="360"/>
        <w:tab w:val="left" w:pos="567"/>
        <w:tab w:val="clear" w:pos="709"/>
      </w:tabs>
      <w:ind w:hanging="992"/>
    </w:pPr>
  </w:style>
  <w:style w:type="paragraph" w:customStyle="1" w:styleId="146">
    <w:name w:val="正文 +正文:小4"/>
    <w:next w:val="1"/>
    <w:link w:val="223"/>
    <w:autoRedefine/>
    <w:qFormat/>
    <w:uiPriority w:val="99"/>
    <w:pPr>
      <w:spacing w:line="360" w:lineRule="auto"/>
      <w:ind w:firstLine="200" w:firstLineChars="200"/>
    </w:pPr>
    <w:rPr>
      <w:rFonts w:ascii="Times New Roman" w:hAnsi="Times New Roman" w:eastAsia="宋体" w:cs="Times New Roman"/>
      <w:kern w:val="2"/>
      <w:sz w:val="22"/>
      <w:lang w:val="en-US" w:eastAsia="zh-CN" w:bidi="ar-SA"/>
    </w:rPr>
  </w:style>
  <w:style w:type="paragraph" w:customStyle="1" w:styleId="147">
    <w:name w:val="左对齐的表内文字"/>
    <w:basedOn w:val="118"/>
    <w:link w:val="199"/>
    <w:autoRedefine/>
    <w:qFormat/>
    <w:uiPriority w:val="99"/>
    <w:pPr>
      <w:spacing w:afterLines="0" w:line="240" w:lineRule="auto"/>
      <w:ind w:firstLine="0" w:firstLineChars="0"/>
    </w:pPr>
    <w:rPr>
      <w:sz w:val="21"/>
    </w:rPr>
  </w:style>
  <w:style w:type="paragraph" w:customStyle="1" w:styleId="148">
    <w:name w:val="正文 + 首行缩进:  2 字符 Char"/>
    <w:basedOn w:val="1"/>
    <w:link w:val="182"/>
    <w:autoRedefine/>
    <w:qFormat/>
    <w:uiPriority w:val="99"/>
    <w:pPr>
      <w:spacing w:beforeLines="50" w:afterLines="50" w:line="360" w:lineRule="auto"/>
      <w:ind w:firstLine="480" w:firstLineChars="200"/>
    </w:pPr>
    <w:rPr>
      <w:sz w:val="24"/>
      <w:szCs w:val="20"/>
    </w:rPr>
  </w:style>
  <w:style w:type="paragraph" w:styleId="149">
    <w:name w:val="List Paragraph"/>
    <w:basedOn w:val="1"/>
    <w:autoRedefine/>
    <w:qFormat/>
    <w:uiPriority w:val="34"/>
    <w:pPr>
      <w:widowControl/>
      <w:ind w:firstLine="420" w:firstLineChars="200"/>
    </w:pPr>
    <w:rPr>
      <w:rFonts w:ascii="Times New Roman" w:hAnsi="Times New Roman" w:eastAsia="Times New Roman" w:cs="Times New Roman"/>
      <w:kern w:val="0"/>
      <w:sz w:val="20"/>
      <w:szCs w:val="20"/>
    </w:rPr>
  </w:style>
  <w:style w:type="paragraph" w:customStyle="1" w:styleId="150">
    <w:name w:val="_Style 144"/>
    <w:basedOn w:val="1"/>
    <w:next w:val="1"/>
    <w:link w:val="219"/>
    <w:autoRedefine/>
    <w:qFormat/>
    <w:uiPriority w:val="0"/>
    <w:pPr>
      <w:pBdr>
        <w:top w:val="single" w:color="auto" w:sz="6" w:space="1"/>
      </w:pBdr>
      <w:jc w:val="center"/>
    </w:pPr>
    <w:rPr>
      <w:rFonts w:ascii="Arial"/>
      <w:vanish/>
      <w:sz w:val="16"/>
    </w:rPr>
  </w:style>
  <w:style w:type="paragraph" w:customStyle="1" w:styleId="151">
    <w:name w:val="Table Paragraph"/>
    <w:basedOn w:val="1"/>
    <w:autoRedefine/>
    <w:qFormat/>
    <w:uiPriority w:val="1"/>
    <w:pPr>
      <w:autoSpaceDE w:val="0"/>
      <w:autoSpaceDN w:val="0"/>
      <w:jc w:val="left"/>
    </w:pPr>
    <w:rPr>
      <w:rFonts w:ascii="宋体" w:hAnsi="宋体" w:eastAsia="宋体" w:cs="宋体"/>
      <w:kern w:val="0"/>
      <w:sz w:val="22"/>
      <w:lang w:eastAsia="en-US"/>
    </w:rPr>
  </w:style>
  <w:style w:type="paragraph" w:customStyle="1" w:styleId="152">
    <w:name w:val="xl75"/>
    <w:basedOn w:val="1"/>
    <w:autoRedefine/>
    <w:qFormat/>
    <w:uiPriority w:val="99"/>
    <w:pPr>
      <w:widowControl/>
      <w:pBdr>
        <w:right w:val="single" w:color="auto" w:sz="8" w:space="0"/>
      </w:pBdr>
      <w:spacing w:before="100" w:beforeAutospacing="1" w:after="100" w:afterAutospacing="1"/>
      <w:textAlignment w:val="center"/>
    </w:pPr>
    <w:rPr>
      <w:rFonts w:ascii="仿宋" w:hAnsi="仿宋" w:eastAsia="仿宋" w:cs="宋体"/>
      <w:color w:val="000000"/>
      <w:kern w:val="0"/>
      <w:sz w:val="20"/>
      <w:szCs w:val="20"/>
    </w:rPr>
  </w:style>
  <w:style w:type="paragraph" w:customStyle="1" w:styleId="153">
    <w:name w:val="H-正本"/>
    <w:basedOn w:val="12"/>
    <w:autoRedefine/>
    <w:qFormat/>
    <w:uiPriority w:val="99"/>
    <w:pPr>
      <w:spacing w:line="276" w:lineRule="auto"/>
      <w:ind w:firstLine="200"/>
    </w:pPr>
    <w:rPr>
      <w:rFonts w:eastAsia="仿宋" w:cs="Times New Roman"/>
      <w:sz w:val="24"/>
      <w:szCs w:val="32"/>
    </w:rPr>
  </w:style>
  <w:style w:type="paragraph" w:customStyle="1" w:styleId="154">
    <w:name w:val="xl70"/>
    <w:basedOn w:val="1"/>
    <w:autoRedefine/>
    <w:qFormat/>
    <w:uiPriority w:val="99"/>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kern w:val="0"/>
      <w:sz w:val="24"/>
      <w:szCs w:val="24"/>
    </w:rPr>
  </w:style>
  <w:style w:type="paragraph" w:customStyle="1" w:styleId="155">
    <w:name w:val="无间隔11"/>
    <w:autoRedefine/>
    <w:qFormat/>
    <w:uiPriority w:val="99"/>
    <w:pPr>
      <w:spacing w:line="264" w:lineRule="auto"/>
      <w:jc w:val="both"/>
    </w:pPr>
    <w:rPr>
      <w:rFonts w:ascii="Times New Roman" w:hAnsi="Times New Roman" w:eastAsia="仿宋" w:cs="Times New Roman"/>
      <w:sz w:val="24"/>
      <w:szCs w:val="22"/>
      <w:lang w:val="en-US" w:eastAsia="zh-CN" w:bidi="ar-SA"/>
    </w:rPr>
  </w:style>
  <w:style w:type="paragraph" w:customStyle="1" w:styleId="156">
    <w:name w:val="我的图表标题"/>
    <w:basedOn w:val="1"/>
    <w:link w:val="181"/>
    <w:autoRedefine/>
    <w:qFormat/>
    <w:uiPriority w:val="99"/>
    <w:pPr>
      <w:spacing w:afterLines="100"/>
      <w:jc w:val="center"/>
    </w:pPr>
    <w:rPr>
      <w:rFonts w:eastAsia="黑体"/>
      <w:sz w:val="24"/>
      <w:szCs w:val="20"/>
    </w:rPr>
  </w:style>
  <w:style w:type="paragraph" w:customStyle="1" w:styleId="157">
    <w:name w:val="xl71"/>
    <w:basedOn w:val="1"/>
    <w:autoRedefine/>
    <w:qFormat/>
    <w:uiPriority w:val="99"/>
    <w:pPr>
      <w:widowControl/>
      <w:pBdr>
        <w:right w:val="single" w:color="auto" w:sz="8" w:space="0"/>
      </w:pBdr>
      <w:spacing w:before="100" w:beforeAutospacing="1" w:after="100" w:afterAutospacing="1"/>
      <w:jc w:val="left"/>
      <w:textAlignment w:val="center"/>
    </w:pPr>
    <w:rPr>
      <w:rFonts w:ascii="仿宋" w:hAnsi="仿宋" w:eastAsia="仿宋" w:cs="宋体"/>
      <w:color w:val="000000"/>
      <w:kern w:val="0"/>
      <w:sz w:val="24"/>
      <w:szCs w:val="24"/>
    </w:rPr>
  </w:style>
  <w:style w:type="paragraph" w:customStyle="1" w:styleId="158">
    <w:name w:val="xl72"/>
    <w:basedOn w:val="1"/>
    <w:autoRedefine/>
    <w:qFormat/>
    <w:uiPriority w:val="99"/>
    <w:pPr>
      <w:widowControl/>
      <w:pBdr>
        <w:bottom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4"/>
      <w:szCs w:val="24"/>
    </w:rPr>
  </w:style>
  <w:style w:type="paragraph" w:customStyle="1" w:styleId="159">
    <w:name w:val="xl93"/>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160">
    <w:name w:val="列出段落11"/>
    <w:autoRedefine/>
    <w:qFormat/>
    <w:uiPriority w:val="34"/>
    <w:pPr>
      <w:ind w:firstLine="420" w:firstLineChars="200"/>
    </w:pPr>
    <w:rPr>
      <w:rFonts w:ascii="Times New Roman" w:hAnsi="Times New Roman" w:eastAsia="宋体" w:cs="Times New Roman"/>
      <w:sz w:val="21"/>
      <w:szCs w:val="22"/>
      <w:lang w:val="en-US" w:eastAsia="zh-CN" w:bidi="ar-SA"/>
    </w:rPr>
  </w:style>
  <w:style w:type="paragraph" w:customStyle="1" w:styleId="161">
    <w:name w:val="表格题头"/>
    <w:basedOn w:val="1"/>
    <w:autoRedefine/>
    <w:qFormat/>
    <w:uiPriority w:val="99"/>
    <w:pPr>
      <w:numPr>
        <w:ilvl w:val="0"/>
        <w:numId w:val="3"/>
      </w:numPr>
      <w:tabs>
        <w:tab w:val="left" w:pos="996"/>
      </w:tabs>
      <w:adjustRightInd w:val="0"/>
      <w:ind w:left="200" w:leftChars="200" w:hanging="200" w:hangingChars="200"/>
      <w:jc w:val="center"/>
    </w:pPr>
    <w:rPr>
      <w:rFonts w:ascii="Times New Roman" w:hAnsi="Times New Roman" w:cs="Times New Roman"/>
      <w:kern w:val="0"/>
      <w:szCs w:val="20"/>
    </w:rPr>
  </w:style>
  <w:style w:type="paragraph" w:customStyle="1" w:styleId="162">
    <w:name w:val="我的小标题"/>
    <w:basedOn w:val="1"/>
    <w:link w:val="201"/>
    <w:autoRedefine/>
    <w:qFormat/>
    <w:uiPriority w:val="99"/>
    <w:pPr>
      <w:spacing w:beforeLines="50" w:afterLines="50" w:line="360" w:lineRule="auto"/>
      <w:ind w:firstLine="200" w:firstLineChars="200"/>
    </w:pPr>
    <w:rPr>
      <w:sz w:val="24"/>
      <w:szCs w:val="20"/>
    </w:rPr>
  </w:style>
  <w:style w:type="character" w:customStyle="1" w:styleId="163">
    <w:name w:val="标题 7 Char"/>
    <w:link w:val="8"/>
    <w:autoRedefine/>
    <w:qFormat/>
    <w:locked/>
    <w:uiPriority w:val="99"/>
    <w:rPr>
      <w:rFonts w:cs="Times New Roman"/>
      <w:b/>
      <w:bCs/>
      <w:kern w:val="2"/>
      <w:sz w:val="24"/>
      <w:szCs w:val="24"/>
    </w:rPr>
  </w:style>
  <w:style w:type="character" w:customStyle="1" w:styleId="164">
    <w:name w:val="图片题注 Char"/>
    <w:link w:val="100"/>
    <w:autoRedefine/>
    <w:qFormat/>
    <w:locked/>
    <w:uiPriority w:val="99"/>
    <w:rPr>
      <w:rFonts w:ascii="黑体" w:hAnsi="黑体" w:eastAsia="黑体" w:cs="Times New Roman"/>
      <w:kern w:val="2"/>
    </w:rPr>
  </w:style>
  <w:style w:type="character" w:customStyle="1" w:styleId="165">
    <w:name w:val="题注 Char"/>
    <w:link w:val="13"/>
    <w:autoRedefine/>
    <w:qFormat/>
    <w:locked/>
    <w:uiPriority w:val="99"/>
    <w:rPr>
      <w:rFonts w:ascii="黑体" w:hAnsi="黑体" w:eastAsia="黑体" w:cs="Times New Roman"/>
      <w:kern w:val="2"/>
    </w:rPr>
  </w:style>
  <w:style w:type="character" w:customStyle="1" w:styleId="166">
    <w:name w:val="标题 8 Char"/>
    <w:link w:val="9"/>
    <w:autoRedefine/>
    <w:qFormat/>
    <w:locked/>
    <w:uiPriority w:val="99"/>
    <w:rPr>
      <w:rFonts w:ascii="Calibri Light" w:hAnsi="Calibri Light" w:eastAsia="宋体" w:cs="Times New Roman"/>
      <w:kern w:val="2"/>
      <w:sz w:val="24"/>
      <w:szCs w:val="24"/>
    </w:rPr>
  </w:style>
  <w:style w:type="character" w:customStyle="1" w:styleId="167">
    <w:name w:val="批注文字 Char"/>
    <w:link w:val="16"/>
    <w:autoRedefine/>
    <w:qFormat/>
    <w:uiPriority w:val="99"/>
    <w:rPr>
      <w:kern w:val="2"/>
      <w:sz w:val="21"/>
      <w:szCs w:val="22"/>
    </w:rPr>
  </w:style>
  <w:style w:type="character" w:customStyle="1" w:styleId="168">
    <w:name w:val="样式12 Char"/>
    <w:link w:val="88"/>
    <w:autoRedefine/>
    <w:qFormat/>
    <w:locked/>
    <w:uiPriority w:val="99"/>
    <w:rPr>
      <w:rFonts w:ascii="宋体" w:hAnsi="宋体" w:cs="Times New Roman"/>
      <w:b/>
      <w:sz w:val="28"/>
    </w:rPr>
  </w:style>
  <w:style w:type="character" w:customStyle="1" w:styleId="169">
    <w:name w:val="HTML 预设格式 Char"/>
    <w:link w:val="39"/>
    <w:autoRedefine/>
    <w:qFormat/>
    <w:uiPriority w:val="0"/>
    <w:rPr>
      <w:rFonts w:hint="default" w:ascii="Arial" w:hAnsi="Arial" w:eastAsia="宋体" w:cs="Arial"/>
      <w:sz w:val="21"/>
      <w:szCs w:val="21"/>
    </w:rPr>
  </w:style>
  <w:style w:type="character" w:customStyle="1" w:styleId="170">
    <w:name w:val="正文2 Char"/>
    <w:link w:val="119"/>
    <w:autoRedefine/>
    <w:qFormat/>
    <w:locked/>
    <w:uiPriority w:val="99"/>
    <w:rPr>
      <w:rFonts w:ascii="宋体" w:hAnsi="Times New Roman" w:cs="Times New Roman"/>
      <w:kern w:val="2"/>
      <w:sz w:val="22"/>
      <w:lang w:val="zh-CN"/>
    </w:rPr>
  </w:style>
  <w:style w:type="character" w:customStyle="1" w:styleId="171">
    <w:name w:val="font31"/>
    <w:basedOn w:val="49"/>
    <w:autoRedefine/>
    <w:qFormat/>
    <w:uiPriority w:val="0"/>
    <w:rPr>
      <w:rFonts w:hint="eastAsia" w:ascii="宋体" w:hAnsi="宋体" w:eastAsia="宋体" w:cs="宋体"/>
      <w:color w:val="000000"/>
      <w:sz w:val="20"/>
      <w:szCs w:val="20"/>
      <w:u w:val="none"/>
    </w:rPr>
  </w:style>
  <w:style w:type="character" w:customStyle="1" w:styleId="172">
    <w:name w:val="正文文本缩进 Char"/>
    <w:link w:val="18"/>
    <w:autoRedefine/>
    <w:qFormat/>
    <w:uiPriority w:val="99"/>
    <w:rPr>
      <w:kern w:val="2"/>
      <w:sz w:val="21"/>
      <w:szCs w:val="22"/>
    </w:rPr>
  </w:style>
  <w:style w:type="character" w:customStyle="1" w:styleId="173">
    <w:name w:val="规范正文 Char"/>
    <w:link w:val="82"/>
    <w:autoRedefine/>
    <w:qFormat/>
    <w:locked/>
    <w:uiPriority w:val="99"/>
    <w:rPr>
      <w:rFonts w:ascii="Times New Roman" w:hAnsi="Times New Roman" w:cs="Times New Roman"/>
      <w:sz w:val="24"/>
    </w:rPr>
  </w:style>
  <w:style w:type="character" w:customStyle="1" w:styleId="174">
    <w:name w:val="样式15 Char"/>
    <w:link w:val="114"/>
    <w:autoRedefine/>
    <w:qFormat/>
    <w:locked/>
    <w:uiPriority w:val="99"/>
    <w:rPr>
      <w:rFonts w:ascii="宋体" w:hAnsi="宋体" w:cs="Times New Roman"/>
      <w:b/>
      <w:kern w:val="2"/>
      <w:sz w:val="32"/>
    </w:rPr>
  </w:style>
  <w:style w:type="character" w:customStyle="1" w:styleId="175">
    <w:name w:val="标准正文LIU Char"/>
    <w:link w:val="108"/>
    <w:autoRedefine/>
    <w:qFormat/>
    <w:locked/>
    <w:uiPriority w:val="99"/>
    <w:rPr>
      <w:rFonts w:ascii="宋体" w:hAnsi="宋体" w:cs="Times New Roman"/>
      <w:sz w:val="24"/>
      <w:lang w:val="en-GB"/>
    </w:rPr>
  </w:style>
  <w:style w:type="character" w:customStyle="1" w:styleId="176">
    <w:name w:val="无间隔 Char"/>
    <w:link w:val="93"/>
    <w:autoRedefine/>
    <w:qFormat/>
    <w:locked/>
    <w:uiPriority w:val="99"/>
    <w:rPr>
      <w:sz w:val="22"/>
      <w:lang w:val="en-US" w:eastAsia="zh-CN" w:bidi="ar-SA"/>
    </w:rPr>
  </w:style>
  <w:style w:type="character" w:customStyle="1" w:styleId="177">
    <w:name w:val="font91"/>
    <w:basedOn w:val="49"/>
    <w:autoRedefine/>
    <w:qFormat/>
    <w:uiPriority w:val="0"/>
    <w:rPr>
      <w:rFonts w:hint="eastAsia" w:ascii="宋体" w:hAnsi="宋体" w:eastAsia="宋体" w:cs="宋体"/>
      <w:color w:val="000000"/>
      <w:sz w:val="24"/>
      <w:szCs w:val="24"/>
      <w:u w:val="none"/>
    </w:rPr>
  </w:style>
  <w:style w:type="character" w:customStyle="1" w:styleId="178">
    <w:name w:val="样式20 Char"/>
    <w:link w:val="101"/>
    <w:autoRedefine/>
    <w:qFormat/>
    <w:locked/>
    <w:uiPriority w:val="99"/>
    <w:rPr>
      <w:rFonts w:cs="Times New Roman"/>
      <w:b/>
      <w:sz w:val="28"/>
    </w:rPr>
  </w:style>
  <w:style w:type="character" w:customStyle="1" w:styleId="179">
    <w:name w:val="图格式 Char"/>
    <w:link w:val="128"/>
    <w:autoRedefine/>
    <w:qFormat/>
    <w:locked/>
    <w:uiPriority w:val="99"/>
    <w:rPr>
      <w:rFonts w:ascii="Times New Roman" w:hAnsi="Times New Roman" w:cs="Times New Roman"/>
      <w:kern w:val="2"/>
      <w:sz w:val="24"/>
    </w:rPr>
  </w:style>
  <w:style w:type="character" w:customStyle="1" w:styleId="180">
    <w:name w:val="正文文本 Char"/>
    <w:link w:val="17"/>
    <w:autoRedefine/>
    <w:qFormat/>
    <w:uiPriority w:val="99"/>
    <w:rPr>
      <w:rFonts w:ascii="宋体" w:hAnsi="宋体"/>
      <w:kern w:val="0"/>
      <w:sz w:val="24"/>
      <w:szCs w:val="20"/>
    </w:rPr>
  </w:style>
  <w:style w:type="character" w:customStyle="1" w:styleId="181">
    <w:name w:val="我的图表标题 Char"/>
    <w:link w:val="156"/>
    <w:autoRedefine/>
    <w:qFormat/>
    <w:locked/>
    <w:uiPriority w:val="99"/>
    <w:rPr>
      <w:rFonts w:eastAsia="黑体"/>
      <w:kern w:val="2"/>
      <w:sz w:val="24"/>
    </w:rPr>
  </w:style>
  <w:style w:type="character" w:customStyle="1" w:styleId="182">
    <w:name w:val="正文 + 首行缩进:  2 字符 Char Char"/>
    <w:link w:val="148"/>
    <w:autoRedefine/>
    <w:qFormat/>
    <w:locked/>
    <w:uiPriority w:val="99"/>
    <w:rPr>
      <w:rFonts w:ascii="Times New Roman" w:hAnsi="Times New Roman" w:cs="Times New Roman"/>
      <w:kern w:val="2"/>
      <w:sz w:val="24"/>
    </w:rPr>
  </w:style>
  <w:style w:type="character" w:customStyle="1" w:styleId="183">
    <w:name w:val="标题 6 Char"/>
    <w:link w:val="7"/>
    <w:autoRedefine/>
    <w:qFormat/>
    <w:locked/>
    <w:uiPriority w:val="99"/>
    <w:rPr>
      <w:rFonts w:ascii="Calibri Light" w:hAnsi="Calibri Light" w:eastAsia="宋体" w:cs="Times New Roman"/>
      <w:b/>
      <w:bCs/>
      <w:kern w:val="2"/>
      <w:sz w:val="24"/>
      <w:szCs w:val="24"/>
    </w:rPr>
  </w:style>
  <w:style w:type="character" w:customStyle="1" w:styleId="184">
    <w:name w:val="样式 首行缩进:  2 字符 Char"/>
    <w:link w:val="60"/>
    <w:autoRedefine/>
    <w:qFormat/>
    <w:locked/>
    <w:uiPriority w:val="99"/>
    <w:rPr>
      <w:rFonts w:ascii="Times New Roman" w:hAnsi="Times New Roman" w:eastAsia="仿宋_GB2312" w:cs="Times New Roman"/>
      <w:kern w:val="2"/>
      <w:sz w:val="28"/>
    </w:rPr>
  </w:style>
  <w:style w:type="character" w:customStyle="1" w:styleId="185">
    <w:name w:val="正文文本缩进 2 Char"/>
    <w:link w:val="27"/>
    <w:autoRedefine/>
    <w:qFormat/>
    <w:uiPriority w:val="99"/>
    <w:rPr>
      <w:rFonts w:ascii="Times New Roman" w:hAnsi="Times New Roman" w:cs="Times New Roman"/>
      <w:kern w:val="2"/>
      <w:sz w:val="24"/>
    </w:rPr>
  </w:style>
  <w:style w:type="character" w:customStyle="1" w:styleId="186">
    <w:name w:val="样式 正文缩进 + 首行缩进:  2 字符 Char"/>
    <w:link w:val="138"/>
    <w:autoRedefine/>
    <w:qFormat/>
    <w:locked/>
    <w:uiPriority w:val="99"/>
    <w:rPr>
      <w:rFonts w:ascii="Times New Roman" w:hAnsi="Times New Roman" w:cs="Times New Roman"/>
      <w:kern w:val="2"/>
      <w:sz w:val="24"/>
    </w:rPr>
  </w:style>
  <w:style w:type="character" w:customStyle="1" w:styleId="187">
    <w:name w:val="add"/>
    <w:basedOn w:val="49"/>
    <w:autoRedefine/>
    <w:qFormat/>
    <w:uiPriority w:val="0"/>
  </w:style>
  <w:style w:type="character" w:customStyle="1" w:styleId="188">
    <w:name w:val="刘舰 Char"/>
    <w:link w:val="124"/>
    <w:autoRedefine/>
    <w:qFormat/>
    <w:locked/>
    <w:uiPriority w:val="99"/>
    <w:rPr>
      <w:rFonts w:ascii="宋体"/>
      <w:sz w:val="22"/>
      <w:lang w:val="zh-CN" w:eastAsia="zh-CN" w:bidi="ar-SA"/>
    </w:rPr>
  </w:style>
  <w:style w:type="character" w:customStyle="1" w:styleId="189">
    <w:name w:val="15"/>
    <w:autoRedefine/>
    <w:qFormat/>
    <w:uiPriority w:val="0"/>
    <w:rPr>
      <w:rFonts w:hint="default" w:ascii="Calibri" w:hAnsi="Calibri" w:cs="Calibri"/>
      <w:color w:val="0000FF"/>
      <w:u w:val="single"/>
    </w:rPr>
  </w:style>
  <w:style w:type="character" w:customStyle="1" w:styleId="190">
    <w:name w:val="普通(网站) Char"/>
    <w:link w:val="40"/>
    <w:autoRedefine/>
    <w:qFormat/>
    <w:locked/>
    <w:uiPriority w:val="99"/>
    <w:rPr>
      <w:rFonts w:ascii="宋体" w:hAnsi="Times New Roman" w:cs="Times New Roman"/>
      <w:sz w:val="24"/>
    </w:rPr>
  </w:style>
  <w:style w:type="character" w:customStyle="1" w:styleId="191">
    <w:name w:val="样式1 Char"/>
    <w:link w:val="126"/>
    <w:autoRedefine/>
    <w:qFormat/>
    <w:locked/>
    <w:uiPriority w:val="99"/>
    <w:rPr>
      <w:rFonts w:ascii="宋体" w:hAnsi="Times New Roman" w:cs="Times New Roman"/>
      <w:b/>
      <w:bCs/>
      <w:kern w:val="44"/>
      <w:sz w:val="44"/>
    </w:rPr>
  </w:style>
  <w:style w:type="character" w:customStyle="1" w:styleId="192">
    <w:name w:val="我的正文 Char"/>
    <w:link w:val="118"/>
    <w:autoRedefine/>
    <w:qFormat/>
    <w:locked/>
    <w:uiPriority w:val="99"/>
    <w:rPr>
      <w:rFonts w:ascii="Times New Roman" w:hAnsi="Times New Roman" w:cs="Times New Roman"/>
      <w:kern w:val="2"/>
      <w:sz w:val="24"/>
    </w:rPr>
  </w:style>
  <w:style w:type="character" w:customStyle="1" w:styleId="193">
    <w:name w:val="样式21 Char"/>
    <w:link w:val="113"/>
    <w:autoRedefine/>
    <w:qFormat/>
    <w:locked/>
    <w:uiPriority w:val="99"/>
    <w:rPr>
      <w:rFonts w:ascii="宋体" w:hAnsi="宋体" w:cs="Times New Roman"/>
      <w:b/>
      <w:bCs/>
      <w:sz w:val="32"/>
    </w:rPr>
  </w:style>
  <w:style w:type="character" w:customStyle="1" w:styleId="194">
    <w:name w:val="图标题 Char"/>
    <w:link w:val="127"/>
    <w:autoRedefine/>
    <w:qFormat/>
    <w:locked/>
    <w:uiPriority w:val="99"/>
    <w:rPr>
      <w:rFonts w:ascii="Cambria" w:hAnsi="Cambria" w:eastAsia="黑体" w:cs="Times New Roman"/>
      <w:kern w:val="2"/>
      <w:sz w:val="24"/>
    </w:rPr>
  </w:style>
  <w:style w:type="character" w:customStyle="1" w:styleId="195">
    <w:name w:val="样式19 Char"/>
    <w:link w:val="145"/>
    <w:autoRedefine/>
    <w:qFormat/>
    <w:locked/>
    <w:uiPriority w:val="99"/>
    <w:rPr>
      <w:rFonts w:ascii="宋体" w:hAnsi="宋体" w:cs="Times New Roman"/>
      <w:b/>
      <w:kern w:val="2"/>
      <w:sz w:val="32"/>
    </w:rPr>
  </w:style>
  <w:style w:type="character" w:customStyle="1" w:styleId="196">
    <w:name w:val="1111111111 Char Char"/>
    <w:link w:val="137"/>
    <w:autoRedefine/>
    <w:qFormat/>
    <w:locked/>
    <w:uiPriority w:val="99"/>
    <w:rPr>
      <w:sz w:val="24"/>
    </w:rPr>
  </w:style>
  <w:style w:type="character" w:customStyle="1" w:styleId="197">
    <w:name w:val="标题 5 Char"/>
    <w:link w:val="6"/>
    <w:autoRedefine/>
    <w:qFormat/>
    <w:locked/>
    <w:uiPriority w:val="99"/>
    <w:rPr>
      <w:rFonts w:cs="Times New Roman"/>
      <w:b/>
      <w:bCs/>
      <w:kern w:val="2"/>
      <w:sz w:val="28"/>
      <w:szCs w:val="28"/>
    </w:rPr>
  </w:style>
  <w:style w:type="character" w:customStyle="1" w:styleId="198">
    <w:name w:val="批注框文本 Char"/>
    <w:link w:val="28"/>
    <w:autoRedefine/>
    <w:qFormat/>
    <w:uiPriority w:val="99"/>
    <w:rPr>
      <w:rFonts w:ascii="Times New Roman" w:hAnsi="Times New Roman" w:cs="Times New Roman"/>
      <w:kern w:val="2"/>
      <w:sz w:val="18"/>
    </w:rPr>
  </w:style>
  <w:style w:type="character" w:customStyle="1" w:styleId="199">
    <w:name w:val="左对齐的表内文字 Char"/>
    <w:link w:val="147"/>
    <w:autoRedefine/>
    <w:qFormat/>
    <w:locked/>
    <w:uiPriority w:val="99"/>
    <w:rPr>
      <w:rFonts w:ascii="Times New Roman" w:hAnsi="Times New Roman" w:cs="Times New Roman"/>
      <w:kern w:val="2"/>
      <w:sz w:val="21"/>
    </w:rPr>
  </w:style>
  <w:style w:type="character" w:customStyle="1" w:styleId="200">
    <w:name w:val="font11"/>
    <w:basedOn w:val="49"/>
    <w:autoRedefine/>
    <w:qFormat/>
    <w:uiPriority w:val="0"/>
    <w:rPr>
      <w:rFonts w:hint="eastAsia" w:ascii="宋体" w:hAnsi="宋体" w:eastAsia="宋体" w:cs="宋体"/>
      <w:b/>
      <w:color w:val="000000"/>
      <w:sz w:val="21"/>
      <w:szCs w:val="21"/>
      <w:u w:val="none"/>
    </w:rPr>
  </w:style>
  <w:style w:type="character" w:customStyle="1" w:styleId="201">
    <w:name w:val="我的小标题 Char"/>
    <w:link w:val="162"/>
    <w:autoRedefine/>
    <w:qFormat/>
    <w:locked/>
    <w:uiPriority w:val="99"/>
    <w:rPr>
      <w:kern w:val="2"/>
      <w:sz w:val="24"/>
    </w:rPr>
  </w:style>
  <w:style w:type="character" w:customStyle="1" w:styleId="202">
    <w:name w:val="0000 Char"/>
    <w:link w:val="76"/>
    <w:autoRedefine/>
    <w:qFormat/>
    <w:locked/>
    <w:uiPriority w:val="99"/>
    <w:rPr>
      <w:rFonts w:ascii="宋体"/>
      <w:sz w:val="24"/>
    </w:rPr>
  </w:style>
  <w:style w:type="character" w:customStyle="1" w:styleId="203">
    <w:name w:val="页眉 Char"/>
    <w:link w:val="31"/>
    <w:autoRedefine/>
    <w:qFormat/>
    <w:locked/>
    <w:uiPriority w:val="99"/>
    <w:rPr>
      <w:rFonts w:cs="Times New Roman"/>
      <w:sz w:val="18"/>
      <w:szCs w:val="18"/>
    </w:rPr>
  </w:style>
  <w:style w:type="character" w:customStyle="1" w:styleId="204">
    <w:name w:val="正文格式 Char"/>
    <w:link w:val="106"/>
    <w:autoRedefine/>
    <w:qFormat/>
    <w:locked/>
    <w:uiPriority w:val="99"/>
    <w:rPr>
      <w:rFonts w:ascii="宋体" w:hAnsi="宋体" w:eastAsia="仿宋" w:cs="Times New Roman"/>
      <w:sz w:val="24"/>
      <w:lang w:val="en-GB"/>
    </w:rPr>
  </w:style>
  <w:style w:type="character" w:customStyle="1" w:styleId="205">
    <w:name w:val="phone"/>
    <w:basedOn w:val="49"/>
    <w:autoRedefine/>
    <w:qFormat/>
    <w:uiPriority w:val="0"/>
  </w:style>
  <w:style w:type="character" w:customStyle="1" w:styleId="206">
    <w:name w:val="正文缩进 Char"/>
    <w:link w:val="12"/>
    <w:autoRedefine/>
    <w:qFormat/>
    <w:locked/>
    <w:uiPriority w:val="99"/>
    <w:rPr>
      <w:kern w:val="2"/>
      <w:sz w:val="21"/>
      <w:szCs w:val="22"/>
    </w:rPr>
  </w:style>
  <w:style w:type="character" w:customStyle="1" w:styleId="207">
    <w:name w:val="ca-12"/>
    <w:autoRedefine/>
    <w:qFormat/>
    <w:uiPriority w:val="0"/>
  </w:style>
  <w:style w:type="character" w:customStyle="1" w:styleId="208">
    <w:name w:val="标题 Char"/>
    <w:link w:val="42"/>
    <w:autoRedefine/>
    <w:qFormat/>
    <w:uiPriority w:val="99"/>
    <w:rPr>
      <w:rFonts w:ascii="Cambria" w:hAnsi="Cambria" w:cs="Times New Roman"/>
      <w:b/>
      <w:kern w:val="2"/>
      <w:sz w:val="32"/>
    </w:rPr>
  </w:style>
  <w:style w:type="character" w:customStyle="1" w:styleId="209">
    <w:name w:val="样式14 Char"/>
    <w:link w:val="116"/>
    <w:autoRedefine/>
    <w:qFormat/>
    <w:locked/>
    <w:uiPriority w:val="99"/>
    <w:rPr>
      <w:rFonts w:ascii="宋体" w:hAnsi="宋体" w:cs="Times New Roman"/>
      <w:b/>
      <w:bCs/>
      <w:kern w:val="44"/>
      <w:sz w:val="44"/>
    </w:rPr>
  </w:style>
  <w:style w:type="character" w:customStyle="1" w:styleId="210">
    <w:name w:val="font41"/>
    <w:basedOn w:val="49"/>
    <w:autoRedefine/>
    <w:qFormat/>
    <w:uiPriority w:val="99"/>
    <w:rPr>
      <w:rFonts w:ascii="宋体" w:hAnsi="宋体" w:eastAsia="宋体" w:cs="宋体"/>
      <w:color w:val="000000"/>
      <w:sz w:val="24"/>
      <w:szCs w:val="24"/>
      <w:u w:val="none"/>
    </w:rPr>
  </w:style>
  <w:style w:type="character" w:customStyle="1" w:styleId="211">
    <w:name w:val="正文文本 2 Char"/>
    <w:link w:val="38"/>
    <w:autoRedefine/>
    <w:qFormat/>
    <w:uiPriority w:val="99"/>
    <w:rPr>
      <w:kern w:val="2"/>
      <w:sz w:val="21"/>
      <w:szCs w:val="22"/>
    </w:rPr>
  </w:style>
  <w:style w:type="character" w:customStyle="1" w:styleId="212">
    <w:name w:val="表格题注 Char"/>
    <w:link w:val="130"/>
    <w:autoRedefine/>
    <w:qFormat/>
    <w:locked/>
    <w:uiPriority w:val="99"/>
    <w:rPr>
      <w:rFonts w:ascii="黑体" w:hAnsi="黑体" w:eastAsia="黑体" w:cs="Times New Roman"/>
      <w:kern w:val="2"/>
    </w:rPr>
  </w:style>
  <w:style w:type="character" w:customStyle="1" w:styleId="213">
    <w:name w:val="样式18 Char"/>
    <w:link w:val="94"/>
    <w:autoRedefine/>
    <w:qFormat/>
    <w:locked/>
    <w:uiPriority w:val="99"/>
    <w:rPr>
      <w:rFonts w:ascii="宋体" w:hAnsi="宋体" w:cs="Times New Roman"/>
      <w:b/>
      <w:sz w:val="32"/>
    </w:rPr>
  </w:style>
  <w:style w:type="character" w:customStyle="1" w:styleId="214">
    <w:name w:val="标题 4 Char"/>
    <w:link w:val="5"/>
    <w:autoRedefine/>
    <w:qFormat/>
    <w:locked/>
    <w:uiPriority w:val="99"/>
    <w:rPr>
      <w:rFonts w:ascii="Calibri Light" w:hAnsi="Calibri Light" w:eastAsia="宋体" w:cs="Times New Roman"/>
      <w:b/>
      <w:bCs/>
      <w:kern w:val="2"/>
      <w:sz w:val="28"/>
      <w:szCs w:val="28"/>
    </w:rPr>
  </w:style>
  <w:style w:type="character" w:customStyle="1" w:styleId="215">
    <w:name w:val="列出段落 Char"/>
    <w:link w:val="59"/>
    <w:autoRedefine/>
    <w:qFormat/>
    <w:locked/>
    <w:uiPriority w:val="99"/>
    <w:rPr>
      <w:rFonts w:cs="Times New Roman"/>
      <w:kern w:val="2"/>
      <w:sz w:val="22"/>
    </w:rPr>
  </w:style>
  <w:style w:type="character" w:customStyle="1" w:styleId="216">
    <w:name w:val="font112"/>
    <w:basedOn w:val="49"/>
    <w:autoRedefine/>
    <w:qFormat/>
    <w:uiPriority w:val="0"/>
    <w:rPr>
      <w:rFonts w:hint="eastAsia" w:ascii="新宋体" w:hAnsi="新宋体" w:eastAsia="新宋体" w:cs="新宋体"/>
      <w:color w:val="000000"/>
      <w:sz w:val="22"/>
      <w:szCs w:val="22"/>
      <w:u w:val="none"/>
    </w:rPr>
  </w:style>
  <w:style w:type="character" w:customStyle="1" w:styleId="217">
    <w:name w:val="标准正文 Char"/>
    <w:link w:val="143"/>
    <w:autoRedefine/>
    <w:qFormat/>
    <w:locked/>
    <w:uiPriority w:val="99"/>
    <w:rPr>
      <w:rFonts w:ascii="宋体" w:hAnsi="Times New Roman" w:cs="Times New Roman"/>
      <w:sz w:val="24"/>
    </w:rPr>
  </w:style>
  <w:style w:type="character" w:customStyle="1" w:styleId="218">
    <w:name w:val="name"/>
    <w:basedOn w:val="49"/>
    <w:autoRedefine/>
    <w:qFormat/>
    <w:uiPriority w:val="0"/>
  </w:style>
  <w:style w:type="character" w:customStyle="1" w:styleId="219">
    <w:name w:val="z-窗体底端 Char"/>
    <w:link w:val="150"/>
    <w:autoRedefine/>
    <w:qFormat/>
    <w:uiPriority w:val="0"/>
    <w:rPr>
      <w:rFonts w:ascii="Arial"/>
      <w:vanish/>
      <w:kern w:val="2"/>
      <w:sz w:val="16"/>
      <w:szCs w:val="22"/>
    </w:rPr>
  </w:style>
  <w:style w:type="character" w:customStyle="1" w:styleId="220">
    <w:name w:val="纯文本 Char"/>
    <w:link w:val="24"/>
    <w:autoRedefine/>
    <w:qFormat/>
    <w:locked/>
    <w:uiPriority w:val="99"/>
    <w:rPr>
      <w:rFonts w:ascii="宋体" w:hAnsi="Courier New" w:eastAsia="宋体" w:cs="Courier New"/>
      <w:sz w:val="21"/>
      <w:szCs w:val="21"/>
    </w:rPr>
  </w:style>
  <w:style w:type="character" w:customStyle="1" w:styleId="221">
    <w:name w:val="样式17 Char"/>
    <w:link w:val="70"/>
    <w:autoRedefine/>
    <w:qFormat/>
    <w:locked/>
    <w:uiPriority w:val="99"/>
    <w:rPr>
      <w:rFonts w:cs="Times New Roman"/>
      <w:b/>
      <w:sz w:val="28"/>
    </w:rPr>
  </w:style>
  <w:style w:type="character" w:customStyle="1" w:styleId="222">
    <w:name w:val="font141"/>
    <w:basedOn w:val="49"/>
    <w:autoRedefine/>
    <w:qFormat/>
    <w:uiPriority w:val="0"/>
    <w:rPr>
      <w:rFonts w:hint="eastAsia" w:ascii="宋体" w:hAnsi="宋体" w:eastAsia="宋体" w:cs="宋体"/>
      <w:color w:val="000000"/>
      <w:sz w:val="24"/>
      <w:szCs w:val="24"/>
      <w:u w:val="none"/>
    </w:rPr>
  </w:style>
  <w:style w:type="character" w:customStyle="1" w:styleId="223">
    <w:name w:val="正文 +正文:小4 Char"/>
    <w:link w:val="146"/>
    <w:autoRedefine/>
    <w:qFormat/>
    <w:locked/>
    <w:uiPriority w:val="99"/>
    <w:rPr>
      <w:kern w:val="2"/>
      <w:sz w:val="22"/>
      <w:lang w:val="en-US" w:eastAsia="zh-CN" w:bidi="ar-SA"/>
    </w:rPr>
  </w:style>
  <w:style w:type="character" w:customStyle="1" w:styleId="224">
    <w:name w:val="正文正文 Char"/>
    <w:link w:val="123"/>
    <w:autoRedefine/>
    <w:qFormat/>
    <w:locked/>
    <w:uiPriority w:val="99"/>
    <w:rPr>
      <w:rFonts w:ascii="宋体" w:hAnsi="Times New Roman" w:cs="Times New Roman"/>
      <w:color w:val="000000"/>
      <w:kern w:val="2"/>
      <w:sz w:val="24"/>
    </w:rPr>
  </w:style>
  <w:style w:type="character" w:customStyle="1" w:styleId="225">
    <w:name w:val="小标题 Char"/>
    <w:link w:val="136"/>
    <w:autoRedefine/>
    <w:qFormat/>
    <w:locked/>
    <w:uiPriority w:val="99"/>
    <w:rPr>
      <w:rFonts w:ascii="Arial Unicode MS" w:hAnsi="Arial Unicode MS" w:cs="Times New Roman"/>
      <w:sz w:val="22"/>
    </w:rPr>
  </w:style>
  <w:style w:type="character" w:customStyle="1" w:styleId="226">
    <w:name w:val="样式9 Char"/>
    <w:link w:val="75"/>
    <w:autoRedefine/>
    <w:qFormat/>
    <w:locked/>
    <w:uiPriority w:val="99"/>
    <w:rPr>
      <w:rFonts w:ascii="宋体" w:hAnsi="宋体" w:cs="Times New Roman"/>
      <w:b/>
      <w:sz w:val="32"/>
    </w:rPr>
  </w:style>
  <w:style w:type="character" w:customStyle="1" w:styleId="227">
    <w:name w:val="标准段落正文 Char1"/>
    <w:link w:val="98"/>
    <w:autoRedefine/>
    <w:qFormat/>
    <w:locked/>
    <w:uiPriority w:val="99"/>
    <w:rPr>
      <w:rFonts w:ascii="Arial Unicode MS" w:hAnsi="Arial Unicode MS" w:cs="Times New Roman"/>
      <w:sz w:val="22"/>
    </w:rPr>
  </w:style>
  <w:style w:type="character" w:customStyle="1" w:styleId="228">
    <w:name w:val="页脚 Char"/>
    <w:link w:val="29"/>
    <w:autoRedefine/>
    <w:qFormat/>
    <w:locked/>
    <w:uiPriority w:val="99"/>
    <w:rPr>
      <w:rFonts w:cs="Times New Roman"/>
      <w:sz w:val="18"/>
      <w:szCs w:val="18"/>
    </w:rPr>
  </w:style>
  <w:style w:type="character" w:customStyle="1" w:styleId="229">
    <w:name w:val="批注主题 Char"/>
    <w:link w:val="43"/>
    <w:autoRedefine/>
    <w:qFormat/>
    <w:uiPriority w:val="99"/>
    <w:rPr>
      <w:rFonts w:cs="Times New Roman"/>
      <w:b/>
      <w:kern w:val="2"/>
      <w:sz w:val="24"/>
      <w:szCs w:val="22"/>
    </w:rPr>
  </w:style>
  <w:style w:type="character" w:customStyle="1" w:styleId="230">
    <w:name w:val="标题 Char1"/>
    <w:autoRedefine/>
    <w:qFormat/>
    <w:uiPriority w:val="10"/>
    <w:rPr>
      <w:rFonts w:ascii="Cambria" w:hAnsi="Cambria" w:eastAsia="宋体" w:cs="Times New Roman"/>
      <w:b/>
      <w:bCs/>
      <w:sz w:val="32"/>
      <w:szCs w:val="32"/>
    </w:rPr>
  </w:style>
  <w:style w:type="character" w:customStyle="1" w:styleId="231">
    <w:name w:val="日期 Char"/>
    <w:link w:val="26"/>
    <w:autoRedefine/>
    <w:qFormat/>
    <w:uiPriority w:val="99"/>
    <w:rPr>
      <w:rFonts w:ascii="Times New Roman" w:hAnsi="Times New Roman" w:cs="Times New Roman"/>
      <w:kern w:val="2"/>
      <w:sz w:val="24"/>
      <w:szCs w:val="24"/>
    </w:rPr>
  </w:style>
  <w:style w:type="character" w:customStyle="1" w:styleId="232">
    <w:name w:val="标题 2 Char"/>
    <w:link w:val="3"/>
    <w:autoRedefine/>
    <w:qFormat/>
    <w:locked/>
    <w:uiPriority w:val="99"/>
    <w:rPr>
      <w:rFonts w:ascii="Arial" w:hAnsi="Arial" w:eastAsia="黑体" w:cs="Times New Roman"/>
      <w:b/>
      <w:kern w:val="2"/>
      <w:sz w:val="22"/>
      <w:szCs w:val="22"/>
    </w:rPr>
  </w:style>
  <w:style w:type="character" w:customStyle="1" w:styleId="233">
    <w:name w:val="标题 3 Char"/>
    <w:link w:val="4"/>
    <w:autoRedefine/>
    <w:qFormat/>
    <w:locked/>
    <w:uiPriority w:val="99"/>
    <w:rPr>
      <w:rFonts w:cs="Times New Roman"/>
      <w:b/>
      <w:kern w:val="2"/>
      <w:sz w:val="22"/>
      <w:szCs w:val="22"/>
    </w:rPr>
  </w:style>
  <w:style w:type="character" w:customStyle="1" w:styleId="234">
    <w:name w:val="标题 9 Char"/>
    <w:link w:val="10"/>
    <w:autoRedefine/>
    <w:qFormat/>
    <w:uiPriority w:val="99"/>
    <w:rPr>
      <w:rFonts w:ascii="Cambria" w:hAnsi="Cambria" w:cs="Times New Roman"/>
      <w:sz w:val="21"/>
      <w:szCs w:val="21"/>
    </w:rPr>
  </w:style>
  <w:style w:type="character" w:customStyle="1" w:styleId="235">
    <w:name w:val="font21"/>
    <w:autoRedefine/>
    <w:qFormat/>
    <w:uiPriority w:val="99"/>
    <w:rPr>
      <w:rFonts w:hint="eastAsia" w:ascii="宋体" w:hAnsi="宋体" w:eastAsia="宋体" w:cs="宋体"/>
      <w:color w:val="000000"/>
      <w:sz w:val="24"/>
      <w:szCs w:val="24"/>
      <w:u w:val="none"/>
    </w:rPr>
  </w:style>
  <w:style w:type="character" w:customStyle="1" w:styleId="236">
    <w:name w:val="样式5 Char"/>
    <w:link w:val="140"/>
    <w:autoRedefine/>
    <w:qFormat/>
    <w:locked/>
    <w:uiPriority w:val="99"/>
    <w:rPr>
      <w:rFonts w:ascii="宋体" w:hAnsi="Times New Roman" w:cs="Times New Roman"/>
      <w:b/>
      <w:bCs/>
      <w:kern w:val="44"/>
      <w:sz w:val="44"/>
    </w:rPr>
  </w:style>
  <w:style w:type="character" w:customStyle="1" w:styleId="237">
    <w:name w:val="段落正文 Char"/>
    <w:link w:val="135"/>
    <w:autoRedefine/>
    <w:qFormat/>
    <w:locked/>
    <w:uiPriority w:val="99"/>
    <w:rPr>
      <w:rFonts w:ascii="仿宋" w:hAnsi="仿宋" w:eastAsia="仿宋"/>
      <w:sz w:val="22"/>
      <w:lang w:val="en-GB" w:eastAsia="zh-CN" w:bidi="ar-SA"/>
    </w:rPr>
  </w:style>
  <w:style w:type="character" w:customStyle="1" w:styleId="238">
    <w:name w:val="标题 1 Char"/>
    <w:link w:val="2"/>
    <w:autoRedefine/>
    <w:qFormat/>
    <w:locked/>
    <w:uiPriority w:val="99"/>
    <w:rPr>
      <w:rFonts w:cs="Times New Roman"/>
      <w:b/>
      <w:bCs/>
      <w:kern w:val="44"/>
      <w:sz w:val="44"/>
      <w:szCs w:val="44"/>
    </w:rPr>
  </w:style>
  <w:style w:type="character" w:customStyle="1" w:styleId="239">
    <w:name w:val="z-窗体顶端 Char"/>
    <w:link w:val="73"/>
    <w:autoRedefine/>
    <w:qFormat/>
    <w:uiPriority w:val="0"/>
    <w:rPr>
      <w:rFonts w:ascii="Arial"/>
      <w:vanish/>
      <w:kern w:val="2"/>
      <w:sz w:val="16"/>
      <w:szCs w:val="22"/>
    </w:rPr>
  </w:style>
  <w:style w:type="character" w:customStyle="1" w:styleId="240">
    <w:name w:val="font171"/>
    <w:basedOn w:val="49"/>
    <w:autoRedefine/>
    <w:qFormat/>
    <w:uiPriority w:val="0"/>
    <w:rPr>
      <w:rFonts w:hint="eastAsia" w:ascii="宋体" w:hAnsi="宋体" w:eastAsia="宋体" w:cs="宋体"/>
      <w:color w:val="000000"/>
      <w:sz w:val="24"/>
      <w:szCs w:val="24"/>
      <w:u w:val="none"/>
    </w:rPr>
  </w:style>
  <w:style w:type="character" w:customStyle="1" w:styleId="241">
    <w:name w:val="font81"/>
    <w:basedOn w:val="49"/>
    <w:autoRedefine/>
    <w:qFormat/>
    <w:uiPriority w:val="0"/>
    <w:rPr>
      <w:rFonts w:hint="eastAsia" w:ascii="宋体" w:hAnsi="宋体" w:eastAsia="宋体" w:cs="宋体"/>
      <w:color w:val="000000"/>
      <w:sz w:val="24"/>
      <w:szCs w:val="24"/>
      <w:u w:val="none"/>
    </w:rPr>
  </w:style>
  <w:style w:type="character" w:customStyle="1" w:styleId="242">
    <w:name w:val="not([class*=suffix])"/>
    <w:basedOn w:val="49"/>
    <w:autoRedefine/>
    <w:qFormat/>
    <w:uiPriority w:val="0"/>
  </w:style>
  <w:style w:type="character" w:customStyle="1" w:styleId="243">
    <w:name w:val="not([class*=suffix])1"/>
    <w:basedOn w:val="49"/>
    <w:autoRedefine/>
    <w:qFormat/>
    <w:uiPriority w:val="0"/>
    <w:rPr>
      <w:sz w:val="15"/>
      <w:szCs w:val="15"/>
    </w:rPr>
  </w:style>
  <w:style w:type="character" w:customStyle="1" w:styleId="244">
    <w:name w:val="hover"/>
    <w:basedOn w:val="49"/>
    <w:autoRedefine/>
    <w:qFormat/>
    <w:uiPriority w:val="0"/>
    <w:rPr>
      <w:color w:val="FFFFFF"/>
      <w:shd w:val="clear" w:fill="52B4E1"/>
    </w:rPr>
  </w:style>
  <w:style w:type="table" w:customStyle="1" w:styleId="245">
    <w:name w:val="Table Normal"/>
    <w:autoRedefine/>
    <w:semiHidden/>
    <w:unhideWhenUsed/>
    <w:qFormat/>
    <w:uiPriority w:val="0"/>
    <w:tblPr>
      <w:tblCellMar>
        <w:top w:w="0" w:type="dxa"/>
        <w:left w:w="0" w:type="dxa"/>
        <w:bottom w:w="0" w:type="dxa"/>
        <w:right w:w="0" w:type="dxa"/>
      </w:tblCellMar>
    </w:tblPr>
  </w:style>
  <w:style w:type="character" w:customStyle="1" w:styleId="246">
    <w:name w:val="NormalCharacter"/>
    <w:autoRedefine/>
    <w:semiHidden/>
    <w:qFormat/>
    <w:uiPriority w:val="0"/>
  </w:style>
  <w:style w:type="character" w:customStyle="1" w:styleId="247">
    <w:name w:val="first-child1"/>
    <w:basedOn w:val="49"/>
    <w:autoRedefine/>
    <w:qFormat/>
    <w:uiPriority w:val="0"/>
  </w:style>
  <w:style w:type="character" w:customStyle="1" w:styleId="248">
    <w:name w:val="layui-this"/>
    <w:basedOn w:val="49"/>
    <w:autoRedefine/>
    <w:qFormat/>
    <w:uiPriority w:val="0"/>
    <w:rPr>
      <w:bdr w:val="single" w:color="EEEEEE" w:sz="4" w:space="0"/>
      <w:shd w:val="clear" w:fill="FFFFFF"/>
    </w:rPr>
  </w:style>
  <w:style w:type="character" w:customStyle="1" w:styleId="249">
    <w:name w:val="font51"/>
    <w:basedOn w:val="49"/>
    <w:autoRedefine/>
    <w:qFormat/>
    <w:uiPriority w:val="0"/>
    <w:rPr>
      <w:rFonts w:hint="eastAsia" w:ascii="宋体" w:hAnsi="宋体" w:eastAsia="宋体" w:cs="宋体"/>
      <w:color w:val="000000"/>
      <w:sz w:val="22"/>
      <w:szCs w:val="22"/>
      <w:u w:val="none"/>
    </w:rPr>
  </w:style>
  <w:style w:type="paragraph" w:customStyle="1" w:styleId="250">
    <w:name w:val="正文文本缩进 31"/>
    <w:autoRedefine/>
    <w:qFormat/>
    <w:uiPriority w:val="0"/>
    <w:pPr>
      <w:widowControl w:val="0"/>
      <w:tabs>
        <w:tab w:val="left" w:pos="1134"/>
        <w:tab w:val="left" w:pos="5481"/>
        <w:tab w:val="left" w:pos="5859"/>
      </w:tabs>
      <w:spacing w:line="500" w:lineRule="exact"/>
      <w:ind w:firstLine="8275"/>
      <w:jc w:val="both"/>
    </w:pPr>
    <w:rPr>
      <w:rFonts w:ascii="Times New Roman" w:hAnsi="Times New Roman" w:eastAsia="Arial Unicode MS" w:cs="Arial Unicode MS"/>
      <w:b/>
      <w:bCs/>
      <w:color w:val="000000"/>
      <w:kern w:val="2"/>
      <w:sz w:val="72"/>
      <w:szCs w:val="72"/>
      <w:u w:val="none" w:color="000000"/>
      <w:lang w:val="en-US" w:eastAsia="zh-CN" w:bidi="ar-SA"/>
    </w:rPr>
  </w:style>
  <w:style w:type="paragraph" w:customStyle="1" w:styleId="251">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24226</Words>
  <Characters>26703</Characters>
  <Lines>254</Lines>
  <Paragraphs>71</Paragraphs>
  <TotalTime>159</TotalTime>
  <ScaleCrop>false</ScaleCrop>
  <LinksUpToDate>false</LinksUpToDate>
  <CharactersWithSpaces>27911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2018-05-18T01:13:00Z</dcterms:created>
  <dc:creator>whx</dc:creator>
  <cp:lastModifiedBy>碍人i</cp:lastModifiedBy>
  <cp:lastPrinted>2023-12-27T01:22:00Z</cp:lastPrinted>
  <dcterms:modified xsi:type="dcterms:W3CDTF">2024-02-01T07:09:19Z</dcterms:modified>
  <dc:title>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E6EC187755D44B20A26F5F3C6598602C_13</vt:lpwstr>
  </property>
</Properties>
</file>