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85F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40"/>
          <w:szCs w:val="36"/>
          <w:highlight w:val="none"/>
          <w:lang w:val="en-US" w:eastAsia="zh-CN"/>
        </w:rPr>
      </w:pPr>
    </w:p>
    <w:p w14:paraId="008B45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b/>
          <w:bCs/>
          <w:color w:val="auto"/>
          <w:sz w:val="28"/>
          <w:szCs w:val="24"/>
          <w:highlight w:val="none"/>
          <w:lang w:val="en-US" w:eastAsia="zh-CN"/>
        </w:rPr>
      </w:pPr>
      <w:r>
        <w:rPr>
          <w:rFonts w:hint="eastAsia"/>
          <w:b/>
          <w:bCs/>
          <w:color w:val="auto"/>
          <w:sz w:val="44"/>
          <w:szCs w:val="40"/>
          <w:highlight w:val="none"/>
          <w:lang w:val="en-US" w:eastAsia="zh-CN"/>
        </w:rPr>
        <w:t>菏泽市立医院麻醉用多参数心电监护仪采购项目</w:t>
      </w:r>
    </w:p>
    <w:p w14:paraId="7D8127D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07EB6F9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1F54CE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1AC0727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b/>
          <w:bCs/>
          <w:color w:val="auto"/>
          <w:sz w:val="32"/>
          <w:szCs w:val="28"/>
          <w:highlight w:val="none"/>
          <w:lang w:val="en-US" w:eastAsia="zh-CN"/>
        </w:rPr>
      </w:pPr>
      <w:r>
        <w:rPr>
          <w:rFonts w:hint="eastAsia"/>
          <w:b/>
          <w:bCs/>
          <w:color w:val="auto"/>
          <w:sz w:val="32"/>
          <w:szCs w:val="28"/>
          <w:highlight w:val="none"/>
          <w:lang w:val="zh-CN" w:eastAsia="zh-CN"/>
        </w:rPr>
        <w:t>项目编号：SDGP371700000202502000294</w:t>
      </w:r>
    </w:p>
    <w:p w14:paraId="67F08D43">
      <w:pPr>
        <w:jc w:val="center"/>
        <w:rPr>
          <w:rFonts w:hint="eastAsia" w:ascii="宋体" w:hAnsi="宋体"/>
          <w:bCs/>
          <w:color w:val="auto"/>
          <w:sz w:val="28"/>
          <w:szCs w:val="28"/>
          <w:highlight w:val="none"/>
        </w:rPr>
      </w:pPr>
    </w:p>
    <w:p w14:paraId="73326B0C">
      <w:pPr>
        <w:spacing w:line="500" w:lineRule="exact"/>
        <w:ind w:firstLine="3240" w:firstLineChars="900"/>
        <w:rPr>
          <w:rFonts w:hint="eastAsia" w:ascii="宋体" w:hAnsi="宋体"/>
          <w:bCs/>
          <w:color w:val="auto"/>
          <w:sz w:val="36"/>
          <w:szCs w:val="36"/>
          <w:highlight w:val="none"/>
        </w:rPr>
      </w:pPr>
    </w:p>
    <w:p w14:paraId="4BD8629E">
      <w:pPr>
        <w:spacing w:line="500" w:lineRule="exact"/>
        <w:jc w:val="center"/>
        <w:rPr>
          <w:rFonts w:hint="eastAsia" w:ascii="宋体" w:hAnsi="宋体"/>
          <w:b/>
          <w:bCs w:val="0"/>
          <w:color w:val="auto"/>
          <w:sz w:val="48"/>
          <w:szCs w:val="48"/>
          <w:highlight w:val="none"/>
          <w:lang w:val="en-US" w:eastAsia="zh-CN"/>
        </w:rPr>
      </w:pPr>
      <w:r>
        <w:rPr>
          <w:rFonts w:hint="eastAsia" w:ascii="宋体" w:hAnsi="宋体"/>
          <w:b/>
          <w:bCs w:val="0"/>
          <w:color w:val="auto"/>
          <w:sz w:val="48"/>
          <w:szCs w:val="48"/>
          <w:highlight w:val="none"/>
          <w:lang w:val="en-US" w:eastAsia="zh-CN"/>
        </w:rPr>
        <w:t>招 标 文 件</w:t>
      </w:r>
    </w:p>
    <w:p w14:paraId="61EBEA52">
      <w:pPr>
        <w:spacing w:line="500" w:lineRule="exact"/>
        <w:ind w:firstLine="3240" w:firstLineChars="900"/>
        <w:rPr>
          <w:rFonts w:hint="eastAsia" w:ascii="宋体" w:hAnsi="宋体"/>
          <w:bCs/>
          <w:color w:val="auto"/>
          <w:sz w:val="36"/>
          <w:szCs w:val="36"/>
          <w:highlight w:val="none"/>
        </w:rPr>
      </w:pPr>
    </w:p>
    <w:p w14:paraId="6060B376">
      <w:pPr>
        <w:spacing w:line="500" w:lineRule="exact"/>
        <w:ind w:firstLine="3240" w:firstLineChars="900"/>
        <w:rPr>
          <w:rFonts w:hint="eastAsia" w:ascii="宋体" w:hAnsi="宋体"/>
          <w:bCs/>
          <w:color w:val="auto"/>
          <w:sz w:val="36"/>
          <w:szCs w:val="36"/>
          <w:highlight w:val="none"/>
        </w:rPr>
      </w:pPr>
    </w:p>
    <w:p w14:paraId="181B0623">
      <w:pPr>
        <w:pStyle w:val="17"/>
        <w:rPr>
          <w:rFonts w:hint="eastAsia"/>
        </w:rPr>
      </w:pPr>
    </w:p>
    <w:p w14:paraId="58039430">
      <w:pPr>
        <w:rPr>
          <w:rFonts w:hint="eastAsia"/>
        </w:rPr>
      </w:pPr>
    </w:p>
    <w:p w14:paraId="7906BA75">
      <w:pPr>
        <w:rPr>
          <w:rFonts w:hint="eastAsia"/>
        </w:rPr>
      </w:pPr>
    </w:p>
    <w:p w14:paraId="6BA4E0EB">
      <w:pPr>
        <w:pStyle w:val="45"/>
        <w:ind w:left="0" w:leftChars="0" w:firstLine="0" w:firstLineChars="0"/>
        <w:rPr>
          <w:rFonts w:hint="eastAsia"/>
        </w:rPr>
      </w:pPr>
    </w:p>
    <w:p w14:paraId="48D90F38">
      <w:pPr>
        <w:rPr>
          <w:rFonts w:hint="eastAsia"/>
        </w:rPr>
      </w:pPr>
    </w:p>
    <w:p w14:paraId="26065D5D">
      <w:pPr>
        <w:rPr>
          <w:rFonts w:hint="eastAsia"/>
        </w:rPr>
      </w:pPr>
    </w:p>
    <w:p w14:paraId="5CC32063">
      <w:pPr>
        <w:rPr>
          <w:rFonts w:hint="eastAsia"/>
        </w:rPr>
      </w:pPr>
    </w:p>
    <w:p w14:paraId="3ABA051A">
      <w:pPr>
        <w:spacing w:line="360" w:lineRule="auto"/>
        <w:ind w:firstLine="964" w:firstLineChars="300"/>
        <w:jc w:val="left"/>
        <w:rPr>
          <w:rFonts w:hint="eastAsia" w:ascii="宋体" w:hAnsi="宋体" w:eastAsia="宋体"/>
          <w:b/>
          <w:bCs w:val="0"/>
          <w:color w:val="auto"/>
          <w:sz w:val="32"/>
          <w:szCs w:val="32"/>
          <w:highlight w:val="none"/>
          <w:u w:val="single"/>
          <w:lang w:eastAsia="zh-CN"/>
        </w:rPr>
      </w:pPr>
      <w:r>
        <w:rPr>
          <w:rFonts w:hint="eastAsia" w:ascii="宋体" w:hAnsi="宋体"/>
          <w:b/>
          <w:bCs w:val="0"/>
          <w:color w:val="auto"/>
          <w:sz w:val="32"/>
          <w:szCs w:val="32"/>
          <w:highlight w:val="none"/>
          <w:lang w:val="en-US" w:eastAsia="zh-CN"/>
        </w:rPr>
        <w:t xml:space="preserve">招    标  </w:t>
      </w:r>
      <w:r>
        <w:rPr>
          <w:rFonts w:hint="eastAsia" w:ascii="宋体" w:hAnsi="宋体"/>
          <w:b/>
          <w:bCs w:val="0"/>
          <w:color w:val="auto"/>
          <w:sz w:val="32"/>
          <w:szCs w:val="32"/>
          <w:highlight w:val="none"/>
        </w:rPr>
        <w:t>人：</w:t>
      </w:r>
      <w:r>
        <w:rPr>
          <w:rFonts w:hint="eastAsia" w:ascii="宋体" w:hAnsi="宋体"/>
          <w:b/>
          <w:bCs w:val="0"/>
          <w:color w:val="auto"/>
          <w:sz w:val="32"/>
          <w:szCs w:val="32"/>
          <w:highlight w:val="none"/>
          <w:u w:val="single"/>
          <w:lang w:eastAsia="zh-CN"/>
        </w:rPr>
        <w:t>菏泽市立医院</w:t>
      </w:r>
    </w:p>
    <w:p w14:paraId="489DFC28">
      <w:pPr>
        <w:spacing w:line="360" w:lineRule="auto"/>
        <w:ind w:firstLine="964" w:firstLineChars="300"/>
        <w:jc w:val="left"/>
        <w:rPr>
          <w:rFonts w:hint="eastAsia" w:ascii="宋体" w:hAnsi="宋体"/>
          <w:b/>
          <w:bCs w:val="0"/>
          <w:color w:val="auto"/>
          <w:sz w:val="32"/>
          <w:szCs w:val="32"/>
          <w:highlight w:val="none"/>
          <w:u w:val="single"/>
          <w:lang w:eastAsia="zh-CN"/>
        </w:rPr>
      </w:pPr>
      <w:r>
        <w:rPr>
          <w:rFonts w:hint="eastAsia" w:ascii="宋体" w:hAnsi="宋体"/>
          <w:b/>
          <w:bCs w:val="0"/>
          <w:color w:val="auto"/>
          <w:sz w:val="32"/>
          <w:szCs w:val="32"/>
          <w:highlight w:val="none"/>
          <w:lang w:val="en-US" w:eastAsia="zh-CN"/>
        </w:rPr>
        <w:t>招标</w:t>
      </w:r>
      <w:r>
        <w:rPr>
          <w:rFonts w:hint="eastAsia" w:ascii="宋体" w:hAnsi="宋体"/>
          <w:b/>
          <w:bCs w:val="0"/>
          <w:color w:val="auto"/>
          <w:sz w:val="32"/>
          <w:szCs w:val="32"/>
          <w:highlight w:val="none"/>
        </w:rPr>
        <w:t>代理机构：</w:t>
      </w:r>
      <w:r>
        <w:rPr>
          <w:rFonts w:hint="eastAsia" w:ascii="宋体" w:hAnsi="宋体"/>
          <w:b/>
          <w:bCs w:val="0"/>
          <w:color w:val="auto"/>
          <w:sz w:val="32"/>
          <w:szCs w:val="32"/>
          <w:highlight w:val="none"/>
          <w:u w:val="single"/>
          <w:lang w:eastAsia="zh-CN"/>
        </w:rPr>
        <w:t>山东正诺咨询管理有限公司</w:t>
      </w:r>
    </w:p>
    <w:p w14:paraId="6FD45FC2">
      <w:pPr>
        <w:spacing w:line="360" w:lineRule="auto"/>
        <w:ind w:firstLine="964" w:firstLineChars="300"/>
        <w:jc w:val="left"/>
        <w:rPr>
          <w:rFonts w:hint="default" w:ascii="宋体" w:hAnsi="宋体" w:eastAsia="宋体"/>
          <w:bCs/>
          <w:color w:val="auto"/>
          <w:szCs w:val="21"/>
          <w:highlight w:val="none"/>
          <w:lang w:val="en-US" w:eastAsia="zh-CN"/>
        </w:rPr>
        <w:sectPr>
          <w:headerReference r:id="rId3" w:type="default"/>
          <w:footerReference r:id="rId5" w:type="default"/>
          <w:headerReference r:id="rId4" w:type="even"/>
          <w:footerReference r:id="rId6" w:type="even"/>
          <w:pgSz w:w="11906" w:h="16838"/>
          <w:pgMar w:top="1474" w:right="1701" w:bottom="1474" w:left="1701" w:header="851" w:footer="992" w:gutter="0"/>
          <w:pgNumType w:fmt="decimal" w:start="0"/>
          <w:cols w:space="720" w:num="1"/>
          <w:titlePg/>
          <w:docGrid w:type="lines" w:linePitch="312" w:charSpace="0"/>
        </w:sectPr>
      </w:pPr>
      <w:r>
        <w:rPr>
          <w:rFonts w:hint="eastAsia" w:ascii="宋体" w:hAnsi="宋体"/>
          <w:b/>
          <w:bCs w:val="0"/>
          <w:color w:val="auto"/>
          <w:sz w:val="32"/>
          <w:szCs w:val="32"/>
          <w:highlight w:val="none"/>
        </w:rPr>
        <w:t>日</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期：</w:t>
      </w:r>
      <w:r>
        <w:rPr>
          <w:rFonts w:hint="eastAsia" w:ascii="宋体" w:hAnsi="宋体"/>
          <w:b/>
          <w:bCs w:val="0"/>
          <w:color w:val="auto"/>
          <w:sz w:val="32"/>
          <w:szCs w:val="32"/>
          <w:highlight w:val="none"/>
          <w:lang w:val="en-US" w:eastAsia="zh-CN"/>
        </w:rPr>
        <w:t>二零二五</w:t>
      </w:r>
      <w:r>
        <w:rPr>
          <w:rFonts w:hint="eastAsia" w:ascii="宋体" w:hAnsi="宋体"/>
          <w:b/>
          <w:bCs w:val="0"/>
          <w:color w:val="auto"/>
          <w:sz w:val="32"/>
          <w:szCs w:val="32"/>
          <w:highlight w:val="none"/>
        </w:rPr>
        <w:t>年</w:t>
      </w:r>
      <w:r>
        <w:rPr>
          <w:rFonts w:hint="eastAsia" w:ascii="宋体" w:hAnsi="宋体"/>
          <w:b/>
          <w:bCs w:val="0"/>
          <w:color w:val="auto"/>
          <w:sz w:val="32"/>
          <w:szCs w:val="32"/>
          <w:highlight w:val="none"/>
          <w:lang w:val="en-US" w:eastAsia="zh-CN"/>
        </w:rPr>
        <w:t>八</w:t>
      </w:r>
      <w:r>
        <w:rPr>
          <w:rFonts w:hint="eastAsia" w:ascii="宋体" w:hAnsi="宋体"/>
          <w:b/>
          <w:bCs w:val="0"/>
          <w:color w:val="auto"/>
          <w:sz w:val="32"/>
          <w:szCs w:val="32"/>
          <w:highlight w:val="none"/>
        </w:rPr>
        <w:t>月</w:t>
      </w:r>
    </w:p>
    <w:p w14:paraId="58FEBA3C">
      <w:pPr>
        <w:spacing w:before="0" w:beforeLines="0" w:after="0" w:afterLines="0" w:line="360" w:lineRule="auto"/>
        <w:ind w:left="0" w:leftChars="0" w:right="0" w:rightChars="0" w:firstLine="0" w:firstLineChars="0"/>
        <w:jc w:val="center"/>
        <w:rPr>
          <w:b/>
          <w:bCs/>
          <w:sz w:val="32"/>
          <w:szCs w:val="36"/>
        </w:rPr>
      </w:pPr>
      <w:r>
        <w:rPr>
          <w:rFonts w:ascii="宋体" w:hAnsi="宋体" w:eastAsia="宋体"/>
          <w:b/>
          <w:bCs/>
          <w:sz w:val="32"/>
          <w:szCs w:val="36"/>
        </w:rPr>
        <w:t>目</w:t>
      </w:r>
      <w:r>
        <w:rPr>
          <w:rFonts w:hint="eastAsia" w:ascii="宋体" w:hAnsi="宋体"/>
          <w:b/>
          <w:bCs/>
          <w:sz w:val="32"/>
          <w:szCs w:val="36"/>
          <w:lang w:val="en-US" w:eastAsia="zh-CN"/>
        </w:rPr>
        <w:t xml:space="preserve"> </w:t>
      </w:r>
      <w:r>
        <w:rPr>
          <w:rFonts w:ascii="宋体" w:hAnsi="宋体" w:eastAsia="宋体"/>
          <w:b/>
          <w:bCs/>
          <w:sz w:val="32"/>
          <w:szCs w:val="36"/>
        </w:rPr>
        <w:t>录</w:t>
      </w:r>
    </w:p>
    <w:p w14:paraId="3B700085">
      <w:pPr>
        <w:pStyle w:val="32"/>
        <w:tabs>
          <w:tab w:val="right" w:leader="dot" w:pos="9730"/>
          <w:tab w:val="clear" w:pos="420"/>
          <w:tab w:val="clear" w:pos="8255"/>
        </w:tabs>
        <w:spacing w:line="360" w:lineRule="auto"/>
        <w:rPr>
          <w:rFonts w:hint="eastAsia" w:ascii="宋体" w:hAnsi="宋体" w:eastAsia="宋体" w:cs="宋体"/>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_Toc11150 </w:instrText>
      </w:r>
      <w:r>
        <w:rPr>
          <w:rFonts w:hint="eastAsia" w:ascii="宋体" w:hAnsi="宋体" w:eastAsia="宋体" w:cs="宋体"/>
          <w:bCs/>
          <w:szCs w:val="24"/>
        </w:rPr>
        <w:fldChar w:fldCharType="separate"/>
      </w:r>
      <w:r>
        <w:rPr>
          <w:rFonts w:hint="eastAsia" w:ascii="宋体" w:hAnsi="宋体" w:eastAsia="宋体" w:cs="宋体"/>
          <w:szCs w:val="22"/>
          <w:highlight w:val="none"/>
        </w:rPr>
        <w:t>第一章</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公开招标公告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_Toc11150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24"/>
        </w:rPr>
        <w:fldChar w:fldCharType="end"/>
      </w:r>
    </w:p>
    <w:p w14:paraId="0BFEAB9F">
      <w:pPr>
        <w:pStyle w:val="32"/>
        <w:tabs>
          <w:tab w:val="right" w:leader="dot" w:pos="9730"/>
          <w:tab w:val="clear" w:pos="420"/>
          <w:tab w:val="clear" w:pos="8255"/>
        </w:tabs>
        <w:spacing w:line="360" w:lineRule="auto"/>
        <w:rPr>
          <w:rFonts w:hint="eastAsia" w:ascii="宋体" w:hAnsi="宋体" w:eastAsia="宋体" w:cs="宋体"/>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_Toc4367 </w:instrText>
      </w:r>
      <w:r>
        <w:rPr>
          <w:rFonts w:hint="eastAsia" w:ascii="宋体" w:hAnsi="宋体" w:eastAsia="宋体" w:cs="宋体"/>
          <w:bCs/>
          <w:szCs w:val="24"/>
        </w:rPr>
        <w:fldChar w:fldCharType="separate"/>
      </w:r>
      <w:r>
        <w:rPr>
          <w:rFonts w:hint="eastAsia" w:ascii="宋体" w:hAnsi="宋体" w:eastAsia="宋体" w:cs="宋体"/>
          <w:szCs w:val="30"/>
          <w:highlight w:val="none"/>
        </w:rPr>
        <w:t>第二章</w:t>
      </w:r>
      <w:r>
        <w:rPr>
          <w:rFonts w:hint="eastAsia" w:ascii="宋体" w:hAnsi="宋体" w:eastAsia="宋体" w:cs="宋体"/>
          <w:szCs w:val="22"/>
          <w:highlight w:val="none"/>
          <w:lang w:val="en-US" w:eastAsia="zh-CN"/>
        </w:rPr>
        <w:t xml:space="preserve">  </w:t>
      </w:r>
      <w:r>
        <w:rPr>
          <w:rFonts w:hint="eastAsia" w:ascii="宋体" w:hAnsi="宋体" w:eastAsia="宋体" w:cs="宋体"/>
          <w:szCs w:val="30"/>
          <w:highlight w:val="none"/>
        </w:rPr>
        <w:t>投标单位须知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_Toc4367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szCs w:val="24"/>
        </w:rPr>
        <w:fldChar w:fldCharType="end"/>
      </w:r>
    </w:p>
    <w:p w14:paraId="2356F55B">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_Toc24268 </w:instrText>
      </w:r>
      <w:r>
        <w:rPr>
          <w:rFonts w:hint="eastAsia" w:ascii="宋体" w:hAnsi="宋体" w:eastAsia="宋体" w:cs="宋体"/>
          <w:bCs/>
          <w:szCs w:val="24"/>
        </w:rPr>
        <w:fldChar w:fldCharType="separate"/>
      </w:r>
      <w:r>
        <w:rPr>
          <w:rFonts w:hint="eastAsia" w:ascii="宋体" w:hAnsi="宋体" w:eastAsia="宋体" w:cs="宋体"/>
          <w:highlight w:val="none"/>
        </w:rPr>
        <w:t>第三章</w:t>
      </w:r>
      <w:r>
        <w:rPr>
          <w:rFonts w:hint="eastAsia" w:ascii="宋体" w:hAnsi="宋体" w:eastAsia="宋体" w:cs="宋体"/>
          <w:szCs w:val="22"/>
          <w:highlight w:val="none"/>
          <w:lang w:val="en-US" w:eastAsia="zh-CN"/>
        </w:rPr>
        <w:t xml:space="preserve">  </w:t>
      </w:r>
      <w:r>
        <w:rPr>
          <w:rFonts w:hint="eastAsia" w:ascii="宋体" w:hAnsi="宋体" w:eastAsia="宋体" w:cs="宋体"/>
          <w:highlight w:val="none"/>
        </w:rPr>
        <w:t>评标办法及标准</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szCs w:val="24"/>
        </w:rPr>
        <w:fldChar w:fldCharType="end"/>
      </w:r>
      <w:r>
        <w:rPr>
          <w:rFonts w:hint="eastAsia" w:ascii="宋体" w:hAnsi="宋体" w:eastAsia="宋体" w:cs="宋体"/>
          <w:bCs/>
          <w:szCs w:val="24"/>
          <w:lang w:val="en-US" w:eastAsia="zh-CN"/>
        </w:rPr>
        <w:t>3</w:t>
      </w:r>
    </w:p>
    <w:p w14:paraId="0D3DFC7C">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_Toc11396 </w:instrText>
      </w:r>
      <w:r>
        <w:rPr>
          <w:rFonts w:hint="eastAsia" w:ascii="宋体" w:hAnsi="宋体" w:eastAsia="宋体" w:cs="宋体"/>
          <w:bCs/>
          <w:szCs w:val="24"/>
        </w:rPr>
        <w:fldChar w:fldCharType="separate"/>
      </w:r>
      <w:r>
        <w:rPr>
          <w:rFonts w:hint="eastAsia" w:ascii="宋体" w:hAnsi="宋体" w:eastAsia="宋体" w:cs="宋体"/>
          <w:szCs w:val="22"/>
          <w:highlight w:val="none"/>
        </w:rPr>
        <w:t>第四章</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采购合同</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szCs w:val="24"/>
        </w:rPr>
        <w:fldChar w:fldCharType="end"/>
      </w:r>
      <w:r>
        <w:rPr>
          <w:rFonts w:hint="eastAsia" w:ascii="宋体" w:hAnsi="宋体" w:eastAsia="宋体" w:cs="宋体"/>
          <w:bCs/>
          <w:szCs w:val="24"/>
          <w:lang w:val="en-US" w:eastAsia="zh-CN"/>
        </w:rPr>
        <w:t>9</w:t>
      </w:r>
    </w:p>
    <w:p w14:paraId="14BCE655">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_Toc18817 </w:instrText>
      </w:r>
      <w:r>
        <w:rPr>
          <w:rFonts w:hint="eastAsia" w:ascii="宋体" w:hAnsi="宋体" w:eastAsia="宋体" w:cs="宋体"/>
          <w:bCs/>
          <w:szCs w:val="24"/>
        </w:rPr>
        <w:fldChar w:fldCharType="separate"/>
      </w:r>
      <w:r>
        <w:rPr>
          <w:rFonts w:hint="eastAsia" w:ascii="宋体" w:hAnsi="宋体" w:eastAsia="宋体" w:cs="宋体"/>
          <w:szCs w:val="22"/>
          <w:highlight w:val="none"/>
          <w:lang w:val="en-US" w:eastAsia="zh-CN"/>
        </w:rPr>
        <w:t>第五章   投标文件格式</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szCs w:val="24"/>
        </w:rPr>
        <w:fldChar w:fldCharType="end"/>
      </w:r>
      <w:r>
        <w:rPr>
          <w:rFonts w:hint="eastAsia" w:ascii="宋体" w:hAnsi="宋体" w:eastAsia="宋体" w:cs="宋体"/>
          <w:bCs/>
          <w:szCs w:val="24"/>
          <w:lang w:val="en-US" w:eastAsia="zh-CN"/>
        </w:rPr>
        <w:t>4</w:t>
      </w:r>
    </w:p>
    <w:p w14:paraId="44B3DCBF">
      <w:pPr>
        <w:pStyle w:val="32"/>
        <w:tabs>
          <w:tab w:val="right" w:leader="dot" w:pos="9730"/>
          <w:tab w:val="clear" w:pos="420"/>
          <w:tab w:val="clear" w:pos="8255"/>
        </w:tabs>
        <w:spacing w:line="360" w:lineRule="auto"/>
        <w:rPr>
          <w:rFonts w:hint="eastAsia" w:eastAsia="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_Toc8008 </w:instrText>
      </w:r>
      <w:r>
        <w:rPr>
          <w:rFonts w:hint="eastAsia" w:ascii="宋体" w:hAnsi="宋体" w:eastAsia="宋体" w:cs="宋体"/>
          <w:bCs/>
          <w:szCs w:val="24"/>
        </w:rPr>
        <w:fldChar w:fldCharType="separate"/>
      </w:r>
      <w:r>
        <w:rPr>
          <w:rFonts w:hint="eastAsia" w:ascii="宋体" w:hAnsi="宋体" w:eastAsia="宋体" w:cs="宋体"/>
          <w:bCs/>
          <w:szCs w:val="24"/>
          <w:highlight w:val="none"/>
          <w:lang w:val="en-US" w:eastAsia="zh-CN"/>
        </w:rPr>
        <w:t xml:space="preserve">第六章  </w:t>
      </w:r>
      <w:r>
        <w:rPr>
          <w:rFonts w:hint="eastAsia" w:ascii="宋体" w:hAnsi="宋体" w:eastAsia="宋体" w:cs="宋体"/>
          <w:bCs/>
          <w:szCs w:val="24"/>
          <w:highlight w:val="none"/>
        </w:rPr>
        <w:t>技术参数</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bCs/>
          <w:szCs w:val="24"/>
        </w:rPr>
        <w:fldChar w:fldCharType="end"/>
      </w:r>
      <w:r>
        <w:rPr>
          <w:rFonts w:hint="eastAsia" w:ascii="宋体" w:hAnsi="宋体" w:eastAsia="宋体" w:cs="宋体"/>
          <w:bCs/>
          <w:szCs w:val="24"/>
          <w:lang w:val="en-US" w:eastAsia="zh-CN"/>
        </w:rPr>
        <w:t>1</w:t>
      </w:r>
    </w:p>
    <w:p w14:paraId="4F034886">
      <w:pPr>
        <w:pStyle w:val="80"/>
        <w:tabs>
          <w:tab w:val="right" w:leader="dot" w:pos="9746"/>
        </w:tabs>
        <w:spacing w:line="360" w:lineRule="auto"/>
        <w:rPr>
          <w:rFonts w:hint="eastAsia" w:ascii="宋体" w:hAnsi="宋体" w:cs="宋体"/>
          <w:color w:val="auto"/>
          <w:sz w:val="24"/>
          <w:szCs w:val="24"/>
          <w:highlight w:val="none"/>
        </w:rPr>
        <w:sectPr>
          <w:headerReference r:id="rId7" w:type="default"/>
          <w:footerReference r:id="rId8" w:type="default"/>
          <w:pgSz w:w="11906" w:h="16838"/>
          <w:pgMar w:top="1304" w:right="1088" w:bottom="1304" w:left="1088" w:header="737" w:footer="737" w:gutter="0"/>
          <w:pgNumType w:fmt="decimal" w:start="1"/>
          <w:cols w:space="0" w:num="1"/>
          <w:rtlGutter w:val="0"/>
          <w:docGrid w:type="lines" w:linePitch="312" w:charSpace="0"/>
        </w:sectPr>
      </w:pPr>
      <w:r>
        <w:rPr>
          <w:rFonts w:hint="eastAsia" w:ascii="宋体" w:hAnsi="宋体" w:eastAsia="宋体" w:cs="宋体"/>
          <w:bCs/>
          <w:szCs w:val="24"/>
        </w:rPr>
        <w:fldChar w:fldCharType="end"/>
      </w:r>
    </w:p>
    <w:p w14:paraId="68626B2D">
      <w:pPr>
        <w:pStyle w:val="3"/>
        <w:pageBreakBefore w:val="0"/>
        <w:numPr>
          <w:ilvl w:val="0"/>
          <w:numId w:val="4"/>
        </w:numPr>
        <w:kinsoku/>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sz w:val="32"/>
          <w:szCs w:val="22"/>
          <w:highlight w:val="none"/>
        </w:rPr>
      </w:pPr>
      <w:bookmarkStart w:id="0" w:name="_Toc18850"/>
      <w:bookmarkStart w:id="1" w:name="_Toc11150"/>
      <w:bookmarkStart w:id="2" w:name="OLE_LINK1"/>
      <w:bookmarkStart w:id="3" w:name="OLE_LINK2"/>
      <w:r>
        <w:rPr>
          <w:rFonts w:hint="eastAsia" w:ascii="仿宋" w:hAnsi="仿宋" w:eastAsia="仿宋" w:cs="仿宋"/>
          <w:color w:val="auto"/>
          <w:sz w:val="32"/>
          <w:szCs w:val="22"/>
          <w:highlight w:val="none"/>
          <w:lang w:val="en-US" w:eastAsia="zh-CN"/>
        </w:rPr>
        <w:t xml:space="preserve"> </w:t>
      </w:r>
      <w:r>
        <w:rPr>
          <w:rFonts w:hint="eastAsia" w:ascii="仿宋" w:hAnsi="仿宋" w:eastAsia="仿宋" w:cs="仿宋"/>
          <w:color w:val="auto"/>
          <w:sz w:val="32"/>
          <w:szCs w:val="22"/>
          <w:highlight w:val="none"/>
        </w:rPr>
        <w:t>公开招标公告</w:t>
      </w:r>
      <w:bookmarkEnd w:id="0"/>
      <w:bookmarkEnd w:id="1"/>
    </w:p>
    <w:tbl>
      <w:tblPr>
        <w:tblStyle w:val="46"/>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746"/>
      </w:tblGrid>
      <w:tr w14:paraId="138C69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14:paraId="4E213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Arial" w:hAnsi="Arial" w:cs="Arial"/>
                <w:sz w:val="24"/>
                <w:szCs w:val="24"/>
              </w:rPr>
            </w:pPr>
            <w:r>
              <w:rPr>
                <w:rFonts w:hint="default" w:ascii="Arial" w:hAnsi="Arial" w:eastAsia="宋体" w:cs="Arial"/>
                <w:b/>
                <w:bCs/>
                <w:kern w:val="0"/>
                <w:sz w:val="24"/>
                <w:szCs w:val="24"/>
                <w:lang w:bidi="ar"/>
              </w:rPr>
              <w:t>项目概况：</w:t>
            </w:r>
          </w:p>
        </w:tc>
      </w:tr>
      <w:tr w14:paraId="39BA1A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8"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14:paraId="79853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Arial" w:hAnsi="Arial" w:cs="Arial"/>
                <w:sz w:val="24"/>
                <w:szCs w:val="24"/>
                <w:highlight w:val="none"/>
              </w:rPr>
            </w:pPr>
            <w:r>
              <w:rPr>
                <w:rFonts w:hint="eastAsia" w:ascii="宋体" w:hAnsi="宋体" w:cs="Times New Roman"/>
                <w:b w:val="0"/>
                <w:bCs w:val="0"/>
                <w:caps w:val="0"/>
                <w:kern w:val="0"/>
                <w:sz w:val="24"/>
                <w:szCs w:val="24"/>
                <w:highlight w:val="none"/>
                <w:u w:val="single"/>
                <w:lang w:val="en-US" w:eastAsia="zh-CN" w:bidi="ar-SA"/>
              </w:rPr>
              <w:t>菏泽市立医院麻醉用多参数心电监护仪采购项目</w:t>
            </w:r>
            <w:r>
              <w:rPr>
                <w:rFonts w:hint="eastAsia" w:ascii="宋体" w:hAnsi="宋体" w:eastAsia="宋体" w:cs="Times New Roman"/>
                <w:b w:val="0"/>
                <w:bCs w:val="0"/>
                <w:caps w:val="0"/>
                <w:kern w:val="0"/>
                <w:sz w:val="24"/>
                <w:szCs w:val="24"/>
                <w:highlight w:val="none"/>
                <w:lang w:val="en-US" w:eastAsia="zh-CN" w:bidi="ar-SA"/>
              </w:rPr>
              <w:t>的潜在投标单位应在中国山东政府采购网、</w:t>
            </w:r>
            <w:r>
              <w:rPr>
                <w:rFonts w:hint="eastAsia" w:ascii="宋体" w:hAnsi="宋体"/>
                <w:sz w:val="24"/>
                <w:szCs w:val="24"/>
                <w:highlight w:val="none"/>
                <w:lang w:eastAsia="zh-CN"/>
              </w:rPr>
              <w:t>赢标电子招标采购交易平台（菏泽专区）</w:t>
            </w:r>
            <w:r>
              <w:rPr>
                <w:rFonts w:hint="eastAsia" w:ascii="宋体" w:hAnsi="宋体"/>
                <w:color w:val="auto"/>
                <w:sz w:val="24"/>
                <w:szCs w:val="24"/>
                <w:highlight w:val="none"/>
                <w:lang w:eastAsia="zh-CN"/>
              </w:rPr>
              <w:fldChar w:fldCharType="begin"/>
            </w:r>
            <w:r>
              <w:rPr>
                <w:rFonts w:hint="eastAsia" w:ascii="宋体" w:hAnsi="宋体"/>
                <w:color w:val="auto"/>
                <w:sz w:val="24"/>
                <w:szCs w:val="24"/>
                <w:highlight w:val="none"/>
                <w:lang w:eastAsia="zh-CN"/>
              </w:rPr>
              <w:instrText xml:space="preserve"> HYPERLINK "http://hz.fzbidding.com/自行下载。获取招标文件，并于2023-" </w:instrText>
            </w:r>
            <w:r>
              <w:rPr>
                <w:rFonts w:hint="eastAsia" w:ascii="宋体" w:hAnsi="宋体"/>
                <w:color w:val="auto"/>
                <w:sz w:val="24"/>
                <w:szCs w:val="24"/>
                <w:highlight w:val="none"/>
                <w:lang w:eastAsia="zh-CN"/>
              </w:rPr>
              <w:fldChar w:fldCharType="separate"/>
            </w:r>
            <w:r>
              <w:rPr>
                <w:rStyle w:val="54"/>
                <w:rFonts w:hint="eastAsia" w:ascii="宋体" w:hAnsi="宋体"/>
                <w:color w:val="auto"/>
                <w:sz w:val="24"/>
                <w:szCs w:val="24"/>
                <w:highlight w:val="none"/>
                <w:lang w:eastAsia="zh-CN"/>
              </w:rPr>
              <w:t>http://hz.fzbidding.com/</w:t>
            </w:r>
            <w:r>
              <w:rPr>
                <w:rStyle w:val="54"/>
                <w:rFonts w:hint="eastAsia" w:ascii="宋体" w:hAnsi="宋体" w:eastAsia="宋体" w:cs="Times New Roman"/>
                <w:b w:val="0"/>
                <w:bCs w:val="0"/>
                <w:caps w:val="0"/>
                <w:color w:val="auto"/>
                <w:kern w:val="0"/>
                <w:sz w:val="24"/>
                <w:szCs w:val="24"/>
                <w:highlight w:val="none"/>
                <w:lang w:val="en-US" w:eastAsia="zh-CN" w:bidi="ar-SA"/>
              </w:rPr>
              <w:t>自行下载获取招标文件，并于202</w:t>
            </w:r>
            <w:r>
              <w:rPr>
                <w:rStyle w:val="54"/>
                <w:rFonts w:hint="eastAsia" w:ascii="宋体" w:hAnsi="宋体" w:cs="Times New Roman"/>
                <w:b w:val="0"/>
                <w:bCs w:val="0"/>
                <w:caps w:val="0"/>
                <w:color w:val="auto"/>
                <w:kern w:val="0"/>
                <w:sz w:val="24"/>
                <w:szCs w:val="24"/>
                <w:highlight w:val="none"/>
                <w:lang w:val="en-US" w:eastAsia="zh-CN" w:bidi="ar-SA"/>
              </w:rPr>
              <w:t>5年</w:t>
            </w:r>
            <w:r>
              <w:rPr>
                <w:rFonts w:hint="eastAsia" w:ascii="宋体" w:hAnsi="宋体"/>
                <w:color w:val="auto"/>
                <w:sz w:val="24"/>
                <w:szCs w:val="24"/>
                <w:highlight w:val="none"/>
                <w:lang w:eastAsia="zh-CN"/>
              </w:rPr>
              <w:fldChar w:fldCharType="end"/>
            </w:r>
            <w:r>
              <w:rPr>
                <w:rFonts w:hint="eastAsia" w:ascii="宋体" w:hAnsi="宋体" w:cs="Times New Roman"/>
                <w:b w:val="0"/>
                <w:bCs w:val="0"/>
                <w:caps w:val="0"/>
                <w:color w:val="auto"/>
                <w:kern w:val="0"/>
                <w:sz w:val="24"/>
                <w:szCs w:val="24"/>
                <w:highlight w:val="none"/>
                <w:lang w:val="en-US" w:eastAsia="zh-CN" w:bidi="ar-SA"/>
              </w:rPr>
              <w:t>08月29日</w:t>
            </w:r>
            <w:r>
              <w:rPr>
                <w:rFonts w:hint="eastAsia" w:ascii="宋体" w:hAnsi="宋体" w:cs="Times New Roman"/>
                <w:b w:val="0"/>
                <w:bCs w:val="0"/>
                <w:caps w:val="0"/>
                <w:kern w:val="0"/>
                <w:sz w:val="24"/>
                <w:szCs w:val="24"/>
                <w:highlight w:val="none"/>
                <w:lang w:val="en-US" w:eastAsia="zh-CN" w:bidi="ar-SA"/>
              </w:rPr>
              <w:t>14时</w:t>
            </w:r>
            <w:r>
              <w:rPr>
                <w:rFonts w:hint="eastAsia" w:ascii="宋体" w:hAnsi="宋体" w:eastAsia="宋体" w:cs="Times New Roman"/>
                <w:b w:val="0"/>
                <w:bCs w:val="0"/>
                <w:caps w:val="0"/>
                <w:kern w:val="0"/>
                <w:sz w:val="24"/>
                <w:szCs w:val="24"/>
                <w:highlight w:val="none"/>
                <w:lang w:val="en-US" w:eastAsia="zh-CN" w:bidi="ar-SA"/>
              </w:rPr>
              <w:t>30</w:t>
            </w:r>
            <w:r>
              <w:rPr>
                <w:rFonts w:hint="eastAsia" w:ascii="宋体" w:hAnsi="宋体" w:cs="Times New Roman"/>
                <w:b w:val="0"/>
                <w:bCs w:val="0"/>
                <w:caps w:val="0"/>
                <w:kern w:val="0"/>
                <w:sz w:val="24"/>
                <w:szCs w:val="24"/>
                <w:highlight w:val="none"/>
                <w:lang w:val="en-US" w:eastAsia="zh-CN" w:bidi="ar-SA"/>
              </w:rPr>
              <w:t>分</w:t>
            </w:r>
            <w:r>
              <w:rPr>
                <w:rFonts w:hint="eastAsia" w:ascii="宋体" w:hAnsi="宋体" w:eastAsia="宋体" w:cs="Times New Roman"/>
                <w:b w:val="0"/>
                <w:bCs w:val="0"/>
                <w:caps w:val="0"/>
                <w:kern w:val="0"/>
                <w:sz w:val="24"/>
                <w:szCs w:val="24"/>
                <w:highlight w:val="none"/>
                <w:lang w:val="en-US" w:eastAsia="zh-CN" w:bidi="ar-SA"/>
              </w:rPr>
              <w:t>（北京时间）前提交投标文件。</w:t>
            </w:r>
          </w:p>
        </w:tc>
      </w:tr>
      <w:bookmarkEnd w:id="2"/>
      <w:bookmarkEnd w:id="3"/>
    </w:tbl>
    <w:p w14:paraId="2BD5A38F">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highlight w:val="none"/>
        </w:rPr>
      </w:pPr>
      <w:r>
        <w:rPr>
          <w:rFonts w:hint="eastAsia" w:ascii="宋体" w:hAnsi="宋体" w:eastAsia="宋体" w:cs="Times New Roman"/>
          <w:b/>
          <w:bCs/>
          <w:caps w:val="0"/>
          <w:kern w:val="0"/>
          <w:sz w:val="24"/>
          <w:szCs w:val="24"/>
          <w:highlight w:val="none"/>
        </w:rPr>
        <w:t>一、项目基本情况：</w:t>
      </w:r>
    </w:p>
    <w:p w14:paraId="0BE2B50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Times New Roman"/>
          <w:b w:val="0"/>
          <w:bCs w:val="0"/>
          <w:caps w:val="0"/>
          <w:kern w:val="0"/>
          <w:sz w:val="24"/>
          <w:szCs w:val="24"/>
          <w:highlight w:val="none"/>
        </w:rPr>
        <w:t>项目编号：</w:t>
      </w:r>
      <w:r>
        <w:rPr>
          <w:rFonts w:hint="eastAsia" w:ascii="宋体" w:hAnsi="宋体" w:eastAsia="宋体" w:cs="Times New Roman"/>
          <w:b w:val="0"/>
          <w:bCs w:val="0"/>
          <w:caps w:val="0"/>
          <w:kern w:val="0"/>
          <w:sz w:val="24"/>
          <w:szCs w:val="24"/>
          <w:highlight w:val="none"/>
          <w:lang w:eastAsia="zh-CN"/>
        </w:rPr>
        <w:t>SDGP371700000202502000294</w:t>
      </w:r>
    </w:p>
    <w:p w14:paraId="4D32612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ascii="宋体" w:hAnsi="宋体" w:eastAsia="宋体" w:cs="Times New Roman"/>
          <w:b w:val="0"/>
          <w:bCs w:val="0"/>
          <w:caps w:val="0"/>
          <w:kern w:val="0"/>
          <w:sz w:val="24"/>
          <w:szCs w:val="24"/>
          <w:highlight w:val="none"/>
          <w:lang w:val="en-US"/>
        </w:rPr>
      </w:pPr>
      <w:r>
        <w:rPr>
          <w:rFonts w:hint="eastAsia" w:ascii="宋体" w:hAnsi="宋体" w:eastAsia="宋体" w:cs="Times New Roman"/>
          <w:b w:val="0"/>
          <w:bCs w:val="0"/>
          <w:caps w:val="0"/>
          <w:kern w:val="0"/>
          <w:sz w:val="24"/>
          <w:szCs w:val="24"/>
          <w:highlight w:val="none"/>
        </w:rPr>
        <w:t>项目名称：</w:t>
      </w:r>
      <w:r>
        <w:rPr>
          <w:rFonts w:hint="eastAsia" w:ascii="宋体" w:hAnsi="宋体" w:eastAsia="宋体" w:cs="Times New Roman"/>
          <w:b w:val="0"/>
          <w:bCs w:val="0"/>
          <w:caps w:val="0"/>
          <w:kern w:val="0"/>
          <w:sz w:val="24"/>
          <w:szCs w:val="24"/>
          <w:highlight w:val="none"/>
          <w:lang w:val="en-US" w:eastAsia="zh-CN"/>
        </w:rPr>
        <w:t>菏泽市立医院麻醉用多参数心电监护仪采购项目</w:t>
      </w:r>
      <w:bookmarkStart w:id="53" w:name="_GoBack"/>
      <w:bookmarkEnd w:id="53"/>
    </w:p>
    <w:p w14:paraId="71F644FC">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Times New Roman"/>
          <w:b w:val="0"/>
          <w:bCs w:val="0"/>
          <w:caps w:val="0"/>
          <w:kern w:val="0"/>
          <w:sz w:val="24"/>
          <w:szCs w:val="24"/>
          <w:highlight w:val="none"/>
        </w:rPr>
        <w:t>预算金额：</w:t>
      </w:r>
      <w:r>
        <w:rPr>
          <w:rFonts w:hint="eastAsia" w:ascii="宋体" w:hAnsi="宋体" w:eastAsia="宋体" w:cs="Times New Roman"/>
          <w:b w:val="0"/>
          <w:bCs w:val="0"/>
          <w:caps w:val="0"/>
          <w:kern w:val="0"/>
          <w:sz w:val="24"/>
          <w:szCs w:val="24"/>
          <w:highlight w:val="none"/>
          <w:lang w:val="en-US" w:eastAsia="zh-CN"/>
        </w:rPr>
        <w:t>140万</w:t>
      </w:r>
      <w:r>
        <w:rPr>
          <w:rFonts w:hint="eastAsia" w:ascii="宋体" w:hAnsi="宋体" w:eastAsia="宋体" w:cs="Times New Roman"/>
          <w:b w:val="0"/>
          <w:bCs w:val="0"/>
          <w:caps w:val="0"/>
          <w:kern w:val="0"/>
          <w:sz w:val="24"/>
          <w:szCs w:val="24"/>
          <w:highlight w:val="none"/>
        </w:rPr>
        <w:t>元</w:t>
      </w:r>
      <w:r>
        <w:rPr>
          <w:rFonts w:hint="eastAsia" w:ascii="宋体" w:hAnsi="宋体" w:eastAsia="宋体" w:cs="Times New Roman"/>
          <w:b w:val="0"/>
          <w:bCs w:val="0"/>
          <w:caps w:val="0"/>
          <w:kern w:val="0"/>
          <w:sz w:val="24"/>
          <w:szCs w:val="24"/>
          <w:highlight w:val="none"/>
          <w:lang w:eastAsia="zh-CN"/>
        </w:rPr>
        <w:t>；</w:t>
      </w:r>
    </w:p>
    <w:p w14:paraId="01A58FF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rPr>
      </w:pPr>
      <w:r>
        <w:rPr>
          <w:rFonts w:hint="eastAsia" w:ascii="宋体" w:hAnsi="宋体" w:eastAsia="宋体" w:cs="Times New Roman"/>
          <w:b w:val="0"/>
          <w:bCs w:val="0"/>
          <w:caps w:val="0"/>
          <w:kern w:val="0"/>
          <w:sz w:val="24"/>
          <w:szCs w:val="24"/>
          <w:highlight w:val="none"/>
        </w:rPr>
        <w:t>最高限价：</w:t>
      </w:r>
      <w:r>
        <w:rPr>
          <w:rFonts w:hint="eastAsia" w:ascii="宋体" w:hAnsi="宋体" w:eastAsia="宋体" w:cs="Times New Roman"/>
          <w:b w:val="0"/>
          <w:bCs w:val="0"/>
          <w:caps w:val="0"/>
          <w:kern w:val="0"/>
          <w:sz w:val="24"/>
          <w:szCs w:val="24"/>
          <w:highlight w:val="none"/>
          <w:lang w:val="en-US" w:eastAsia="zh-CN"/>
        </w:rPr>
        <w:t>140万</w:t>
      </w:r>
      <w:r>
        <w:rPr>
          <w:rFonts w:hint="eastAsia" w:ascii="宋体" w:hAnsi="宋体" w:eastAsia="宋体" w:cs="Times New Roman"/>
          <w:b w:val="0"/>
          <w:bCs w:val="0"/>
          <w:caps w:val="0"/>
          <w:kern w:val="0"/>
          <w:sz w:val="24"/>
          <w:szCs w:val="24"/>
          <w:highlight w:val="none"/>
        </w:rPr>
        <w:t>元</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rPr>
        <w:t xml:space="preserve"> </w:t>
      </w:r>
    </w:p>
    <w:p w14:paraId="23708FF7">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highlight w:val="none"/>
        </w:rPr>
        <w:t>采购需求：</w:t>
      </w:r>
    </w:p>
    <w:tbl>
      <w:tblPr>
        <w:tblStyle w:val="46"/>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8"/>
        <w:gridCol w:w="3225"/>
        <w:gridCol w:w="1035"/>
        <w:gridCol w:w="2920"/>
        <w:gridCol w:w="1608"/>
      </w:tblGrid>
      <w:tr w14:paraId="22B96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E526F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rPr>
            </w:pPr>
            <w:r>
              <w:rPr>
                <w:rFonts w:hint="default" w:ascii="Arial" w:hAnsi="Arial" w:eastAsia="宋体" w:cs="Arial"/>
                <w:kern w:val="0"/>
                <w:sz w:val="24"/>
                <w:szCs w:val="24"/>
                <w:highlight w:val="none"/>
                <w:lang w:bidi="ar"/>
              </w:rPr>
              <w:t>标的</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7DD5B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标的名称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E9D3D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数量</w:t>
            </w:r>
          </w:p>
        </w:tc>
        <w:tc>
          <w:tcPr>
            <w:tcW w:w="2920" w:type="dxa"/>
            <w:tcBorders>
              <w:top w:val="single" w:color="auto" w:sz="4" w:space="0"/>
              <w:left w:val="single" w:color="auto" w:sz="4" w:space="0"/>
              <w:bottom w:val="single" w:color="auto" w:sz="4" w:space="0"/>
              <w:right w:val="single" w:color="auto" w:sz="4" w:space="0"/>
            </w:tcBorders>
            <w:noWrap w:val="0"/>
            <w:vAlign w:val="center"/>
          </w:tcPr>
          <w:p w14:paraId="3E6488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简要技术需求或服务要求</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2DDA2A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预算金额（单位：万元）</w:t>
            </w:r>
          </w:p>
        </w:tc>
      </w:tr>
      <w:tr w14:paraId="6E5B1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8594F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E0792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麻醉用多参数心电监护仪</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C9ED1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10台</w:t>
            </w:r>
          </w:p>
        </w:tc>
        <w:tc>
          <w:tcPr>
            <w:tcW w:w="2920" w:type="dxa"/>
            <w:tcBorders>
              <w:top w:val="single" w:color="auto" w:sz="4" w:space="0"/>
              <w:left w:val="single" w:color="auto" w:sz="4" w:space="0"/>
              <w:bottom w:val="single" w:color="auto" w:sz="4" w:space="0"/>
              <w:right w:val="single" w:color="auto" w:sz="4" w:space="0"/>
            </w:tcBorders>
            <w:noWrap w:val="0"/>
            <w:vAlign w:val="center"/>
          </w:tcPr>
          <w:p w14:paraId="70E7B8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b w:val="0"/>
                <w:bCs/>
                <w:kern w:val="0"/>
                <w:sz w:val="24"/>
                <w:szCs w:val="24"/>
                <w:highlight w:val="none"/>
                <w:lang w:val="en-US" w:eastAsia="zh-CN" w:bidi="ar-SA"/>
              </w:rPr>
            </w:pPr>
            <w:r>
              <w:rPr>
                <w:rFonts w:hint="default" w:ascii="宋体" w:hAnsi="宋体" w:eastAsia="宋体" w:cs="宋体"/>
                <w:kern w:val="0"/>
                <w:sz w:val="24"/>
                <w:szCs w:val="24"/>
                <w:highlight w:val="none"/>
                <w:lang w:val="en-US" w:eastAsia="zh-CN" w:bidi="ar-SA"/>
              </w:rPr>
              <w:t>详见招标文件</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69991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140</w:t>
            </w:r>
          </w:p>
        </w:tc>
      </w:tr>
    </w:tbl>
    <w:p w14:paraId="41A9AB8C">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合同履行期限：详见</w:t>
      </w:r>
      <w:r>
        <w:rPr>
          <w:rFonts w:hint="eastAsia" w:ascii="宋体" w:hAnsi="宋体" w:eastAsia="宋体" w:cs="Times New Roman"/>
          <w:b w:val="0"/>
          <w:bCs w:val="0"/>
          <w:caps w:val="0"/>
          <w:kern w:val="0"/>
          <w:sz w:val="24"/>
          <w:szCs w:val="24"/>
          <w:lang w:val="en-US" w:eastAsia="zh-CN"/>
        </w:rPr>
        <w:t>招标文件</w:t>
      </w:r>
      <w:r>
        <w:rPr>
          <w:rFonts w:hint="eastAsia" w:ascii="宋体" w:hAnsi="宋体" w:eastAsia="宋体" w:cs="Times New Roman"/>
          <w:b w:val="0"/>
          <w:bCs w:val="0"/>
          <w:caps w:val="0"/>
          <w:kern w:val="0"/>
          <w:sz w:val="24"/>
          <w:szCs w:val="24"/>
        </w:rPr>
        <w:t xml:space="preserve">。  </w:t>
      </w:r>
    </w:p>
    <w:p w14:paraId="28263502">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本项目不接受联合体</w:t>
      </w:r>
      <w:r>
        <w:rPr>
          <w:rFonts w:hint="eastAsia" w:ascii="宋体" w:hAnsi="宋体" w:eastAsia="宋体" w:cs="Times New Roman"/>
          <w:b w:val="0"/>
          <w:bCs w:val="0"/>
          <w:caps w:val="0"/>
          <w:kern w:val="0"/>
          <w:sz w:val="24"/>
          <w:szCs w:val="24"/>
          <w:lang w:val="en-US" w:eastAsia="zh-CN"/>
        </w:rPr>
        <w:t>报价</w:t>
      </w:r>
      <w:r>
        <w:rPr>
          <w:rFonts w:hint="eastAsia" w:ascii="宋体" w:hAnsi="宋体" w:eastAsia="宋体" w:cs="Times New Roman"/>
          <w:b w:val="0"/>
          <w:bCs w:val="0"/>
          <w:caps w:val="0"/>
          <w:kern w:val="0"/>
          <w:sz w:val="24"/>
          <w:szCs w:val="24"/>
        </w:rPr>
        <w:t xml:space="preserve">。 </w:t>
      </w:r>
    </w:p>
    <w:p w14:paraId="4017199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二、申请人的资格要求： </w:t>
      </w:r>
    </w:p>
    <w:p w14:paraId="034DCADD">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1、满足《中华人民共和国政府采购法》第二十二条规定； </w:t>
      </w:r>
    </w:p>
    <w:p w14:paraId="06A66866">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trike w:val="0"/>
          <w:sz w:val="24"/>
          <w:szCs w:val="24"/>
          <w:highlight w:val="none"/>
        </w:rPr>
      </w:pPr>
      <w:r>
        <w:rPr>
          <w:rFonts w:hint="eastAsia" w:ascii="宋体" w:hAnsi="宋体"/>
          <w:sz w:val="24"/>
          <w:szCs w:val="24"/>
        </w:rPr>
        <w:t>2、落实政府采购政策需满足的资格要求：本项目非专门面向中小企业采购，本次采购执行财库[2020]46 号、执行工信部联企业[2011]300 号、财库[2014]68 号、财库[2017]141 号、节能环保政策等有关规定，具体详见招标文件规定；</w:t>
      </w:r>
    </w:p>
    <w:p w14:paraId="1BDBC986">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default" w:ascii="宋体" w:hAnsi="宋体" w:eastAsia="宋体"/>
          <w:b/>
          <w:bCs/>
          <w:sz w:val="24"/>
          <w:szCs w:val="24"/>
          <w:highlight w:val="none"/>
          <w:lang w:val="en-US" w:eastAsia="zh-CN"/>
        </w:rPr>
      </w:pPr>
      <w:r>
        <w:rPr>
          <w:rFonts w:hint="eastAsia" w:ascii="宋体" w:hAnsi="宋体"/>
          <w:sz w:val="24"/>
          <w:szCs w:val="24"/>
          <w:highlight w:val="none"/>
          <w:lang w:val="en-US" w:eastAsia="zh-CN"/>
        </w:rPr>
        <w:t>本项目的特定资格要求：投标人须在中华人民共和国注册、具有独立承担民事责任能力；须具备：①统一社会信用代码的营业执照，并具有相应生产或供货能力；②投标人为投标产品生产厂家，须具有《医疗器械生产许可证》或生产备案凭证；投标人为经销商，若投标产品为第二类医疗器械，应具有产品所属类别的《第二类医疗器械经营备案凭证》，若投标产品为第三类医疗器械，应具有《医疗器械经营许可证》；③所投产品隶属医疗器械管理的设备提供《医疗器械注册证》或医疗器械备案凭证；注：不属于医疗器械管理的，无需携带医疗器械相关资料请提供其他相关资质证明文件，；④投标人在“信用中国网站(www.creditchina.gov.cn)”或“中国政府采购网”（www.ccgp.gov.cn）中未被列入失信被执行人、重大税收违法失信主体、政府采购严重违法失信行为记录名单（提供网上查询的截图并加盖公章）；⑤单位负责人为同一人或者存在直接控股、管理关系的不同投标人，不得参加同一合同项下的政府采购活动；⑥本次采购不接受联合体报价，不允许转包；⑦</w:t>
      </w:r>
      <w:r>
        <w:rPr>
          <w:rFonts w:hint="eastAsia" w:ascii="宋体" w:hAnsi="宋体"/>
          <w:sz w:val="24"/>
          <w:szCs w:val="24"/>
          <w:highlight w:val="none"/>
        </w:rPr>
        <w:t>资格审查方式：资格后审</w:t>
      </w:r>
      <w:r>
        <w:rPr>
          <w:rFonts w:hint="eastAsia" w:ascii="宋体" w:hAnsi="宋体" w:cs="宋体"/>
          <w:sz w:val="24"/>
          <w:szCs w:val="24"/>
          <w:highlight w:val="none"/>
          <w:lang w:val="en-US" w:eastAsia="zh-CN"/>
        </w:rPr>
        <w:t>。</w:t>
      </w:r>
    </w:p>
    <w:p w14:paraId="1C879D8F">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三、获取招标文件：</w:t>
      </w:r>
    </w:p>
    <w:p w14:paraId="4EDD6EF1">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lang w:val="en-US" w:eastAsia="zh-CN"/>
        </w:rPr>
        <w:t>1、时间</w:t>
      </w:r>
      <w:r>
        <w:rPr>
          <w:rFonts w:hint="eastAsia" w:ascii="宋体" w:hAnsi="宋体"/>
          <w:sz w:val="24"/>
          <w:szCs w:val="24"/>
          <w:highlight w:val="none"/>
          <w:lang w:val="en-US" w:eastAsia="zh-CN"/>
        </w:rPr>
        <w:t>：2025年08月11日08：00至2025年08月15日17：00（北京时间，法定节假日除外）。</w:t>
      </w:r>
    </w:p>
    <w:p w14:paraId="779CE909">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2、地点：网上下载。</w:t>
      </w:r>
    </w:p>
    <w:p w14:paraId="01D3EFFE">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3、方式：①请登录山东省政府采购信息公开平台、赢标电子招标采购交易平台（菏泽专区）http://hz.fzbidding.com/下载招标文件。</w:t>
      </w:r>
    </w:p>
    <w:p w14:paraId="6B9FBB08">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②潜在投标人请于2025年08月15日17:00前(北京时间)登录山东省政府采购信息公开平台、赢标电子招标采购交易平台（菏泽专区） http://hz.fzbidding.com注册账号、填写相关信息（已注册帐号的请及时维护），并下载采购文件等有关资料。关于本项目的变更、修改、澄清、补充内容及对项目的暂停、延期通知等情况均在本次公告发布网站系统中发布。投标人自行查阅网站信息，或于报价截止时间前向代理机构电话询问确认，未按要求查阅者，自行承担相应后果，恕不予单独告知。</w:t>
      </w:r>
    </w:p>
    <w:p w14:paraId="6D4A5FB3">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③本项目为网上交易，投标人请于2025年08月15日17:00前在赢标电子招标采购交易平台（菏泽专区） http://hz.fzbidding.com/下载招标文件和各类澄清答疑，否则所造成的一切后果由投标人自行承担。招标文件一经在赢标电子招标采购交易平台（菏泽专区）http://hz.fzbidding.com/发布，即视作已发放给所有投标人(发布时间即为招标公告发出时间)。</w:t>
      </w:r>
    </w:p>
    <w:p w14:paraId="20166DCF">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④投标人编制投标文件需使用企业CA，投标人在获取招标文件后应进行企业CA办理。CA注册有一定周期，请及时办理以免影响本次投标。未及时进行网站注册及CA办理的投标人所造成的投标失败，后果由其自负。</w:t>
      </w:r>
    </w:p>
    <w:p w14:paraId="4E9BF3A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highlight w:val="none"/>
        </w:rPr>
      </w:pPr>
      <w:r>
        <w:rPr>
          <w:rFonts w:hint="eastAsia" w:ascii="宋体" w:hAnsi="宋体" w:eastAsia="宋体" w:cs="Times New Roman"/>
          <w:b/>
          <w:bCs/>
          <w:caps w:val="0"/>
          <w:kern w:val="0"/>
          <w:sz w:val="24"/>
          <w:szCs w:val="24"/>
          <w:highlight w:val="none"/>
        </w:rPr>
        <w:t>四、提交投标文件截止时间、开标时间和地点：</w:t>
      </w:r>
    </w:p>
    <w:p w14:paraId="7E6507D2">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highlight w:val="yellow"/>
        </w:rPr>
      </w:pPr>
      <w:r>
        <w:rPr>
          <w:rFonts w:hint="eastAsia" w:ascii="宋体" w:hAnsi="宋体"/>
          <w:sz w:val="24"/>
          <w:szCs w:val="24"/>
          <w:highlight w:val="none"/>
        </w:rPr>
        <w:t>1.截止时间：</w:t>
      </w:r>
      <w:r>
        <w:rPr>
          <w:rFonts w:hint="eastAsia" w:ascii="宋体" w:hAnsi="宋体"/>
          <w:sz w:val="24"/>
          <w:szCs w:val="24"/>
          <w:highlight w:val="none"/>
          <w:lang w:val="en-US" w:eastAsia="zh-CN"/>
        </w:rPr>
        <w:t>2025年08月29日14</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 xml:space="preserve">分（北京时间） </w:t>
      </w:r>
    </w:p>
    <w:p w14:paraId="728FADFE">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highlight w:val="none"/>
        </w:rPr>
      </w:pPr>
      <w:r>
        <w:rPr>
          <w:rFonts w:hint="eastAsia" w:ascii="宋体" w:hAnsi="宋体"/>
          <w:sz w:val="24"/>
          <w:szCs w:val="24"/>
          <w:highlight w:val="none"/>
        </w:rPr>
        <w:t>2.开标时间：</w:t>
      </w:r>
      <w:r>
        <w:rPr>
          <w:rFonts w:hint="eastAsia" w:ascii="宋体" w:hAnsi="宋体"/>
          <w:sz w:val="24"/>
          <w:szCs w:val="24"/>
          <w:highlight w:val="none"/>
          <w:lang w:val="en-US" w:eastAsia="zh-CN"/>
        </w:rPr>
        <w:t>2025年08月29日14</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 xml:space="preserve">分（北京时间） </w:t>
      </w:r>
    </w:p>
    <w:p w14:paraId="061647FD">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rPr>
      </w:pPr>
      <w:bookmarkStart w:id="4" w:name="_Toc14650"/>
      <w:bookmarkStart w:id="5" w:name="_Toc7310"/>
      <w:r>
        <w:rPr>
          <w:rFonts w:hint="eastAsia" w:ascii="宋体" w:hAnsi="宋体"/>
          <w:sz w:val="24"/>
          <w:szCs w:val="24"/>
          <w:highlight w:val="none"/>
          <w:lang w:val="en-US" w:eastAsia="zh-CN"/>
        </w:rPr>
        <w:t>3.</w:t>
      </w:r>
      <w:r>
        <w:rPr>
          <w:rFonts w:hint="eastAsia" w:ascii="宋体" w:hAnsi="宋体"/>
          <w:sz w:val="24"/>
          <w:szCs w:val="24"/>
          <w:highlight w:val="none"/>
        </w:rPr>
        <w:t>①</w:t>
      </w:r>
      <w:r>
        <w:rPr>
          <w:rFonts w:hint="eastAsia" w:ascii="宋体" w:hAnsi="宋体"/>
          <w:sz w:val="24"/>
          <w:szCs w:val="24"/>
          <w:highlight w:val="none"/>
          <w:lang w:eastAsia="zh-CN"/>
        </w:rPr>
        <w:t>投标人</w:t>
      </w:r>
      <w:r>
        <w:rPr>
          <w:rFonts w:hint="eastAsia" w:ascii="宋体" w:hAnsi="宋体"/>
          <w:sz w:val="24"/>
          <w:szCs w:val="24"/>
          <w:highlight w:val="none"/>
        </w:rPr>
        <w:t>应通过</w:t>
      </w:r>
      <w:r>
        <w:rPr>
          <w:rFonts w:hint="eastAsia" w:ascii="宋体" w:hAnsi="宋体"/>
          <w:sz w:val="24"/>
          <w:szCs w:val="24"/>
          <w:highlight w:val="none"/>
          <w:lang w:eastAsia="zh-CN"/>
        </w:rPr>
        <w:t>赢标电子招标采购交易平台（菏泽专区）http://hz.fzb</w:t>
      </w:r>
      <w:r>
        <w:rPr>
          <w:rFonts w:hint="eastAsia" w:ascii="宋体" w:hAnsi="宋体"/>
          <w:sz w:val="24"/>
          <w:szCs w:val="24"/>
          <w:lang w:eastAsia="zh-CN"/>
        </w:rPr>
        <w:t>idding.com/</w:t>
      </w:r>
      <w:r>
        <w:rPr>
          <w:rFonts w:hint="eastAsia" w:ascii="宋体" w:hAnsi="宋体"/>
          <w:sz w:val="24"/>
          <w:szCs w:val="24"/>
        </w:rPr>
        <w:t>上传经CA加密的电子投标文件</w:t>
      </w:r>
      <w:r>
        <w:rPr>
          <w:rFonts w:hint="eastAsia" w:ascii="宋体" w:hAnsi="宋体"/>
          <w:sz w:val="24"/>
          <w:szCs w:val="24"/>
          <w:lang w:eastAsia="zh-CN"/>
        </w:rPr>
        <w:t>，</w:t>
      </w:r>
      <w:r>
        <w:rPr>
          <w:rFonts w:hint="eastAsia" w:ascii="宋体" w:hAnsi="宋体"/>
          <w:sz w:val="24"/>
          <w:szCs w:val="24"/>
        </w:rPr>
        <w:t>逾期未完成上传的</w:t>
      </w:r>
      <w:r>
        <w:rPr>
          <w:rFonts w:hint="eastAsia" w:ascii="宋体" w:hAnsi="宋体"/>
          <w:sz w:val="24"/>
          <w:szCs w:val="24"/>
          <w:lang w:eastAsia="zh-CN"/>
        </w:rPr>
        <w:t>招</w:t>
      </w:r>
      <w:r>
        <w:rPr>
          <w:rFonts w:hint="eastAsia" w:ascii="宋体" w:hAnsi="宋体"/>
          <w:sz w:val="24"/>
          <w:szCs w:val="24"/>
        </w:rPr>
        <w:t>标文件，</w:t>
      </w:r>
      <w:r>
        <w:rPr>
          <w:rFonts w:hint="eastAsia" w:ascii="宋体" w:hAnsi="宋体"/>
          <w:sz w:val="24"/>
          <w:szCs w:val="24"/>
          <w:lang w:eastAsia="zh-CN"/>
        </w:rPr>
        <w:t>采购人</w:t>
      </w:r>
      <w:r>
        <w:rPr>
          <w:rFonts w:hint="eastAsia" w:ascii="宋体" w:hAnsi="宋体"/>
          <w:sz w:val="24"/>
          <w:szCs w:val="24"/>
        </w:rPr>
        <w:t>将拒收。</w:t>
      </w:r>
      <w:bookmarkEnd w:id="4"/>
      <w:bookmarkEnd w:id="5"/>
    </w:p>
    <w:p w14:paraId="3E535C63">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bookmarkStart w:id="6" w:name="_Toc25476"/>
      <w:bookmarkStart w:id="7" w:name="_Toc24929"/>
      <w:r>
        <w:rPr>
          <w:rFonts w:hint="eastAsia" w:ascii="宋体" w:hAnsi="宋体"/>
          <w:sz w:val="24"/>
          <w:szCs w:val="24"/>
        </w:rPr>
        <w:t>②</w:t>
      </w:r>
      <w:bookmarkEnd w:id="6"/>
      <w:bookmarkEnd w:id="7"/>
      <w:bookmarkStart w:id="8" w:name="_Toc22438"/>
      <w:bookmarkStart w:id="9" w:name="_Toc8723"/>
      <w:r>
        <w:rPr>
          <w:rFonts w:hint="eastAsia" w:ascii="宋体" w:hAnsi="宋体"/>
          <w:sz w:val="24"/>
          <w:szCs w:val="24"/>
        </w:rPr>
        <w:t>因未在规定时间内下载招标文件，导致无法上传投标文件等后果自负。</w:t>
      </w:r>
      <w:bookmarkEnd w:id="8"/>
      <w:bookmarkEnd w:id="9"/>
    </w:p>
    <w:p w14:paraId="79994C7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五、公告期限： </w:t>
      </w:r>
    </w:p>
    <w:p w14:paraId="4A9A2BF5">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自本公告发布之日起5个工作日。 </w:t>
      </w:r>
    </w:p>
    <w:p w14:paraId="5743F81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六、其他补充事宜： </w:t>
      </w:r>
    </w:p>
    <w:p w14:paraId="43CDA010">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1、发布公告媒介：中国山东政府采购网、菏泽市公共资源（国有产权）交易平台</w:t>
      </w:r>
      <w:r>
        <w:rPr>
          <w:rFonts w:hint="eastAsia" w:ascii="宋体" w:hAnsi="宋体"/>
          <w:sz w:val="24"/>
          <w:szCs w:val="24"/>
          <w:lang w:eastAsia="zh-CN"/>
        </w:rPr>
        <w:t>、赢标电子招标采购交易平台（菏泽专区）</w:t>
      </w:r>
      <w:r>
        <w:rPr>
          <w:rFonts w:hint="eastAsia" w:ascii="宋体" w:hAnsi="宋体"/>
          <w:sz w:val="24"/>
          <w:szCs w:val="24"/>
        </w:rPr>
        <w:t>。</w:t>
      </w:r>
    </w:p>
    <w:p w14:paraId="5E4FFEB4">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lang w:eastAsia="zh-CN"/>
        </w:rPr>
        <w:t>七</w:t>
      </w:r>
      <w:r>
        <w:rPr>
          <w:rFonts w:hint="eastAsia" w:ascii="宋体" w:hAnsi="宋体" w:eastAsia="宋体" w:cs="Times New Roman"/>
          <w:b/>
          <w:bCs/>
          <w:caps w:val="0"/>
          <w:kern w:val="0"/>
          <w:sz w:val="24"/>
          <w:szCs w:val="24"/>
        </w:rPr>
        <w:t xml:space="preserve">、对本次招标提出询问，请按以下方式联系： </w:t>
      </w:r>
    </w:p>
    <w:p w14:paraId="441CD79C">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1、采购人信息 </w:t>
      </w:r>
    </w:p>
    <w:p w14:paraId="7293063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名    称：</w:t>
      </w:r>
      <w:r>
        <w:rPr>
          <w:rFonts w:hint="eastAsia" w:ascii="宋体" w:hAnsi="宋体" w:eastAsia="宋体" w:cs="Times New Roman"/>
          <w:b w:val="0"/>
          <w:bCs w:val="0"/>
          <w:caps w:val="0"/>
          <w:kern w:val="0"/>
          <w:sz w:val="24"/>
          <w:szCs w:val="24"/>
          <w:lang w:eastAsia="zh-CN"/>
        </w:rPr>
        <w:t>菏泽市立医院</w:t>
      </w:r>
      <w:r>
        <w:rPr>
          <w:rFonts w:hint="eastAsia" w:ascii="宋体" w:hAnsi="宋体" w:eastAsia="宋体" w:cs="Times New Roman"/>
          <w:b w:val="0"/>
          <w:bCs w:val="0"/>
          <w:caps w:val="0"/>
          <w:kern w:val="0"/>
          <w:sz w:val="24"/>
          <w:szCs w:val="24"/>
        </w:rPr>
        <w:t xml:space="preserve"> </w:t>
      </w:r>
    </w:p>
    <w:p w14:paraId="5ADF15C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rPr>
      </w:pPr>
      <w:r>
        <w:rPr>
          <w:rFonts w:hint="eastAsia" w:ascii="宋体" w:hAnsi="宋体" w:eastAsia="宋体" w:cs="Times New Roman"/>
          <w:b w:val="0"/>
          <w:bCs w:val="0"/>
          <w:caps w:val="0"/>
          <w:kern w:val="0"/>
          <w:sz w:val="24"/>
          <w:szCs w:val="24"/>
        </w:rPr>
        <w:t>地    址</w:t>
      </w:r>
      <w:r>
        <w:rPr>
          <w:rFonts w:hint="eastAsia" w:ascii="宋体" w:hAnsi="宋体" w:eastAsia="宋体" w:cs="Times New Roman"/>
          <w:b w:val="0"/>
          <w:bCs w:val="0"/>
          <w:caps w:val="0"/>
          <w:kern w:val="0"/>
          <w:sz w:val="24"/>
          <w:szCs w:val="24"/>
          <w:highlight w:val="none"/>
        </w:rPr>
        <w:t>：</w:t>
      </w:r>
      <w:r>
        <w:rPr>
          <w:rFonts w:hint="eastAsia" w:ascii="宋体" w:hAnsi="宋体" w:eastAsia="宋体" w:cs="Times New Roman"/>
          <w:b w:val="0"/>
          <w:bCs w:val="0"/>
          <w:caps w:val="0"/>
          <w:kern w:val="0"/>
          <w:sz w:val="24"/>
          <w:szCs w:val="24"/>
          <w:highlight w:val="none"/>
          <w:lang w:eastAsia="zh-CN"/>
        </w:rPr>
        <w:t>菏泽市曹州路2888号</w:t>
      </w:r>
    </w:p>
    <w:p w14:paraId="193A4FC7">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val="en-US" w:eastAsia="zh-CN"/>
        </w:rPr>
      </w:pPr>
      <w:r>
        <w:rPr>
          <w:rFonts w:hint="eastAsia" w:ascii="宋体" w:hAnsi="宋体" w:eastAsia="宋体" w:cs="Times New Roman"/>
          <w:b w:val="0"/>
          <w:bCs w:val="0"/>
          <w:caps w:val="0"/>
          <w:kern w:val="0"/>
          <w:sz w:val="24"/>
          <w:szCs w:val="24"/>
          <w:highlight w:val="none"/>
        </w:rPr>
        <w:t>联系方式</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lang w:val="en-US" w:eastAsia="zh-CN"/>
        </w:rPr>
        <w:t>0530-5599020</w:t>
      </w:r>
    </w:p>
    <w:p w14:paraId="08AD54E4">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2、采购代理机构 </w:t>
      </w:r>
    </w:p>
    <w:p w14:paraId="2F6572C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名    称：</w:t>
      </w:r>
      <w:r>
        <w:rPr>
          <w:rFonts w:hint="eastAsia" w:ascii="宋体" w:hAnsi="宋体" w:eastAsia="宋体" w:cs="Times New Roman"/>
          <w:b w:val="0"/>
          <w:bCs w:val="0"/>
          <w:caps w:val="0"/>
          <w:kern w:val="0"/>
          <w:sz w:val="24"/>
          <w:szCs w:val="24"/>
          <w:lang w:eastAsia="zh-CN"/>
        </w:rPr>
        <w:t>山东正诺咨询管理有限公司</w:t>
      </w:r>
      <w:r>
        <w:rPr>
          <w:rFonts w:hint="eastAsia" w:ascii="宋体" w:hAnsi="宋体" w:eastAsia="宋体" w:cs="Times New Roman"/>
          <w:b w:val="0"/>
          <w:bCs w:val="0"/>
          <w:caps w:val="0"/>
          <w:kern w:val="0"/>
          <w:sz w:val="24"/>
          <w:szCs w:val="24"/>
        </w:rPr>
        <w:t xml:space="preserve"> </w:t>
      </w:r>
    </w:p>
    <w:p w14:paraId="6E54CBE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lang w:val="en-US" w:eastAsia="zh-CN"/>
        </w:rPr>
      </w:pPr>
      <w:r>
        <w:rPr>
          <w:rFonts w:hint="eastAsia" w:ascii="宋体" w:hAnsi="宋体" w:eastAsia="宋体" w:cs="Times New Roman"/>
          <w:b w:val="0"/>
          <w:bCs w:val="0"/>
          <w:caps w:val="0"/>
          <w:kern w:val="0"/>
          <w:sz w:val="24"/>
          <w:szCs w:val="24"/>
        </w:rPr>
        <w:t>地    址：</w:t>
      </w:r>
      <w:r>
        <w:rPr>
          <w:rFonts w:hint="eastAsia" w:ascii="宋体" w:hAnsi="宋体" w:eastAsia="宋体" w:cs="Times New Roman"/>
          <w:b w:val="0"/>
          <w:bCs w:val="0"/>
          <w:caps w:val="0"/>
          <w:kern w:val="0"/>
          <w:sz w:val="24"/>
          <w:szCs w:val="24"/>
          <w:lang w:val="en-US" w:eastAsia="zh-CN"/>
        </w:rPr>
        <w:t>菏泽市八一路天润康城6号楼东单元201室。</w:t>
      </w:r>
    </w:p>
    <w:p w14:paraId="19158931">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 xml:space="preserve">联系人：辛志谦                    </w:t>
      </w:r>
    </w:p>
    <w:p w14:paraId="56FD198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ascii="宋体" w:hAnsi="宋体" w:eastAsia="宋体" w:cs="Times New Roman"/>
          <w:b w:val="0"/>
          <w:bCs w:val="0"/>
          <w:caps w:val="0"/>
          <w:kern w:val="0"/>
          <w:sz w:val="24"/>
          <w:szCs w:val="24"/>
          <w:lang w:val="en-US"/>
        </w:rPr>
      </w:pPr>
      <w:r>
        <w:rPr>
          <w:rFonts w:hint="eastAsia" w:ascii="宋体" w:hAnsi="宋体" w:eastAsia="宋体" w:cs="Times New Roman"/>
          <w:b w:val="0"/>
          <w:bCs w:val="0"/>
          <w:caps w:val="0"/>
          <w:kern w:val="0"/>
          <w:sz w:val="24"/>
          <w:szCs w:val="24"/>
        </w:rPr>
        <w:t>联系方式：13285302132</w:t>
      </w:r>
      <w:r>
        <w:rPr>
          <w:rFonts w:hint="eastAsia" w:ascii="宋体" w:hAnsi="宋体" w:eastAsia="宋体" w:cs="Times New Roman"/>
          <w:b w:val="0"/>
          <w:bCs w:val="0"/>
          <w:caps w:val="0"/>
          <w:kern w:val="0"/>
          <w:sz w:val="24"/>
          <w:szCs w:val="24"/>
          <w:lang w:val="en-US" w:eastAsia="zh-CN"/>
        </w:rPr>
        <w:t xml:space="preserve"> </w:t>
      </w:r>
    </w:p>
    <w:p w14:paraId="1143A2F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right"/>
        <w:textAlignment w:val="auto"/>
        <w:rPr>
          <w:rFonts w:hint="eastAsia" w:ascii="宋体" w:hAnsi="宋体" w:eastAsia="宋体" w:cs="Times New Roman"/>
          <w:b w:val="0"/>
          <w:bCs w:val="0"/>
          <w:caps w:val="0"/>
          <w:kern w:val="0"/>
          <w:szCs w:val="24"/>
          <w:highlight w:val="none"/>
        </w:rPr>
      </w:pPr>
      <w:r>
        <w:rPr>
          <w:rFonts w:hint="eastAsia" w:ascii="宋体" w:hAnsi="宋体" w:eastAsia="宋体" w:cs="Times New Roman"/>
          <w:b w:val="0"/>
          <w:bCs w:val="0"/>
          <w:caps w:val="0"/>
          <w:kern w:val="0"/>
          <w:sz w:val="24"/>
          <w:szCs w:val="24"/>
          <w:highlight w:val="none"/>
          <w:lang w:val="en-US" w:eastAsia="zh-CN"/>
        </w:rPr>
        <w:t>2025年08月08日</w:t>
      </w:r>
    </w:p>
    <w:p w14:paraId="54F6EE70">
      <w:pPr>
        <w:rPr>
          <w:rFonts w:hint="eastAsia" w:ascii="仿宋" w:hAnsi="仿宋" w:eastAsia="仿宋" w:cs="宋体"/>
          <w:b/>
          <w:color w:val="auto"/>
          <w:sz w:val="30"/>
          <w:szCs w:val="30"/>
          <w:highlight w:val="none"/>
          <w:lang w:val="en-US" w:eastAsia="zh-CN"/>
        </w:rPr>
      </w:pPr>
      <w:r>
        <w:rPr>
          <w:rFonts w:hint="eastAsia" w:ascii="仿宋" w:hAnsi="仿宋" w:eastAsia="仿宋" w:cs="宋体"/>
          <w:b/>
          <w:color w:val="auto"/>
          <w:sz w:val="30"/>
          <w:szCs w:val="30"/>
          <w:highlight w:val="none"/>
          <w:lang w:val="en-US" w:eastAsia="zh-CN"/>
        </w:rPr>
        <w:br w:type="page"/>
      </w:r>
    </w:p>
    <w:p w14:paraId="6607F22A">
      <w:pPr>
        <w:pStyle w:val="3"/>
        <w:jc w:val="center"/>
        <w:outlineLvl w:val="0"/>
        <w:rPr>
          <w:rFonts w:hint="eastAsia" w:ascii="仿宋" w:hAnsi="仿宋" w:eastAsia="仿宋" w:cs="宋体"/>
          <w:b/>
          <w:color w:val="auto"/>
          <w:sz w:val="30"/>
          <w:szCs w:val="30"/>
          <w:highlight w:val="none"/>
        </w:rPr>
      </w:pPr>
      <w:bookmarkStart w:id="10" w:name="_Toc23839"/>
      <w:bookmarkStart w:id="11" w:name="_Toc4367"/>
      <w:r>
        <w:rPr>
          <w:rFonts w:hint="eastAsia" w:ascii="仿宋" w:hAnsi="仿宋" w:eastAsia="仿宋" w:cs="宋体"/>
          <w:b/>
          <w:color w:val="auto"/>
          <w:sz w:val="30"/>
          <w:szCs w:val="30"/>
          <w:highlight w:val="none"/>
        </w:rPr>
        <w:t>第二章</w:t>
      </w:r>
      <w:r>
        <w:rPr>
          <w:rFonts w:hint="eastAsia" w:ascii="仿宋" w:hAnsi="仿宋" w:eastAsia="仿宋" w:cs="仿宋"/>
          <w:color w:val="auto"/>
          <w:sz w:val="32"/>
          <w:szCs w:val="22"/>
          <w:highlight w:val="none"/>
          <w:lang w:val="en-US" w:eastAsia="zh-CN"/>
        </w:rPr>
        <w:t xml:space="preserve">  </w:t>
      </w:r>
      <w:r>
        <w:rPr>
          <w:rFonts w:hint="eastAsia" w:ascii="仿宋" w:hAnsi="仿宋" w:eastAsia="仿宋" w:cs="宋体"/>
          <w:b/>
          <w:color w:val="auto"/>
          <w:sz w:val="30"/>
          <w:szCs w:val="30"/>
          <w:highlight w:val="none"/>
        </w:rPr>
        <w:t>投标单位须知</w:t>
      </w:r>
      <w:bookmarkEnd w:id="10"/>
      <w:bookmarkEnd w:id="11"/>
    </w:p>
    <w:p w14:paraId="66BF29E3">
      <w:pPr>
        <w:pStyle w:val="24"/>
        <w:spacing w:after="156" w:afterLines="50"/>
        <w:jc w:val="center"/>
        <w:outlineLvl w:val="2"/>
        <w:rPr>
          <w:rFonts w:hint="eastAsia" w:hAnsi="宋体" w:cs="宋体"/>
          <w:color w:val="auto"/>
          <w:kern w:val="2"/>
          <w:sz w:val="24"/>
          <w:szCs w:val="24"/>
          <w:highlight w:val="none"/>
        </w:rPr>
      </w:pPr>
      <w:r>
        <w:rPr>
          <w:rFonts w:hint="eastAsia" w:hAnsi="宋体" w:cs="宋体"/>
          <w:color w:val="auto"/>
          <w:kern w:val="2"/>
          <w:sz w:val="24"/>
          <w:szCs w:val="24"/>
          <w:highlight w:val="none"/>
        </w:rPr>
        <w:t>投标单位须知前附表</w:t>
      </w:r>
    </w:p>
    <w:tbl>
      <w:tblPr>
        <w:tblStyle w:val="46"/>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139"/>
        <w:gridCol w:w="6954"/>
      </w:tblGrid>
      <w:tr w14:paraId="322A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03D948F7">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139" w:type="dxa"/>
            <w:noWrap w:val="0"/>
            <w:vAlign w:val="center"/>
          </w:tcPr>
          <w:p w14:paraId="3F9A37B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6954" w:type="dxa"/>
            <w:noWrap w:val="0"/>
            <w:vAlign w:val="center"/>
          </w:tcPr>
          <w:p w14:paraId="19673DF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编列内容规定</w:t>
            </w:r>
          </w:p>
        </w:tc>
      </w:tr>
      <w:tr w14:paraId="1A41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7" w:type="dxa"/>
            <w:vMerge w:val="restart"/>
            <w:noWrap w:val="0"/>
            <w:vAlign w:val="center"/>
          </w:tcPr>
          <w:p w14:paraId="64C1638A">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139" w:type="dxa"/>
            <w:noWrap w:val="0"/>
            <w:vAlign w:val="center"/>
          </w:tcPr>
          <w:p w14:paraId="60A9AB6C">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6954" w:type="dxa"/>
            <w:noWrap w:val="0"/>
            <w:vAlign w:val="center"/>
          </w:tcPr>
          <w:p w14:paraId="7E6BEBF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hAnsi="宋体" w:cs="宋体"/>
                <w:color w:val="auto"/>
                <w:kern w:val="2"/>
                <w:sz w:val="24"/>
                <w:szCs w:val="24"/>
                <w:highlight w:val="none"/>
                <w:lang w:val="en-US" w:eastAsia="zh-CN"/>
              </w:rPr>
              <w:t>菏泽市立医院麻醉用多参数心电监护仪采购项目</w:t>
            </w:r>
          </w:p>
        </w:tc>
      </w:tr>
      <w:tr w14:paraId="1D84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continue"/>
            <w:noWrap w:val="0"/>
            <w:vAlign w:val="center"/>
          </w:tcPr>
          <w:p w14:paraId="527250A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2139" w:type="dxa"/>
            <w:noWrap w:val="0"/>
            <w:vAlign w:val="center"/>
          </w:tcPr>
          <w:p w14:paraId="4F134E63">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6954" w:type="dxa"/>
            <w:noWrap w:val="0"/>
            <w:vAlign w:val="center"/>
          </w:tcPr>
          <w:p w14:paraId="660D6CB0">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财政资金</w:t>
            </w:r>
          </w:p>
        </w:tc>
      </w:tr>
      <w:tr w14:paraId="0BAB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noWrap w:val="0"/>
            <w:vAlign w:val="center"/>
          </w:tcPr>
          <w:p w14:paraId="29C45E4E">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139" w:type="dxa"/>
            <w:noWrap w:val="0"/>
            <w:vAlign w:val="center"/>
          </w:tcPr>
          <w:p w14:paraId="4B6C1499">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采购人</w:t>
            </w:r>
          </w:p>
        </w:tc>
        <w:tc>
          <w:tcPr>
            <w:tcW w:w="6954" w:type="dxa"/>
            <w:noWrap w:val="0"/>
            <w:vAlign w:val="center"/>
          </w:tcPr>
          <w:p w14:paraId="1677682F">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   称：</w:t>
            </w:r>
            <w:r>
              <w:rPr>
                <w:rFonts w:hint="eastAsia" w:hAnsi="宋体" w:cs="宋体"/>
                <w:color w:val="auto"/>
                <w:kern w:val="2"/>
                <w:sz w:val="24"/>
                <w:szCs w:val="24"/>
                <w:highlight w:val="none"/>
                <w:lang w:eastAsia="zh-CN"/>
              </w:rPr>
              <w:t>菏泽市立医院</w:t>
            </w:r>
            <w:r>
              <w:rPr>
                <w:rFonts w:hint="eastAsia" w:ascii="宋体" w:hAnsi="宋体" w:eastAsia="宋体" w:cs="宋体"/>
                <w:color w:val="auto"/>
                <w:kern w:val="2"/>
                <w:sz w:val="24"/>
                <w:szCs w:val="24"/>
                <w:highlight w:val="none"/>
                <w:lang w:eastAsia="zh-CN"/>
              </w:rPr>
              <w:t xml:space="preserve"> </w:t>
            </w:r>
          </w:p>
          <w:p w14:paraId="343ABEBC">
            <w:pPr>
              <w:pStyle w:val="32"/>
              <w:keepNext w:val="0"/>
              <w:keepLines w:val="0"/>
              <w:widowControl/>
              <w:suppressLineNumbers w:val="0"/>
              <w:tabs>
                <w:tab w:val="right" w:leader="dot" w:pos="9345"/>
                <w:tab w:val="clear" w:pos="420"/>
                <w:tab w:val="clear" w:pos="8255"/>
              </w:tabs>
              <w:wordWrap w:val="0"/>
              <w:spacing w:before="0" w:beforeAutospacing="0" w:after="0" w:afterAutospacing="0" w:line="360" w:lineRule="auto"/>
              <w:ind w:left="240" w:right="0" w:hanging="240" w:hangingChars="100"/>
              <w:jc w:val="both"/>
              <w:rPr>
                <w:rFonts w:hint="default" w:ascii="宋体" w:hAnsi="宋体" w:eastAsia="宋体" w:cs="Times New Roman"/>
                <w:b w:val="0"/>
                <w:bCs w:val="0"/>
                <w:caps w:val="0"/>
                <w:kern w:val="0"/>
                <w:sz w:val="24"/>
                <w:szCs w:val="24"/>
                <w:highlight w:val="none"/>
                <w:lang w:val="en-US" w:eastAsia="zh-CN"/>
              </w:rPr>
            </w:pPr>
            <w:r>
              <w:rPr>
                <w:rFonts w:hint="eastAsia" w:ascii="宋体" w:hAnsi="宋体" w:eastAsia="宋体" w:cs="Times New Roman"/>
                <w:b w:val="0"/>
                <w:bCs w:val="0"/>
                <w:caps w:val="0"/>
                <w:kern w:val="0"/>
                <w:sz w:val="24"/>
                <w:szCs w:val="24"/>
                <w:highlight w:val="none"/>
              </w:rPr>
              <w:t>地   址：</w:t>
            </w:r>
            <w:r>
              <w:rPr>
                <w:rFonts w:hint="eastAsia" w:ascii="宋体" w:hAnsi="宋体" w:eastAsia="宋体" w:cs="Times New Roman"/>
                <w:b w:val="0"/>
                <w:bCs w:val="0"/>
                <w:caps w:val="0"/>
                <w:kern w:val="0"/>
                <w:sz w:val="24"/>
                <w:szCs w:val="24"/>
                <w:highlight w:val="none"/>
                <w:lang w:eastAsia="zh-CN"/>
              </w:rPr>
              <w:t>菏泽市曹州路2888号</w:t>
            </w:r>
          </w:p>
          <w:p w14:paraId="3D154F2F">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hAnsi="宋体" w:cs="Times New Roman"/>
                <w:b w:val="0"/>
                <w:bCs w:val="0"/>
                <w:caps w:val="0"/>
                <w:kern w:val="0"/>
                <w:sz w:val="24"/>
                <w:szCs w:val="24"/>
                <w:highlight w:val="none"/>
                <w:lang w:eastAsia="zh-CN"/>
              </w:rPr>
              <w:t>联系</w:t>
            </w:r>
            <w:r>
              <w:rPr>
                <w:rFonts w:hint="eastAsia" w:ascii="宋体" w:hAnsi="宋体" w:eastAsia="宋体" w:cs="Times New Roman"/>
                <w:b w:val="0"/>
                <w:bCs w:val="0"/>
                <w:caps w:val="0"/>
                <w:kern w:val="0"/>
                <w:sz w:val="24"/>
                <w:szCs w:val="24"/>
                <w:highlight w:val="none"/>
              </w:rPr>
              <w:t>方式</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lang w:val="en-US" w:eastAsia="zh-CN"/>
              </w:rPr>
              <w:t>0530-5599020</w:t>
            </w:r>
          </w:p>
        </w:tc>
      </w:tr>
      <w:tr w14:paraId="4542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777" w:type="dxa"/>
            <w:noWrap w:val="0"/>
            <w:vAlign w:val="center"/>
          </w:tcPr>
          <w:p w14:paraId="1AAC555D">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139" w:type="dxa"/>
            <w:noWrap w:val="0"/>
            <w:vAlign w:val="center"/>
          </w:tcPr>
          <w:p w14:paraId="16604755">
            <w:pPr>
              <w:pStyle w:val="24"/>
              <w:keepNext w:val="0"/>
              <w:keepLines w:val="0"/>
              <w:suppressLineNumbers w:val="0"/>
              <w:spacing w:before="0" w:beforeAutospacing="0" w:after="0" w:afterAutospacing="0" w:line="360" w:lineRule="auto"/>
              <w:ind w:left="0" w:right="0" w:firstLine="240" w:firstLineChars="1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采购代理机构</w:t>
            </w:r>
          </w:p>
        </w:tc>
        <w:tc>
          <w:tcPr>
            <w:tcW w:w="6954" w:type="dxa"/>
            <w:noWrap w:val="0"/>
            <w:vAlign w:val="center"/>
          </w:tcPr>
          <w:p w14:paraId="55893E64">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   称：</w:t>
            </w:r>
            <w:r>
              <w:rPr>
                <w:rFonts w:hint="eastAsia" w:hAnsi="宋体" w:cs="宋体"/>
                <w:color w:val="auto"/>
                <w:kern w:val="2"/>
                <w:sz w:val="24"/>
                <w:szCs w:val="24"/>
                <w:highlight w:val="none"/>
                <w:lang w:eastAsia="zh-CN"/>
              </w:rPr>
              <w:t>山东正诺咨询管理有限公司</w:t>
            </w:r>
            <w:r>
              <w:rPr>
                <w:rFonts w:hint="eastAsia" w:ascii="宋体" w:hAnsi="宋体" w:eastAsia="宋体" w:cs="宋体"/>
                <w:color w:val="auto"/>
                <w:kern w:val="2"/>
                <w:sz w:val="24"/>
                <w:szCs w:val="24"/>
                <w:highlight w:val="none"/>
                <w:lang w:eastAsia="zh-CN"/>
              </w:rPr>
              <w:t xml:space="preserve"> </w:t>
            </w:r>
          </w:p>
          <w:p w14:paraId="4356F8DB">
            <w:pPr>
              <w:pStyle w:val="24"/>
              <w:keepNext w:val="0"/>
              <w:keepLines w:val="0"/>
              <w:suppressLineNumbers w:val="0"/>
              <w:spacing w:before="0" w:beforeAutospacing="0" w:after="0" w:afterAutospacing="0" w:line="360" w:lineRule="auto"/>
              <w:ind w:left="0" w:right="0"/>
              <w:jc w:val="left"/>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宋体"/>
                <w:color w:val="auto"/>
                <w:kern w:val="2"/>
                <w:sz w:val="24"/>
                <w:szCs w:val="24"/>
                <w:highlight w:val="none"/>
                <w:lang w:eastAsia="zh-CN"/>
              </w:rPr>
              <w:t>地   址：</w:t>
            </w:r>
            <w:r>
              <w:rPr>
                <w:rFonts w:hint="eastAsia" w:ascii="宋体" w:hAnsi="宋体" w:eastAsia="宋体" w:cs="Times New Roman"/>
                <w:b w:val="0"/>
                <w:bCs w:val="0"/>
                <w:caps w:val="0"/>
                <w:kern w:val="0"/>
                <w:sz w:val="24"/>
                <w:szCs w:val="24"/>
                <w:lang w:val="en-US" w:eastAsia="zh-CN"/>
              </w:rPr>
              <w:t>菏泽市八一路天润康城6号楼东单元201室</w:t>
            </w:r>
          </w:p>
          <w:p w14:paraId="13E04EE2">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联系人：</w:t>
            </w:r>
            <w:r>
              <w:rPr>
                <w:rFonts w:hint="eastAsia" w:hAnsi="宋体" w:cs="宋体"/>
                <w:color w:val="auto"/>
                <w:kern w:val="2"/>
                <w:sz w:val="24"/>
                <w:szCs w:val="24"/>
                <w:highlight w:val="none"/>
                <w:lang w:val="en-US" w:eastAsia="zh-CN"/>
              </w:rPr>
              <w:t>辛志谦</w:t>
            </w:r>
          </w:p>
          <w:p w14:paraId="391EA587">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sz w:val="24"/>
                <w:szCs w:val="24"/>
                <w:lang w:val="en-US" w:eastAsia="zh-CN"/>
              </w:rPr>
            </w:pPr>
            <w:r>
              <w:rPr>
                <w:rFonts w:hint="eastAsia" w:ascii="宋体" w:hAnsi="宋体" w:eastAsia="宋体" w:cs="宋体"/>
                <w:color w:val="auto"/>
                <w:kern w:val="2"/>
                <w:sz w:val="24"/>
                <w:szCs w:val="24"/>
                <w:highlight w:val="none"/>
                <w:lang w:eastAsia="zh-CN"/>
              </w:rPr>
              <w:t>联系方式：</w:t>
            </w:r>
            <w:r>
              <w:rPr>
                <w:rFonts w:hint="eastAsia" w:hAnsi="宋体" w:cs="Times New Roman"/>
                <w:b w:val="0"/>
                <w:bCs w:val="0"/>
                <w:caps w:val="0"/>
                <w:kern w:val="0"/>
                <w:sz w:val="24"/>
                <w:szCs w:val="24"/>
                <w:lang w:val="en-US" w:eastAsia="zh-CN"/>
              </w:rPr>
              <w:t>13285302132</w:t>
            </w:r>
            <w:r>
              <w:rPr>
                <w:rFonts w:hint="eastAsia" w:ascii="宋体" w:hAnsi="宋体" w:eastAsia="宋体" w:cs="Times New Roman"/>
                <w:b w:val="0"/>
                <w:bCs w:val="0"/>
                <w:caps w:val="0"/>
                <w:kern w:val="0"/>
                <w:sz w:val="24"/>
                <w:szCs w:val="24"/>
                <w:lang w:val="en-US" w:eastAsia="zh-CN"/>
              </w:rPr>
              <w:t xml:space="preserve"> </w:t>
            </w:r>
          </w:p>
        </w:tc>
      </w:tr>
      <w:tr w14:paraId="45AE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7" w:type="dxa"/>
            <w:noWrap w:val="0"/>
            <w:vAlign w:val="center"/>
          </w:tcPr>
          <w:p w14:paraId="2551A95B">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139" w:type="dxa"/>
            <w:noWrap w:val="0"/>
            <w:vAlign w:val="center"/>
          </w:tcPr>
          <w:p w14:paraId="04802FC0">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投标单位资格条件</w:t>
            </w:r>
          </w:p>
        </w:tc>
        <w:tc>
          <w:tcPr>
            <w:tcW w:w="6954" w:type="dxa"/>
            <w:noWrap w:val="0"/>
            <w:vAlign w:val="center"/>
          </w:tcPr>
          <w:p w14:paraId="6EF26139">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详见公开招标公告</w:t>
            </w:r>
          </w:p>
        </w:tc>
      </w:tr>
      <w:tr w14:paraId="5A2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7503B467">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5</w:t>
            </w:r>
          </w:p>
        </w:tc>
        <w:tc>
          <w:tcPr>
            <w:tcW w:w="2139" w:type="dxa"/>
            <w:noWrap w:val="0"/>
            <w:vAlign w:val="center"/>
          </w:tcPr>
          <w:p w14:paraId="5FB20424">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供货（安装）时间</w:t>
            </w:r>
          </w:p>
        </w:tc>
        <w:tc>
          <w:tcPr>
            <w:tcW w:w="6954" w:type="dxa"/>
            <w:noWrap w:val="0"/>
            <w:vAlign w:val="center"/>
          </w:tcPr>
          <w:p w14:paraId="54A3D51C">
            <w:pPr>
              <w:pStyle w:val="24"/>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签订合同后 30 天内供货安装调试完毕（具体以院方通知为准）。</w:t>
            </w:r>
          </w:p>
        </w:tc>
      </w:tr>
      <w:tr w14:paraId="1F5A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32AEA8CC">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6</w:t>
            </w:r>
          </w:p>
        </w:tc>
        <w:tc>
          <w:tcPr>
            <w:tcW w:w="2139" w:type="dxa"/>
            <w:noWrap w:val="0"/>
            <w:vAlign w:val="center"/>
          </w:tcPr>
          <w:p w14:paraId="5D7D6D4D">
            <w:pPr>
              <w:pStyle w:val="24"/>
              <w:keepNext w:val="0"/>
              <w:keepLines w:val="0"/>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供货地点</w:t>
            </w:r>
          </w:p>
        </w:tc>
        <w:tc>
          <w:tcPr>
            <w:tcW w:w="6954" w:type="dxa"/>
            <w:noWrap w:val="0"/>
            <w:vAlign w:val="center"/>
          </w:tcPr>
          <w:p w14:paraId="719E9196">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rPr>
              <w:t>招标人指定地点</w:t>
            </w:r>
            <w:r>
              <w:rPr>
                <w:rFonts w:hint="eastAsia" w:ascii="宋体" w:hAnsi="宋体" w:eastAsia="宋体" w:cs="宋体"/>
                <w:color w:val="auto"/>
                <w:kern w:val="2"/>
                <w:sz w:val="24"/>
                <w:szCs w:val="24"/>
                <w:highlight w:val="none"/>
                <w:lang w:eastAsia="zh-CN"/>
              </w:rPr>
              <w:t>。</w:t>
            </w:r>
          </w:p>
        </w:tc>
      </w:tr>
      <w:tr w14:paraId="6D0E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29DD6F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4"/>
                <w:szCs w:val="24"/>
                <w:lang w:val="en-US" w:eastAsia="zh-CN"/>
              </w:rPr>
              <w:t>7</w:t>
            </w:r>
          </w:p>
        </w:tc>
        <w:tc>
          <w:tcPr>
            <w:tcW w:w="2139" w:type="dxa"/>
            <w:noWrap w:val="0"/>
            <w:vAlign w:val="center"/>
          </w:tcPr>
          <w:p w14:paraId="2D67165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质量要求</w:t>
            </w:r>
          </w:p>
        </w:tc>
        <w:tc>
          <w:tcPr>
            <w:tcW w:w="6954" w:type="dxa"/>
            <w:noWrap w:val="0"/>
            <w:vAlign w:val="center"/>
          </w:tcPr>
          <w:p w14:paraId="58AA003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达到国家、地方、行业及采购人要求的质量标准</w:t>
            </w:r>
            <w:r>
              <w:rPr>
                <w:rFonts w:hint="eastAsia" w:ascii="宋体" w:hAnsi="宋体" w:cs="宋体"/>
                <w:color w:val="auto"/>
                <w:kern w:val="2"/>
                <w:sz w:val="24"/>
                <w:szCs w:val="24"/>
                <w:highlight w:val="none"/>
                <w:lang w:eastAsia="zh-CN"/>
              </w:rPr>
              <w:t>。</w:t>
            </w:r>
          </w:p>
        </w:tc>
      </w:tr>
      <w:tr w14:paraId="2C64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7084ED03">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8</w:t>
            </w:r>
          </w:p>
        </w:tc>
        <w:tc>
          <w:tcPr>
            <w:tcW w:w="2139" w:type="dxa"/>
            <w:noWrap w:val="0"/>
            <w:vAlign w:val="center"/>
          </w:tcPr>
          <w:p w14:paraId="2D12EB9F">
            <w:pPr>
              <w:pStyle w:val="24"/>
              <w:keepNext w:val="0"/>
              <w:keepLines w:val="0"/>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质保期</w:t>
            </w:r>
          </w:p>
        </w:tc>
        <w:tc>
          <w:tcPr>
            <w:tcW w:w="6954" w:type="dxa"/>
            <w:noWrap w:val="0"/>
            <w:vAlign w:val="center"/>
          </w:tcPr>
          <w:p w14:paraId="15CF9CD7">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b w:val="0"/>
                <w:bCs w:val="0"/>
                <w:sz w:val="24"/>
                <w:szCs w:val="24"/>
                <w:highlight w:val="none"/>
                <w:lang w:val="en-US" w:eastAsia="zh-CN"/>
              </w:rPr>
              <w:t>验收合格后不少于2年</w:t>
            </w:r>
          </w:p>
        </w:tc>
      </w:tr>
      <w:tr w14:paraId="491C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6B56358F">
            <w:pPr>
              <w:pStyle w:val="24"/>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w:t>
            </w:r>
          </w:p>
        </w:tc>
        <w:tc>
          <w:tcPr>
            <w:tcW w:w="2139" w:type="dxa"/>
            <w:noWrap w:val="0"/>
            <w:vAlign w:val="center"/>
          </w:tcPr>
          <w:p w14:paraId="1C02AEA9">
            <w:pPr>
              <w:keepNext w:val="0"/>
              <w:keepLines w:val="0"/>
              <w:suppressLineNumbers w:val="0"/>
              <w:tabs>
                <w:tab w:val="left" w:pos="1758"/>
              </w:tabs>
              <w:spacing w:before="0" w:beforeAutospacing="0" w:after="0" w:afterAutospacing="0" w:line="300" w:lineRule="exact"/>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最高限价</w:t>
            </w:r>
          </w:p>
        </w:tc>
        <w:tc>
          <w:tcPr>
            <w:tcW w:w="6954" w:type="dxa"/>
            <w:noWrap w:val="0"/>
            <w:vAlign w:val="center"/>
          </w:tcPr>
          <w:p w14:paraId="43040C37">
            <w:pPr>
              <w:keepNext w:val="0"/>
              <w:keepLines w:val="0"/>
              <w:suppressLineNumbers w:val="0"/>
              <w:spacing w:before="0" w:beforeAutospacing="0" w:after="0" w:afterAutospacing="0" w:line="360" w:lineRule="auto"/>
              <w:ind w:left="0" w:right="0"/>
              <w:jc w:val="left"/>
              <w:rPr>
                <w:rFonts w:hint="default" w:ascii="宋体" w:hAnsi="宋体" w:cs="宋体"/>
                <w:b/>
                <w:bCs/>
                <w:sz w:val="24"/>
                <w:szCs w:val="24"/>
                <w:highlight w:val="none"/>
                <w:lang w:val="en-US" w:eastAsia="zh-CN"/>
              </w:rPr>
            </w:pPr>
            <w:r>
              <w:rPr>
                <w:rFonts w:hint="eastAsia" w:ascii="宋体" w:hAnsi="宋体" w:eastAsia="宋体" w:cs="宋体"/>
                <w:b/>
                <w:bCs/>
                <w:sz w:val="24"/>
                <w:szCs w:val="24"/>
                <w:highlight w:val="none"/>
              </w:rPr>
              <w:t>最高限价：</w:t>
            </w:r>
            <w:r>
              <w:rPr>
                <w:rFonts w:hint="eastAsia" w:ascii="宋体" w:hAnsi="宋体" w:cs="宋体"/>
                <w:b/>
                <w:bCs/>
                <w:sz w:val="24"/>
                <w:szCs w:val="24"/>
                <w:highlight w:val="none"/>
                <w:lang w:val="en-US" w:eastAsia="zh-CN"/>
              </w:rPr>
              <w:t>140.00万元；大写：壹佰肆拾万元整</w:t>
            </w:r>
          </w:p>
          <w:p w14:paraId="14630BFB">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rPr>
              <w:t>投标总报价超出最高限价的做无效投标处理。</w:t>
            </w:r>
          </w:p>
        </w:tc>
      </w:tr>
      <w:tr w14:paraId="4861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7" w:type="dxa"/>
            <w:noWrap w:val="0"/>
            <w:vAlign w:val="center"/>
          </w:tcPr>
          <w:p w14:paraId="45286AB3">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2139" w:type="dxa"/>
            <w:noWrap w:val="0"/>
            <w:vAlign w:val="center"/>
          </w:tcPr>
          <w:p w14:paraId="59A571B1">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项目现场勘察</w:t>
            </w:r>
          </w:p>
        </w:tc>
        <w:tc>
          <w:tcPr>
            <w:tcW w:w="6954" w:type="dxa"/>
            <w:noWrap w:val="0"/>
            <w:vAlign w:val="center"/>
          </w:tcPr>
          <w:p w14:paraId="28F0909A">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不组织</w:t>
            </w:r>
          </w:p>
        </w:tc>
      </w:tr>
      <w:tr w14:paraId="4163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7" w:type="dxa"/>
            <w:noWrap w:val="0"/>
            <w:vAlign w:val="center"/>
          </w:tcPr>
          <w:p w14:paraId="663D8F92">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w:t>
            </w:r>
          </w:p>
        </w:tc>
        <w:tc>
          <w:tcPr>
            <w:tcW w:w="2139" w:type="dxa"/>
            <w:noWrap w:val="0"/>
            <w:vAlign w:val="center"/>
          </w:tcPr>
          <w:p w14:paraId="141EEC9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样品</w:t>
            </w:r>
          </w:p>
        </w:tc>
        <w:tc>
          <w:tcPr>
            <w:tcW w:w="6954" w:type="dxa"/>
            <w:noWrap w:val="0"/>
            <w:vAlign w:val="center"/>
          </w:tcPr>
          <w:p w14:paraId="3CB6ECEB">
            <w:pPr>
              <w:keepNext w:val="0"/>
              <w:keepLines w:val="0"/>
              <w:suppressLineNumbers w:val="0"/>
              <w:autoSpaceDE w:val="0"/>
              <w:autoSpaceDN w:val="0"/>
              <w:adjustRightInd w:val="0"/>
              <w:spacing w:before="0" w:beforeAutospacing="0" w:after="0" w:afterAutospacing="0" w:line="460" w:lineRule="exact"/>
              <w:ind w:left="0" w:right="0"/>
              <w:jc w:val="both"/>
              <w:rPr>
                <w:rFonts w:hint="eastAsia" w:ascii="宋体" w:hAnsi="宋体" w:eastAsia="宋体" w:cs="宋体"/>
                <w:color w:val="auto"/>
                <w:kern w:val="2"/>
                <w:sz w:val="24"/>
                <w:szCs w:val="24"/>
                <w:highlight w:val="none"/>
              </w:rPr>
            </w:pP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val="zh-CN"/>
              </w:rPr>
              <w:t>需提交样品</w:t>
            </w:r>
          </w:p>
        </w:tc>
      </w:tr>
      <w:tr w14:paraId="115E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7" w:type="dxa"/>
            <w:vMerge w:val="restart"/>
            <w:noWrap w:val="0"/>
            <w:vAlign w:val="center"/>
          </w:tcPr>
          <w:p w14:paraId="07C4B76D">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w:t>
            </w:r>
          </w:p>
        </w:tc>
        <w:tc>
          <w:tcPr>
            <w:tcW w:w="2139" w:type="dxa"/>
            <w:noWrap w:val="0"/>
            <w:vAlign w:val="center"/>
          </w:tcPr>
          <w:p w14:paraId="5A0E7B84">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联合体投标</w:t>
            </w:r>
          </w:p>
        </w:tc>
        <w:tc>
          <w:tcPr>
            <w:tcW w:w="6954" w:type="dxa"/>
            <w:noWrap w:val="0"/>
            <w:vAlign w:val="center"/>
          </w:tcPr>
          <w:p w14:paraId="15B0E999">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不接受</w:t>
            </w:r>
          </w:p>
        </w:tc>
      </w:tr>
      <w:tr w14:paraId="0B23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7" w:type="dxa"/>
            <w:vMerge w:val="continue"/>
            <w:noWrap w:val="0"/>
            <w:vAlign w:val="center"/>
          </w:tcPr>
          <w:p w14:paraId="4239278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2139" w:type="dxa"/>
            <w:noWrap w:val="0"/>
            <w:vAlign w:val="center"/>
          </w:tcPr>
          <w:p w14:paraId="0A02F47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分包</w:t>
            </w:r>
          </w:p>
        </w:tc>
        <w:tc>
          <w:tcPr>
            <w:tcW w:w="6954" w:type="dxa"/>
            <w:noWrap w:val="0"/>
            <w:vAlign w:val="center"/>
          </w:tcPr>
          <w:p w14:paraId="51F3B94C">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不接受</w:t>
            </w:r>
          </w:p>
        </w:tc>
      </w:tr>
      <w:tr w14:paraId="2D66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5F4306C3">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w:t>
            </w:r>
          </w:p>
        </w:tc>
        <w:tc>
          <w:tcPr>
            <w:tcW w:w="2139" w:type="dxa"/>
            <w:noWrap w:val="0"/>
            <w:vAlign w:val="center"/>
          </w:tcPr>
          <w:p w14:paraId="41B67EFC">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澄清或者修改时间</w:t>
            </w:r>
          </w:p>
        </w:tc>
        <w:tc>
          <w:tcPr>
            <w:tcW w:w="6954" w:type="dxa"/>
            <w:noWrap w:val="0"/>
            <w:vAlign w:val="center"/>
          </w:tcPr>
          <w:p w14:paraId="323B165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投标截止时间15天前</w:t>
            </w:r>
          </w:p>
        </w:tc>
      </w:tr>
      <w:tr w14:paraId="1DF3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7" w:type="dxa"/>
            <w:noWrap w:val="0"/>
            <w:vAlign w:val="center"/>
          </w:tcPr>
          <w:p w14:paraId="2C7B97A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w:t>
            </w:r>
          </w:p>
        </w:tc>
        <w:tc>
          <w:tcPr>
            <w:tcW w:w="2139" w:type="dxa"/>
            <w:noWrap w:val="0"/>
            <w:vAlign w:val="center"/>
          </w:tcPr>
          <w:p w14:paraId="41FBBEF1">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投标文件递交地点及截止时间</w:t>
            </w:r>
          </w:p>
        </w:tc>
        <w:tc>
          <w:tcPr>
            <w:tcW w:w="6954" w:type="dxa"/>
            <w:noWrap w:val="0"/>
            <w:vAlign w:val="center"/>
          </w:tcPr>
          <w:p w14:paraId="7BE8077F">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时间：202</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年</w:t>
            </w:r>
            <w:r>
              <w:rPr>
                <w:rFonts w:hint="eastAsia" w:hAnsi="宋体" w:cs="宋体"/>
                <w:color w:val="auto"/>
                <w:kern w:val="2"/>
                <w:sz w:val="24"/>
                <w:szCs w:val="24"/>
                <w:highlight w:val="none"/>
                <w:lang w:val="en-US" w:eastAsia="zh-CN"/>
              </w:rPr>
              <w:t>08</w:t>
            </w:r>
            <w:r>
              <w:rPr>
                <w:rFonts w:hint="eastAsia" w:ascii="宋体" w:hAnsi="宋体" w:eastAsia="宋体" w:cs="宋体"/>
                <w:color w:val="auto"/>
                <w:kern w:val="2"/>
                <w:sz w:val="24"/>
                <w:szCs w:val="24"/>
                <w:highlight w:val="none"/>
                <w:lang w:val="en-US" w:eastAsia="zh-CN"/>
              </w:rPr>
              <w:t>月</w:t>
            </w:r>
            <w:r>
              <w:rPr>
                <w:rFonts w:hint="eastAsia" w:hAnsi="宋体" w:cs="宋体"/>
                <w:color w:val="auto"/>
                <w:kern w:val="2"/>
                <w:sz w:val="24"/>
                <w:szCs w:val="24"/>
                <w:highlight w:val="none"/>
                <w:lang w:val="en-US" w:eastAsia="zh-CN"/>
              </w:rPr>
              <w:t>29</w:t>
            </w:r>
            <w:r>
              <w:rPr>
                <w:rFonts w:hint="eastAsia" w:ascii="宋体" w:hAnsi="宋体" w:eastAsia="宋体" w:cs="宋体"/>
                <w:color w:val="auto"/>
                <w:kern w:val="2"/>
                <w:sz w:val="24"/>
                <w:szCs w:val="24"/>
                <w:highlight w:val="none"/>
                <w:lang w:val="en-US" w:eastAsia="zh-CN"/>
              </w:rPr>
              <w:t>日</w:t>
            </w:r>
            <w:r>
              <w:rPr>
                <w:rFonts w:hint="eastAsia" w:hAnsi="宋体" w:cs="宋体"/>
                <w:color w:val="auto"/>
                <w:kern w:val="2"/>
                <w:sz w:val="24"/>
                <w:szCs w:val="24"/>
                <w:highlight w:val="none"/>
                <w:lang w:val="en-US" w:eastAsia="zh-CN"/>
              </w:rPr>
              <w:t>14</w:t>
            </w:r>
            <w:r>
              <w:rPr>
                <w:rFonts w:hint="eastAsia" w:ascii="宋体" w:hAnsi="宋体" w:eastAsia="宋体" w:cs="宋体"/>
                <w:color w:val="auto"/>
                <w:kern w:val="2"/>
                <w:sz w:val="24"/>
                <w:szCs w:val="24"/>
                <w:highlight w:val="none"/>
                <w:lang w:val="en-US" w:eastAsia="zh-CN"/>
              </w:rPr>
              <w:t>时</w:t>
            </w:r>
            <w:r>
              <w:rPr>
                <w:rFonts w:hint="eastAsia"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val="en-US" w:eastAsia="zh-CN"/>
              </w:rPr>
              <w:t>分</w:t>
            </w:r>
            <w:r>
              <w:rPr>
                <w:rFonts w:hint="eastAsia" w:hAnsi="宋体" w:cs="宋体"/>
                <w:color w:val="auto"/>
                <w:kern w:val="2"/>
                <w:sz w:val="24"/>
                <w:szCs w:val="24"/>
                <w:highlight w:val="none"/>
                <w:lang w:val="en-US" w:eastAsia="zh-CN"/>
              </w:rPr>
              <w:t>前（北京时间）</w:t>
            </w:r>
            <w:r>
              <w:rPr>
                <w:rFonts w:hint="eastAsia" w:ascii="宋体" w:hAnsi="宋体" w:eastAsia="宋体" w:cs="宋体"/>
                <w:color w:val="auto"/>
                <w:kern w:val="2"/>
                <w:sz w:val="24"/>
                <w:szCs w:val="24"/>
                <w:highlight w:val="none"/>
                <w:lang w:val="en-US" w:eastAsia="zh-CN"/>
              </w:rPr>
              <w:t xml:space="preserve"> </w:t>
            </w:r>
          </w:p>
          <w:p w14:paraId="51FBD4C2">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地点：在</w:t>
            </w:r>
            <w:r>
              <w:rPr>
                <w:rFonts w:hint="eastAsia" w:hAnsi="宋体" w:cs="宋体"/>
                <w:color w:val="auto"/>
                <w:kern w:val="2"/>
                <w:sz w:val="24"/>
                <w:szCs w:val="24"/>
                <w:highlight w:val="none"/>
                <w:lang w:val="en-US" w:eastAsia="zh-CN"/>
              </w:rPr>
              <w:t>赢标电子招标采购交易平台（菏泽专区）</w:t>
            </w:r>
            <w:r>
              <w:rPr>
                <w:rFonts w:hint="eastAsia" w:ascii="宋体" w:hAnsi="宋体" w:eastAsia="宋体" w:cs="宋体"/>
                <w:color w:val="auto"/>
                <w:kern w:val="2"/>
                <w:sz w:val="24"/>
                <w:szCs w:val="24"/>
                <w:highlight w:val="none"/>
                <w:lang w:val="en-US" w:eastAsia="zh-CN"/>
              </w:rPr>
              <w:t>（网址：</w:t>
            </w:r>
            <w:r>
              <w:rPr>
                <w:rFonts w:hint="eastAsia" w:hAnsi="宋体" w:cs="宋体"/>
                <w:color w:val="auto"/>
                <w:kern w:val="2"/>
                <w:sz w:val="24"/>
                <w:szCs w:val="24"/>
                <w:highlight w:val="none"/>
                <w:lang w:val="en-US" w:eastAsia="zh-CN"/>
              </w:rPr>
              <w:t xml:space="preserve"> http://hz.fzbidding.com/</w:t>
            </w:r>
            <w:r>
              <w:rPr>
                <w:rFonts w:hint="eastAsia" w:ascii="宋体" w:hAnsi="宋体" w:eastAsia="宋体" w:cs="宋体"/>
                <w:color w:val="auto"/>
                <w:kern w:val="2"/>
                <w:sz w:val="24"/>
                <w:szCs w:val="24"/>
                <w:highlight w:val="none"/>
                <w:lang w:val="en-US" w:eastAsia="zh-CN"/>
              </w:rPr>
              <w:t xml:space="preserve">） </w:t>
            </w:r>
          </w:p>
          <w:p w14:paraId="1D74B3CD">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递交加密的电子投标文件</w:t>
            </w:r>
          </w:p>
        </w:tc>
      </w:tr>
      <w:tr w14:paraId="572D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2D4CF529">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c>
          <w:tcPr>
            <w:tcW w:w="2139" w:type="dxa"/>
            <w:noWrap w:val="0"/>
            <w:vAlign w:val="center"/>
          </w:tcPr>
          <w:p w14:paraId="555CC8C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开标时间、地点</w:t>
            </w:r>
          </w:p>
        </w:tc>
        <w:tc>
          <w:tcPr>
            <w:tcW w:w="6954" w:type="dxa"/>
            <w:noWrap w:val="0"/>
            <w:vAlign w:val="center"/>
          </w:tcPr>
          <w:p w14:paraId="39490E85">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时间：202</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年</w:t>
            </w:r>
            <w:r>
              <w:rPr>
                <w:rFonts w:hint="eastAsia" w:hAnsi="宋体" w:cs="宋体"/>
                <w:color w:val="auto"/>
                <w:kern w:val="2"/>
                <w:sz w:val="24"/>
                <w:szCs w:val="24"/>
                <w:highlight w:val="none"/>
                <w:lang w:val="en-US" w:eastAsia="zh-CN"/>
              </w:rPr>
              <w:t>08</w:t>
            </w:r>
            <w:r>
              <w:rPr>
                <w:rFonts w:hint="eastAsia" w:ascii="宋体" w:hAnsi="宋体" w:eastAsia="宋体" w:cs="宋体"/>
                <w:color w:val="auto"/>
                <w:kern w:val="2"/>
                <w:sz w:val="24"/>
                <w:szCs w:val="24"/>
                <w:highlight w:val="none"/>
                <w:lang w:val="en-US" w:eastAsia="zh-CN"/>
              </w:rPr>
              <w:t>月</w:t>
            </w:r>
            <w:r>
              <w:rPr>
                <w:rFonts w:hint="eastAsia" w:hAnsi="宋体" w:cs="宋体"/>
                <w:color w:val="auto"/>
                <w:kern w:val="2"/>
                <w:sz w:val="24"/>
                <w:szCs w:val="24"/>
                <w:highlight w:val="none"/>
                <w:lang w:val="en-US" w:eastAsia="zh-CN"/>
              </w:rPr>
              <w:t>29</w:t>
            </w:r>
            <w:r>
              <w:rPr>
                <w:rFonts w:hint="eastAsia" w:ascii="宋体" w:hAnsi="宋体" w:eastAsia="宋体" w:cs="宋体"/>
                <w:color w:val="auto"/>
                <w:kern w:val="2"/>
                <w:sz w:val="24"/>
                <w:szCs w:val="24"/>
                <w:highlight w:val="none"/>
                <w:lang w:val="en-US" w:eastAsia="zh-CN"/>
              </w:rPr>
              <w:t>日</w:t>
            </w:r>
            <w:r>
              <w:rPr>
                <w:rFonts w:hint="eastAsia" w:hAnsi="宋体" w:cs="宋体"/>
                <w:color w:val="auto"/>
                <w:kern w:val="2"/>
                <w:sz w:val="24"/>
                <w:szCs w:val="24"/>
                <w:highlight w:val="none"/>
                <w:lang w:val="en-US" w:eastAsia="zh-CN"/>
              </w:rPr>
              <w:t>14</w:t>
            </w:r>
            <w:r>
              <w:rPr>
                <w:rFonts w:hint="eastAsia" w:ascii="宋体" w:hAnsi="宋体" w:eastAsia="宋体" w:cs="宋体"/>
                <w:color w:val="auto"/>
                <w:kern w:val="2"/>
                <w:sz w:val="24"/>
                <w:szCs w:val="24"/>
                <w:highlight w:val="none"/>
                <w:lang w:val="en-US" w:eastAsia="zh-CN"/>
              </w:rPr>
              <w:t>时</w:t>
            </w:r>
            <w:r>
              <w:rPr>
                <w:rFonts w:hint="eastAsia"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val="en-US" w:eastAsia="zh-CN"/>
              </w:rPr>
              <w:t>分</w:t>
            </w:r>
            <w:r>
              <w:rPr>
                <w:rFonts w:hint="eastAsia" w:hAnsi="宋体" w:cs="宋体"/>
                <w:color w:val="auto"/>
                <w:kern w:val="2"/>
                <w:sz w:val="24"/>
                <w:szCs w:val="24"/>
                <w:highlight w:val="none"/>
                <w:lang w:val="en-US" w:eastAsia="zh-CN"/>
              </w:rPr>
              <w:t>（北京时间）</w:t>
            </w:r>
          </w:p>
          <w:p w14:paraId="7BCA364D">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地点：项目实行网上远程开标，</w:t>
            </w:r>
            <w:r>
              <w:rPr>
                <w:rFonts w:hint="eastAsia"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en-US" w:eastAsia="zh-CN"/>
              </w:rPr>
              <w:t>无需到达开标现场，可自行选择任意地点登录</w:t>
            </w:r>
            <w:r>
              <w:rPr>
                <w:rFonts w:hint="eastAsia" w:hAnsi="宋体" w:cs="宋体"/>
                <w:color w:val="auto"/>
                <w:kern w:val="2"/>
                <w:sz w:val="24"/>
                <w:szCs w:val="24"/>
                <w:highlight w:val="none"/>
                <w:lang w:val="en-US" w:eastAsia="zh-CN"/>
              </w:rPr>
              <w:t>赢标电子招标采购交易平台（菏泽专区）</w:t>
            </w:r>
            <w:r>
              <w:rPr>
                <w:rFonts w:hint="eastAsia" w:ascii="宋体" w:hAnsi="宋体" w:eastAsia="宋体" w:cs="宋体"/>
                <w:color w:val="auto"/>
                <w:kern w:val="2"/>
                <w:sz w:val="24"/>
                <w:szCs w:val="24"/>
                <w:highlight w:val="none"/>
                <w:lang w:val="en-US" w:eastAsia="zh-CN"/>
              </w:rPr>
              <w:t>（网址：</w:t>
            </w:r>
            <w:r>
              <w:rPr>
                <w:rFonts w:hint="eastAsia" w:hAnsi="宋体" w:cs="宋体"/>
                <w:color w:val="auto"/>
                <w:kern w:val="2"/>
                <w:sz w:val="24"/>
                <w:szCs w:val="24"/>
                <w:highlight w:val="none"/>
                <w:lang w:val="en-US" w:eastAsia="zh-CN"/>
              </w:rPr>
              <w:t>http://hz.fzbidding.com/</w:t>
            </w:r>
            <w:r>
              <w:rPr>
                <w:rFonts w:hint="eastAsia" w:ascii="宋体" w:hAnsi="宋体" w:eastAsia="宋体" w:cs="宋体"/>
                <w:color w:val="auto"/>
                <w:kern w:val="2"/>
                <w:sz w:val="24"/>
                <w:szCs w:val="24"/>
                <w:highlight w:val="none"/>
                <w:lang w:val="en-US" w:eastAsia="zh-CN"/>
              </w:rPr>
              <w:t>）参加开标。</w:t>
            </w:r>
            <w:r>
              <w:rPr>
                <w:rFonts w:hint="eastAsia"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en-US" w:eastAsia="zh-CN"/>
              </w:rPr>
              <w:t>若解密失败或因自身原因无法解密的其责任自行承担。</w:t>
            </w:r>
          </w:p>
          <w:p w14:paraId="5AC6684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友情提示：不见面开标的操作流程：详见电子平台操作手册</w:t>
            </w:r>
          </w:p>
        </w:tc>
      </w:tr>
      <w:tr w14:paraId="1C5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228DF34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w:t>
            </w:r>
          </w:p>
        </w:tc>
        <w:tc>
          <w:tcPr>
            <w:tcW w:w="2139" w:type="dxa"/>
            <w:noWrap w:val="0"/>
            <w:vAlign w:val="center"/>
          </w:tcPr>
          <w:p w14:paraId="28E28BCD">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投标有效期</w:t>
            </w:r>
          </w:p>
        </w:tc>
        <w:tc>
          <w:tcPr>
            <w:tcW w:w="6954" w:type="dxa"/>
            <w:noWrap w:val="0"/>
            <w:vAlign w:val="center"/>
          </w:tcPr>
          <w:p w14:paraId="0CEE3746">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自递交投标文件截止之日算起90日历天。</w:t>
            </w:r>
          </w:p>
        </w:tc>
      </w:tr>
      <w:tr w14:paraId="57E2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107BD18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w:t>
            </w:r>
          </w:p>
        </w:tc>
        <w:tc>
          <w:tcPr>
            <w:tcW w:w="2139" w:type="dxa"/>
            <w:noWrap w:val="0"/>
            <w:vAlign w:val="center"/>
          </w:tcPr>
          <w:p w14:paraId="7C8C4D8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投标文件份数</w:t>
            </w:r>
          </w:p>
        </w:tc>
        <w:tc>
          <w:tcPr>
            <w:tcW w:w="6954" w:type="dxa"/>
            <w:noWrap w:val="0"/>
            <w:vAlign w:val="center"/>
          </w:tcPr>
          <w:p w14:paraId="12B7421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sz w:val="24"/>
                <w:szCs w:val="24"/>
                <w:lang w:val="en-US" w:eastAsia="zh-CN" w:bidi="ar-SA"/>
              </w:rPr>
              <w:t>投标人须在投标截止时间前，登录</w:t>
            </w:r>
            <w:r>
              <w:rPr>
                <w:rFonts w:hint="eastAsia" w:hAnsi="宋体" w:cs="宋体"/>
                <w:sz w:val="24"/>
                <w:szCs w:val="24"/>
                <w:lang w:val="en-US" w:eastAsia="zh-CN" w:bidi="ar-SA"/>
              </w:rPr>
              <w:t>赢标电子招标采购交易平台（菏泽专区）</w:t>
            </w:r>
            <w:r>
              <w:rPr>
                <w:rFonts w:hint="eastAsia" w:ascii="宋体" w:hAnsi="宋体" w:eastAsia="宋体" w:cs="宋体"/>
                <w:sz w:val="24"/>
                <w:szCs w:val="24"/>
                <w:lang w:val="en-US" w:eastAsia="zh-CN" w:bidi="ar-SA"/>
              </w:rPr>
              <w:t>（网址：</w:t>
            </w:r>
            <w:r>
              <w:rPr>
                <w:rFonts w:hint="eastAsia" w:hAnsi="宋体" w:cs="宋体"/>
                <w:sz w:val="24"/>
                <w:szCs w:val="24"/>
                <w:lang w:val="en-US" w:eastAsia="zh-CN" w:bidi="ar-SA"/>
              </w:rPr>
              <w:t>http://hz.fzbidding.com/</w:t>
            </w:r>
            <w:r>
              <w:rPr>
                <w:rFonts w:hint="eastAsia" w:ascii="宋体" w:hAnsi="宋体" w:eastAsia="宋体" w:cs="宋体"/>
                <w:sz w:val="24"/>
                <w:szCs w:val="24"/>
                <w:lang w:val="en-US" w:eastAsia="zh-CN" w:bidi="ar-SA"/>
              </w:rPr>
              <w:t>）上传递交加密版电子投标文件</w:t>
            </w:r>
            <w:r>
              <w:rPr>
                <w:rFonts w:hint="eastAsia" w:hAnsi="宋体" w:cs="宋体"/>
                <w:sz w:val="24"/>
                <w:szCs w:val="24"/>
                <w:lang w:val="en-US" w:eastAsia="zh-CN" w:bidi="ar-SA"/>
              </w:rPr>
              <w:t>一份</w:t>
            </w:r>
            <w:r>
              <w:rPr>
                <w:rFonts w:hint="eastAsia" w:ascii="宋体" w:hAnsi="宋体" w:eastAsia="宋体" w:cs="宋体"/>
                <w:sz w:val="24"/>
                <w:szCs w:val="24"/>
                <w:lang w:val="en-US" w:eastAsia="zh-CN" w:bidi="ar-SA"/>
              </w:rPr>
              <w:t>。逾期未完成上传的投标文件，</w:t>
            </w:r>
            <w:r>
              <w:rPr>
                <w:rFonts w:hint="eastAsia" w:hAnsi="宋体" w:cs="宋体"/>
                <w:sz w:val="24"/>
                <w:szCs w:val="24"/>
                <w:lang w:val="en-US" w:eastAsia="zh-CN" w:bidi="ar-SA"/>
              </w:rPr>
              <w:t>招标</w:t>
            </w:r>
            <w:r>
              <w:rPr>
                <w:rFonts w:hint="eastAsia" w:ascii="宋体" w:hAnsi="宋体" w:eastAsia="宋体" w:cs="宋体"/>
                <w:sz w:val="24"/>
                <w:szCs w:val="24"/>
                <w:lang w:val="en-US" w:eastAsia="zh-CN" w:bidi="ar-SA"/>
              </w:rPr>
              <w:t>人、</w:t>
            </w:r>
            <w:r>
              <w:rPr>
                <w:rFonts w:hint="eastAsia" w:hAnsi="宋体" w:cs="宋体"/>
                <w:sz w:val="24"/>
                <w:szCs w:val="24"/>
                <w:lang w:val="en-US" w:eastAsia="zh-CN" w:bidi="ar-SA"/>
              </w:rPr>
              <w:t>招标</w:t>
            </w:r>
            <w:r>
              <w:rPr>
                <w:rFonts w:hint="eastAsia" w:ascii="宋体" w:hAnsi="宋体" w:eastAsia="宋体" w:cs="宋体"/>
                <w:sz w:val="24"/>
                <w:szCs w:val="24"/>
                <w:lang w:val="en-US" w:eastAsia="zh-CN" w:bidi="ar-SA"/>
              </w:rPr>
              <w:t>代理单位不予受理。</w:t>
            </w:r>
          </w:p>
        </w:tc>
      </w:tr>
      <w:tr w14:paraId="6E59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77" w:type="dxa"/>
            <w:noWrap w:val="0"/>
            <w:vAlign w:val="center"/>
          </w:tcPr>
          <w:p w14:paraId="1FA5492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18</w:t>
            </w:r>
          </w:p>
        </w:tc>
        <w:tc>
          <w:tcPr>
            <w:tcW w:w="2139" w:type="dxa"/>
            <w:noWrap w:val="0"/>
            <w:vAlign w:val="center"/>
          </w:tcPr>
          <w:p w14:paraId="46721DE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定标原则</w:t>
            </w:r>
          </w:p>
        </w:tc>
        <w:tc>
          <w:tcPr>
            <w:tcW w:w="6954" w:type="dxa"/>
            <w:noWrap w:val="0"/>
            <w:vAlign w:val="center"/>
          </w:tcPr>
          <w:p w14:paraId="3AE2713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综合评分法：评标委员会采用综合评分法确定中标候选人或中标人，在最大限度地满足招标文件实质性要求前提下，按照招标文件中规定的各项因素进行综合评审后，以评标总得分最高的</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作为中标候选人或者中标人。</w:t>
            </w:r>
          </w:p>
        </w:tc>
      </w:tr>
      <w:tr w14:paraId="6731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77" w:type="dxa"/>
            <w:noWrap w:val="0"/>
            <w:vAlign w:val="center"/>
          </w:tcPr>
          <w:p w14:paraId="1ACAF39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19</w:t>
            </w:r>
          </w:p>
        </w:tc>
        <w:tc>
          <w:tcPr>
            <w:tcW w:w="2139" w:type="dxa"/>
            <w:noWrap w:val="0"/>
            <w:vAlign w:val="center"/>
          </w:tcPr>
          <w:p w14:paraId="470F8D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政府采购政策及政策优惠说明</w:t>
            </w:r>
          </w:p>
        </w:tc>
        <w:tc>
          <w:tcPr>
            <w:tcW w:w="6954" w:type="dxa"/>
            <w:noWrap w:val="0"/>
            <w:vAlign w:val="center"/>
          </w:tcPr>
          <w:p w14:paraId="077A39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政府采购优先采购：节能产品(强制类)根据《财政部发展改革委生态环境部市场监管总局关于调整优化节能产品环境标志产品政府采购执行机制的通知》（财库〔2019〕9号）规定，所投产品属于品目清单范围内的强制性采购的，</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必须使用品目清单内的产品，并提供国家确定的认证机构出具的处于有效期之内的节能产品、环境标志产品认证证书，否则报价文件无效。</w:t>
            </w:r>
          </w:p>
          <w:p w14:paraId="1C72B6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2、政府采购优先采购：节能产品(非强制类)、环境标志产品根据《财政部发展改革委生态环境部市场监管总局关于调整优化节能产品环境标志产品政府采购执行机制的通知》（财库〔2019〕9号）规定，</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所报产品列入节能产品、环境标志产品品目清单以及具备处于有效期之内的节能产品、环境标志产品认证证书的：</w:t>
            </w:r>
          </w:p>
          <w:p w14:paraId="136CF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在价格评审时，对节能、环保产品分别给予价格加分，（加分=价格评标总分值×5%×节能、环保产品价格在报价中所占比例）。</w:t>
            </w:r>
          </w:p>
          <w:p w14:paraId="201F6C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在技术评审时，对节能、环保产品分别给予技术加分，（加分=技术评标总分值×5%×节能、环保产品价格在报价中所占比例）。</w:t>
            </w:r>
          </w:p>
          <w:p w14:paraId="23B5CF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说明：本项计分以</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提供的处于有效期之内的节能产品、环境标志产品认证证书（复印件加盖</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单位公章）为准，否则不给予价格、技术评审加分；</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所填写的内容必须真实、可靠，如有虚假或隐瞒，一经查实将导致报价被拒绝。</w:t>
            </w:r>
          </w:p>
          <w:p w14:paraId="58EBB7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3.小微企业</w:t>
            </w:r>
          </w:p>
          <w:p w14:paraId="199FD4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3.1根据《财政部、工信部关于印发&lt;政府采购促进中小企业发展管理办法&gt; 的通知》（财库〔2020〕46 号）和《工业和信息化部国家统计局国家发展和改革委员会财政部关于印发中小企业划型标准规定的通知》（工信部联企业〔2011〕300 号）的规定，所投产品制造商为中小企业享受中小企业扶持政策，应当提供《中小企业声明函》（原件扫描件，格式见</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附件），否则不得享受相关中小企业扶持政策。</w:t>
            </w:r>
          </w:p>
          <w:p w14:paraId="3ED2F5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3.2本</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所称的中小企业应当同时符合以下条件：</w:t>
            </w:r>
          </w:p>
          <w:p w14:paraId="7AC5A1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a.指在中华人民共和国境内依法设立，依据国务院批准的中小企业划分标准确定的中型 企业、小型企业和微型企业，但与大企业的负责人为同一人，或者与大企业存在直接控股、管理关系的除外；</w:t>
            </w:r>
          </w:p>
          <w:p w14:paraId="7D38CF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b.符合中小企业划分标准的个体工商户，在政府采购活动中视同中小企业。</w:t>
            </w:r>
          </w:p>
          <w:p w14:paraId="01D38A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3.3在政府采购活动中，</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提供的货物、工程或者服务符合下列情形的，享受本</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规定的中小企业扶持政策：</w:t>
            </w:r>
          </w:p>
          <w:p w14:paraId="0F880A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（一）在货物采购项目中，货物由中小企业制造，即货物由中小企业生产且使用该中小企业商号或者注册商标；</w:t>
            </w:r>
          </w:p>
          <w:p w14:paraId="7AD721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（二）在工程采购项目中，工程由中小企业承建，即工程施工单位为中小企业；</w:t>
            </w:r>
          </w:p>
          <w:p w14:paraId="70B902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（三）在服务采购项目中，服务由中小企业承接，即提供服务的人员为中小企业依照《中华人民共和国劳动合同法》订立劳动合同的从业人员。</w:t>
            </w:r>
          </w:p>
          <w:p w14:paraId="58536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在货物采购项目中，</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提供的货物既有中小企业制造货物，也有大型企业制造货物的，不享受本办法规定的中小企业扶持政策。</w:t>
            </w:r>
          </w:p>
          <w:p w14:paraId="708EAD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以联合体形式参加政府采购活动，联合体各方均为中小企业的，联合体视同中小企业。其中，联合体各方均为小微企业的，联合体视同小微企业。</w:t>
            </w:r>
          </w:p>
          <w:p w14:paraId="455E78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3.4根据政策规定，若</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提供符合要求的《中小企业声明函》，经评标委员会认定后，可给予其报价15%的扣除，用扣除后的价格参与评审。</w:t>
            </w:r>
          </w:p>
          <w:p w14:paraId="158E8F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计算方法是：</w:t>
            </w:r>
          </w:p>
          <w:p w14:paraId="35E0A7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最终价格＝投标报价×85%，用扣除后的价格参加评审。</w:t>
            </w:r>
          </w:p>
          <w:p w14:paraId="53EA1A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3.5大中型企业与小微企业组成联合体或者允许大中型企业向一家或者多家小微企业分包的采购项目，对于联合协议或者分包意向协议约定小微企业的合同份额占到合同总金额 30%以上的，评标委员会认定后，可给予联合体4%的价格扣除，用扣除后的价格参与评审。</w:t>
            </w:r>
          </w:p>
          <w:p w14:paraId="689261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计算方法：最终价格＝投标报价×96%，用扣除后的价格参加评审。</w:t>
            </w:r>
          </w:p>
          <w:p w14:paraId="66679D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须同时提供符合要求的《中小企业声明函》原件扫描件、联合体协议书或分包意向协议原件扫描件，否则不给予价格扣除。</w:t>
            </w:r>
          </w:p>
          <w:p w14:paraId="540CB8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3.6组成联合体或者接受分包的小微企业与联合体内其他企业、分包企业之间存在直接控股、管理关系的，不享受价格扣除优惠政策。</w:t>
            </w:r>
          </w:p>
          <w:p w14:paraId="203EC0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3.7依据</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规定享受扶持政策获得政府采购合同的，小微企业不得将合同分包给大中型企业，中型企业不得将合同分包给大型企业。</w:t>
            </w:r>
          </w:p>
          <w:p w14:paraId="7F67A8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3.8本项目采购标的对应的中小企业划分标准所属工业，具体内容详见关于印发《政府采购促进中小企业发展管理办法》（财库〔2020〕46号）。</w:t>
            </w:r>
          </w:p>
          <w:p w14:paraId="6E9045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4监狱企业</w:t>
            </w:r>
          </w:p>
          <w:p w14:paraId="67103D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4.1给予监狱企业（包括相互之间组成的联合体）的价格15%的扣除；计算方法是：</w:t>
            </w:r>
          </w:p>
          <w:p w14:paraId="279FA9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最终价格＝总报价-总报价×15%，按照最终价格计算其价格分得分。</w:t>
            </w:r>
          </w:p>
          <w:p w14:paraId="4ABF67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须提供省级以上监狱管理局、戒毒管理局（含新疆生产建设兵团）出具的属于监狱企业的证明文件原件扫描件，否则不给予价格扣除。</w:t>
            </w:r>
          </w:p>
          <w:p w14:paraId="4C655D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4.2法人、其他组织或者自然人与监狱企业组成联合体报价，联合协议中约定，监狱企业的协议合同金额占到联合体协议合同金额30%以上的，可给予联合体4%的价格扣除。计算方法是：</w:t>
            </w:r>
          </w:p>
          <w:p w14:paraId="59538F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最终价格＝总报价-总报价×4%，按照最终价格计算其价格分得分。</w:t>
            </w:r>
          </w:p>
          <w:p w14:paraId="5877A1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须同时提供省级以上监狱管理局、戒毒管理局（含新疆生产建设兵团）出具的属于监狱企业的证明文件原件和联合体协议原件，否则不给予价格扣除。</w:t>
            </w:r>
          </w:p>
          <w:p w14:paraId="7839C6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5残疾人福利性单位</w:t>
            </w:r>
          </w:p>
          <w:p w14:paraId="7F6974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条件的残疾人福利性单位在参加政府采购活动时，应当提供《残疾人福利性单位声明函》（见附件），并对声明的真实性负责。任何单位或者个人在政府采购活动中均不得要求残疾人福利性单位提供其他证明声明函内容的材料。向残疾人福利性单位采购的金额，计入面向中小企业采购的统计数据。残疾人福利性单位属于小型、微型企业的，不重复享受政策。</w:t>
            </w:r>
          </w:p>
          <w:p w14:paraId="55825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5.1给予残疾人福利性单位价格15%的扣除；计算方法是：</w:t>
            </w:r>
          </w:p>
          <w:p w14:paraId="32AE0C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最终价格＝总报价-总报价×15%，按照最终价格计算其价格分得分。</w:t>
            </w:r>
          </w:p>
          <w:p w14:paraId="4C6829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须提供《残疾人福利性单位声明函》原件，否则不给予价格扣除。</w:t>
            </w:r>
          </w:p>
          <w:p w14:paraId="611CD6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残疾人福利性单位视同小型、微型企业。残疾人福利性单位属于小型、微型企业的，不重复享受政策。</w:t>
            </w:r>
          </w:p>
          <w:p w14:paraId="251D749A">
            <w:pPr>
              <w:keepNext w:val="0"/>
              <w:keepLines w:val="0"/>
              <w:pageBreakBefore w:val="0"/>
              <w:widowControl w:val="0"/>
              <w:numPr>
                <w:ilvl w:val="0"/>
                <w:numId w:val="5"/>
              </w:numPr>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有前述组合情形的，应累计加分和给予价格扣除（残疾人福利单位视同小微企业，不重复加分）。</w:t>
            </w:r>
          </w:p>
        </w:tc>
      </w:tr>
      <w:tr w14:paraId="0023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4FCD6AB7">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w:t>
            </w:r>
          </w:p>
        </w:tc>
        <w:tc>
          <w:tcPr>
            <w:tcW w:w="2139" w:type="dxa"/>
            <w:noWrap w:val="0"/>
            <w:vAlign w:val="center"/>
          </w:tcPr>
          <w:p w14:paraId="66E7A152">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付款方式</w:t>
            </w:r>
          </w:p>
        </w:tc>
        <w:tc>
          <w:tcPr>
            <w:tcW w:w="6954" w:type="dxa"/>
            <w:noWrap w:val="0"/>
            <w:vAlign w:val="center"/>
          </w:tcPr>
          <w:p w14:paraId="5F71F9B2">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验收合格后付至合同价款的90%，剩余10%满2年后无质量问题一次性无息付清。</w:t>
            </w:r>
          </w:p>
        </w:tc>
      </w:tr>
      <w:tr w14:paraId="5A2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77" w:type="dxa"/>
            <w:noWrap w:val="0"/>
            <w:vAlign w:val="center"/>
          </w:tcPr>
          <w:p w14:paraId="11353F14">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w:t>
            </w:r>
          </w:p>
        </w:tc>
        <w:tc>
          <w:tcPr>
            <w:tcW w:w="2139" w:type="dxa"/>
            <w:noWrap w:val="0"/>
            <w:vAlign w:val="center"/>
          </w:tcPr>
          <w:p w14:paraId="67AC93B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w:t>
            </w:r>
          </w:p>
        </w:tc>
        <w:tc>
          <w:tcPr>
            <w:tcW w:w="6954" w:type="dxa"/>
            <w:noWrap w:val="0"/>
            <w:vAlign w:val="center"/>
          </w:tcPr>
          <w:p w14:paraId="657E421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kern w:val="2"/>
                <w:sz w:val="24"/>
                <w:szCs w:val="24"/>
                <w:highlight w:val="none"/>
                <w:lang w:val="en-US" w:eastAsia="zh-CN"/>
              </w:rPr>
            </w:pPr>
            <w:r>
              <w:rPr>
                <w:rFonts w:hint="eastAsia" w:hAnsi="宋体" w:cs="宋体"/>
                <w:b w:val="0"/>
                <w:bCs/>
                <w:color w:val="auto"/>
                <w:kern w:val="2"/>
                <w:sz w:val="24"/>
                <w:szCs w:val="24"/>
                <w:highlight w:val="none"/>
                <w:lang w:val="en-US" w:eastAsia="zh-CN"/>
              </w:rPr>
              <w:t>无</w:t>
            </w:r>
          </w:p>
        </w:tc>
      </w:tr>
      <w:tr w14:paraId="58E2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noWrap w:val="0"/>
            <w:vAlign w:val="center"/>
          </w:tcPr>
          <w:p w14:paraId="27E3E31A">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22</w:t>
            </w:r>
          </w:p>
        </w:tc>
        <w:tc>
          <w:tcPr>
            <w:tcW w:w="2139" w:type="dxa"/>
            <w:noWrap w:val="0"/>
            <w:vAlign w:val="center"/>
          </w:tcPr>
          <w:p w14:paraId="6FF2265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评标办法</w:t>
            </w:r>
          </w:p>
        </w:tc>
        <w:tc>
          <w:tcPr>
            <w:tcW w:w="6954" w:type="dxa"/>
            <w:noWrap w:val="0"/>
            <w:vAlign w:val="center"/>
          </w:tcPr>
          <w:p w14:paraId="0F1D183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综合评分法</w:t>
            </w:r>
            <w:r>
              <w:rPr>
                <w:rFonts w:hint="eastAsia" w:ascii="宋体" w:hAnsi="宋体" w:eastAsia="宋体" w:cs="宋体"/>
                <w:color w:val="auto"/>
                <w:kern w:val="2"/>
                <w:sz w:val="24"/>
                <w:szCs w:val="24"/>
                <w:highlight w:val="none"/>
                <w:lang w:eastAsia="zh-CN"/>
              </w:rPr>
              <w:t>。</w:t>
            </w:r>
          </w:p>
        </w:tc>
      </w:tr>
      <w:tr w14:paraId="58E0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7" w:type="dxa"/>
            <w:noWrap w:val="0"/>
            <w:vAlign w:val="center"/>
          </w:tcPr>
          <w:p w14:paraId="5728FDD5">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23</w:t>
            </w:r>
          </w:p>
        </w:tc>
        <w:tc>
          <w:tcPr>
            <w:tcW w:w="2139" w:type="dxa"/>
            <w:noWrap w:val="0"/>
            <w:vAlign w:val="center"/>
          </w:tcPr>
          <w:p w14:paraId="448B54E0">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评标委员会组成</w:t>
            </w:r>
          </w:p>
        </w:tc>
        <w:tc>
          <w:tcPr>
            <w:tcW w:w="6954" w:type="dxa"/>
            <w:noWrap w:val="0"/>
            <w:vAlign w:val="center"/>
          </w:tcPr>
          <w:p w14:paraId="29BF958D">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rPr>
              <w:t>由招标人代表及相关专家5人及以上单数组成</w:t>
            </w:r>
            <w:r>
              <w:rPr>
                <w:rFonts w:hint="eastAsia" w:ascii="宋体" w:hAnsi="宋体" w:eastAsia="宋体" w:cs="宋体"/>
                <w:color w:val="auto"/>
                <w:kern w:val="2"/>
                <w:sz w:val="24"/>
                <w:szCs w:val="24"/>
                <w:highlight w:val="none"/>
                <w:lang w:val="en-US" w:eastAsia="zh-CN"/>
              </w:rPr>
              <w:t>。</w:t>
            </w:r>
          </w:p>
        </w:tc>
      </w:tr>
      <w:tr w14:paraId="08A9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7" w:type="dxa"/>
            <w:noWrap w:val="0"/>
            <w:vAlign w:val="center"/>
          </w:tcPr>
          <w:p w14:paraId="05558582">
            <w:pPr>
              <w:pStyle w:val="24"/>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24</w:t>
            </w:r>
          </w:p>
        </w:tc>
        <w:tc>
          <w:tcPr>
            <w:tcW w:w="2139" w:type="dxa"/>
            <w:noWrap w:val="0"/>
            <w:vAlign w:val="center"/>
          </w:tcPr>
          <w:p w14:paraId="4181B93E">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进口产品</w:t>
            </w:r>
          </w:p>
        </w:tc>
        <w:tc>
          <w:tcPr>
            <w:tcW w:w="6954" w:type="dxa"/>
            <w:noWrap w:val="0"/>
            <w:vAlign w:val="center"/>
          </w:tcPr>
          <w:p w14:paraId="167ED063">
            <w:pPr>
              <w:pStyle w:val="24"/>
              <w:keepNext w:val="0"/>
              <w:keepLines w:val="0"/>
              <w:suppressLineNumbers w:val="0"/>
              <w:spacing w:before="0" w:beforeAutospacing="0" w:after="0" w:afterAutospacing="0" w:line="360" w:lineRule="auto"/>
              <w:ind w:left="0" w:leftChars="0" w:right="0" w:rightChars="0"/>
              <w:jc w:val="left"/>
              <w:rPr>
                <w:rFonts w:hint="default" w:hAnsi="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本次采购不接受进口产品。</w:t>
            </w:r>
          </w:p>
        </w:tc>
      </w:tr>
      <w:tr w14:paraId="182E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423D3F1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hAnsi="宋体" w:cs="宋体"/>
                <w:color w:val="auto"/>
                <w:kern w:val="2"/>
                <w:sz w:val="24"/>
                <w:szCs w:val="24"/>
                <w:highlight w:val="none"/>
                <w:lang w:val="en-US" w:eastAsia="zh-CN"/>
              </w:rPr>
              <w:t>5</w:t>
            </w:r>
          </w:p>
        </w:tc>
        <w:tc>
          <w:tcPr>
            <w:tcW w:w="2139" w:type="dxa"/>
            <w:noWrap w:val="0"/>
            <w:vAlign w:val="center"/>
          </w:tcPr>
          <w:p w14:paraId="7CDD9F2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费用承担</w:t>
            </w:r>
          </w:p>
        </w:tc>
        <w:tc>
          <w:tcPr>
            <w:tcW w:w="6954" w:type="dxa"/>
            <w:noWrap w:val="0"/>
            <w:vAlign w:val="center"/>
          </w:tcPr>
          <w:p w14:paraId="11557D80">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招标代理费：采购代理服务费收取按照国家计委《招标代理服务收费管理暂行办法》（计价格【2002】1980号）采用差额定率累进计费方式，以中标金额为基准计算并收取。由中标人在领取中标通知书之前交至招标代理机构。</w:t>
            </w:r>
          </w:p>
          <w:p w14:paraId="13693D40">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2、交易平台使用费：按照菏泽市公共资源（国有产权）交易中心交易平台使用费收费标准，由中标人在领取中标通知书前交纳。</w:t>
            </w:r>
          </w:p>
          <w:p w14:paraId="439F308F">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赢标·电子招标采购交易平台（菏泽专区）技术服务费：投标人递交加密文件时缴纳平台技术服务费，收费金额按照赢标（菏泽）平台收费标准执行，收费标准详见赢标·电子招标采购交易平台（菏泽专区）http://hz.fzbidding.com首页消息通知栏目中平台收费标准。</w:t>
            </w:r>
          </w:p>
          <w:p w14:paraId="754EE935">
            <w:pPr>
              <w:keepNext w:val="0"/>
              <w:keepLines w:val="0"/>
              <w:numPr>
                <w:ilvl w:val="0"/>
                <w:numId w:val="0"/>
              </w:numPr>
              <w:suppressLineNumbers w:val="0"/>
              <w:spacing w:before="0" w:beforeAutospacing="0" w:after="0" w:afterAutospacing="0" w:line="360" w:lineRule="auto"/>
              <w:ind w:left="0" w:right="0" w:rightChars="0"/>
              <w:jc w:val="left"/>
              <w:rPr>
                <w:rFonts w:hint="default"/>
                <w:lang w:val="en-US" w:eastAsia="zh-CN"/>
              </w:rPr>
            </w:pPr>
            <w:r>
              <w:rPr>
                <w:rFonts w:hint="eastAsia" w:ascii="宋体" w:hAnsi="宋体" w:eastAsia="宋体" w:cs="宋体"/>
                <w:color w:val="auto"/>
                <w:kern w:val="2"/>
                <w:sz w:val="24"/>
                <w:szCs w:val="24"/>
                <w:highlight w:val="none"/>
                <w:lang w:val="en-US" w:eastAsia="zh-CN" w:bidi="ar-SA"/>
              </w:rPr>
              <w:t>以上费用须投标人统筹考虑进入投标报价，由中标人交纳。</w:t>
            </w:r>
          </w:p>
        </w:tc>
      </w:tr>
      <w:tr w14:paraId="48CE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77" w:type="dxa"/>
            <w:noWrap w:val="0"/>
            <w:vAlign w:val="center"/>
          </w:tcPr>
          <w:p w14:paraId="26DE040C">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26</w:t>
            </w:r>
          </w:p>
        </w:tc>
        <w:tc>
          <w:tcPr>
            <w:tcW w:w="2139" w:type="dxa"/>
            <w:noWrap w:val="0"/>
            <w:vAlign w:val="center"/>
          </w:tcPr>
          <w:p w14:paraId="558F8561">
            <w:pPr>
              <w:keepNext w:val="0"/>
              <w:keepLines w:val="0"/>
              <w:suppressLineNumbers w:val="0"/>
              <w:spacing w:before="0" w:beforeAutospacing="0" w:after="0" w:afterAutospacing="0" w:line="360" w:lineRule="auto"/>
              <w:ind w:left="0" w:right="25" w:rightChars="0"/>
              <w:rPr>
                <w:rFonts w:hint="eastAsia" w:ascii="宋体" w:hAnsi="宋体" w:eastAsia="宋体" w:cs="宋体"/>
                <w:sz w:val="24"/>
                <w:szCs w:val="24"/>
              </w:rPr>
            </w:pPr>
            <w:r>
              <w:rPr>
                <w:rFonts w:hint="eastAsia" w:ascii="宋体" w:hAnsi="宋体" w:eastAsia="宋体" w:cs="宋体"/>
                <w:sz w:val="24"/>
                <w:szCs w:val="24"/>
                <w:lang w:val="en-US" w:eastAsia="zh-CN"/>
              </w:rPr>
              <w:t>信用评价板块</w:t>
            </w:r>
          </w:p>
        </w:tc>
        <w:tc>
          <w:tcPr>
            <w:tcW w:w="6954" w:type="dxa"/>
            <w:noWrap w:val="0"/>
            <w:vAlign w:val="center"/>
          </w:tcPr>
          <w:p w14:paraId="55C02A45">
            <w:pPr>
              <w:keepNext w:val="0"/>
              <w:keepLines w:val="0"/>
              <w:suppressLineNumbers w:val="0"/>
              <w:spacing w:before="0" w:beforeAutospacing="0" w:after="0" w:afterAutospacing="0" w:line="360" w:lineRule="auto"/>
              <w:ind w:left="0" w:right="25" w:rightChars="0"/>
              <w:rPr>
                <w:rFonts w:hint="eastAsia"/>
                <w:sz w:val="24"/>
                <w:szCs w:val="24"/>
                <w:lang w:val="en-US" w:eastAsia="zh-CN"/>
              </w:rPr>
            </w:pPr>
            <w:r>
              <w:rPr>
                <w:rFonts w:hint="eastAsia"/>
                <w:sz w:val="24"/>
                <w:szCs w:val="24"/>
                <w:lang w:val="en-US" w:eastAsia="zh-CN"/>
              </w:rPr>
              <w:t>投标人须在项目开标前，进入菏泽市政府采购公共服务平台（https://jdpj.hzcz.heze.gov.cn:4443/），在服务平台点击【菏泽市政采信用管理系统】进入信用系统完成账号注册（已有账号的无需重复注册），登录系统截取当前的信用星级和分数，作为投标人信用情况的参考。在项目评标结束后，投标人需登录菏泽政采信用管理系统，对本次项目的各阶段参与主体完成信用评价并于系统内提交评价结果。信用系统具体操作步骤详见【菏泽市政采信用管理系统】用户操作手册（https://jdpj.hzcz.heze.gov.cn:4443/）。</w:t>
            </w:r>
          </w:p>
          <w:p w14:paraId="6F46D930">
            <w:pPr>
              <w:keepNext w:val="0"/>
              <w:keepLines w:val="0"/>
              <w:suppressLineNumbers w:val="0"/>
              <w:spacing w:before="0" w:beforeAutospacing="0" w:after="0" w:afterAutospacing="0" w:line="360" w:lineRule="auto"/>
              <w:ind w:left="0" w:right="25" w:rightChars="0" w:firstLine="482" w:firstLineChars="200"/>
              <w:rPr>
                <w:rFonts w:hint="eastAsia"/>
                <w:b/>
                <w:bCs/>
                <w:sz w:val="24"/>
                <w:szCs w:val="24"/>
                <w:lang w:val="en-US" w:eastAsia="zh-CN"/>
              </w:rPr>
            </w:pPr>
            <w:r>
              <w:rPr>
                <w:rFonts w:hint="eastAsia"/>
                <w:b/>
                <w:bCs/>
                <w:sz w:val="24"/>
                <w:szCs w:val="24"/>
                <w:lang w:val="en-US" w:eastAsia="zh-CN"/>
              </w:rPr>
              <w:t>重要提示：此项要求不作为投标人参与评审的资格项和评分项，不以此项做废标处理。</w:t>
            </w:r>
          </w:p>
          <w:p w14:paraId="25B4AAEC">
            <w:pPr>
              <w:pStyle w:val="45"/>
              <w:keepNext w:val="0"/>
              <w:keepLines w:val="0"/>
              <w:suppressLineNumbers w:val="0"/>
              <w:spacing w:before="0" w:beforeAutospacing="0" w:afterAutospacing="0"/>
              <w:ind w:right="0"/>
              <w:rPr>
                <w:rFonts w:hint="eastAsia"/>
                <w:sz w:val="24"/>
                <w:szCs w:val="24"/>
              </w:rPr>
            </w:pPr>
            <w:r>
              <w:rPr>
                <w:rFonts w:hint="eastAsia"/>
                <w:sz w:val="24"/>
                <w:szCs w:val="24"/>
                <w:lang w:val="en-US" w:eastAsia="zh-CN"/>
              </w:rPr>
              <w:t xml:space="preserve">政策咨询 05305613725 </w:t>
            </w:r>
          </w:p>
          <w:p w14:paraId="1CCEE7F0">
            <w:pPr>
              <w:pStyle w:val="45"/>
              <w:keepNext w:val="0"/>
              <w:keepLines w:val="0"/>
              <w:suppressLineNumbers w:val="0"/>
              <w:spacing w:before="0" w:beforeAutospacing="0" w:afterAutospacing="0"/>
              <w:ind w:right="0"/>
              <w:rPr>
                <w:rFonts w:hint="eastAsia"/>
                <w:sz w:val="24"/>
                <w:szCs w:val="24"/>
              </w:rPr>
            </w:pPr>
            <w:r>
              <w:rPr>
                <w:rFonts w:hint="eastAsia"/>
                <w:sz w:val="24"/>
                <w:szCs w:val="24"/>
                <w:lang w:val="en-US" w:eastAsia="zh-CN"/>
              </w:rPr>
              <w:t xml:space="preserve">技术咨询董工 15053027821 </w:t>
            </w:r>
          </w:p>
          <w:p w14:paraId="62A5B3C3">
            <w:pPr>
              <w:pStyle w:val="45"/>
              <w:keepNext w:val="0"/>
              <w:keepLines w:val="0"/>
              <w:suppressLineNumbers w:val="0"/>
              <w:spacing w:before="0" w:beforeAutospacing="0" w:afterAutospacing="0"/>
              <w:ind w:right="0"/>
              <w:rPr>
                <w:rFonts w:hint="eastAsia"/>
              </w:rPr>
            </w:pPr>
            <w:r>
              <w:rPr>
                <w:rFonts w:hint="eastAsia"/>
                <w:sz w:val="24"/>
                <w:szCs w:val="24"/>
                <w:lang w:val="en-US" w:eastAsia="zh-CN"/>
              </w:rPr>
              <w:t>技术咨询陈工 18253063200</w:t>
            </w:r>
          </w:p>
        </w:tc>
      </w:tr>
      <w:tr w14:paraId="41B8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7" w:type="dxa"/>
            <w:noWrap w:val="0"/>
            <w:vAlign w:val="center"/>
          </w:tcPr>
          <w:p w14:paraId="033F0DE1">
            <w:pPr>
              <w:pStyle w:val="24"/>
              <w:keepNext w:val="0"/>
              <w:keepLines w:val="0"/>
              <w:suppressLineNumbers w:val="0"/>
              <w:spacing w:before="0" w:beforeAutospacing="0" w:after="0" w:afterAutospacing="0" w:line="360" w:lineRule="auto"/>
              <w:ind w:left="0" w:right="0"/>
              <w:jc w:val="center"/>
              <w:rPr>
                <w:rFonts w:hint="default" w:hAnsi="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27</w:t>
            </w:r>
          </w:p>
        </w:tc>
        <w:tc>
          <w:tcPr>
            <w:tcW w:w="2139" w:type="dxa"/>
            <w:noWrap w:val="0"/>
            <w:vAlign w:val="center"/>
          </w:tcPr>
          <w:p w14:paraId="2C377547">
            <w:pPr>
              <w:keepNext w:val="0"/>
              <w:keepLines w:val="0"/>
              <w:suppressLineNumbers w:val="0"/>
              <w:spacing w:before="0" w:beforeAutospacing="0" w:after="0" w:afterAutospacing="0" w:line="360" w:lineRule="auto"/>
              <w:ind w:left="0" w:right="25" w:rightChars="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所属行业</w:t>
            </w:r>
          </w:p>
        </w:tc>
        <w:tc>
          <w:tcPr>
            <w:tcW w:w="6954" w:type="dxa"/>
            <w:noWrap w:val="0"/>
            <w:vAlign w:val="center"/>
          </w:tcPr>
          <w:p w14:paraId="5F5BF7A5">
            <w:pPr>
              <w:pStyle w:val="45"/>
              <w:keepNext w:val="0"/>
              <w:keepLines w:val="0"/>
              <w:suppressLineNumbers w:val="0"/>
              <w:spacing w:before="0" w:beforeAutospacing="0" w:afterAutospacing="0"/>
              <w:ind w:right="0"/>
              <w:rPr>
                <w:rFonts w:hint="default"/>
                <w:b/>
                <w:bCs/>
                <w:sz w:val="24"/>
                <w:szCs w:val="24"/>
                <w:lang w:val="en-US" w:eastAsia="zh-CN"/>
              </w:rPr>
            </w:pPr>
            <w:r>
              <w:rPr>
                <w:rFonts w:hint="eastAsia"/>
                <w:b/>
                <w:bCs/>
                <w:sz w:val="24"/>
                <w:szCs w:val="24"/>
                <w:lang w:val="en-US" w:eastAsia="zh-CN"/>
              </w:rPr>
              <w:t>工业</w:t>
            </w:r>
          </w:p>
        </w:tc>
      </w:tr>
      <w:tr w14:paraId="14A0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noWrap w:val="0"/>
            <w:vAlign w:val="center"/>
          </w:tcPr>
          <w:p w14:paraId="0C412534">
            <w:pPr>
              <w:keepNext w:val="0"/>
              <w:keepLines w:val="0"/>
              <w:suppressLineNumbers w:val="0"/>
              <w:spacing w:before="0" w:beforeAutospacing="0" w:after="0" w:afterAutospacing="0" w:line="360" w:lineRule="auto"/>
              <w:ind w:left="0" w:right="25" w:rightChars="0"/>
              <w:rPr>
                <w:rFonts w:hint="eastAsia" w:ascii="宋体" w:hAnsi="宋体" w:eastAsia="宋体" w:cs="宋体"/>
                <w:color w:val="auto"/>
                <w:sz w:val="24"/>
                <w:szCs w:val="24"/>
                <w:highlight w:val="yellow"/>
              </w:rPr>
            </w:pPr>
            <w:r>
              <w:rPr>
                <w:rFonts w:hint="eastAsia" w:ascii="宋体" w:hAnsi="宋体" w:eastAsia="宋体" w:cs="宋体"/>
                <w:sz w:val="24"/>
                <w:szCs w:val="24"/>
              </w:rPr>
              <w:t>电子交易须知</w:t>
            </w:r>
          </w:p>
        </w:tc>
      </w:tr>
      <w:tr w14:paraId="6607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noWrap w:val="0"/>
            <w:vAlign w:val="center"/>
          </w:tcPr>
          <w:p w14:paraId="48041818">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Cs/>
                <w:sz w:val="24"/>
                <w:szCs w:val="24"/>
              </w:rPr>
            </w:pPr>
            <w:r>
              <w:rPr>
                <w:rFonts w:hint="eastAsia" w:ascii="宋体" w:hAnsi="宋体" w:cs="宋体"/>
                <w:bCs/>
                <w:sz w:val="24"/>
                <w:szCs w:val="24"/>
                <w:lang w:eastAsia="zh-CN"/>
              </w:rPr>
              <w:t>招标文件</w:t>
            </w:r>
            <w:r>
              <w:rPr>
                <w:rFonts w:hint="eastAsia" w:ascii="宋体" w:hAnsi="宋体" w:eastAsia="宋体" w:cs="宋体"/>
                <w:bCs/>
                <w:sz w:val="24"/>
                <w:szCs w:val="24"/>
              </w:rPr>
              <w:t>中其他章节与投须知有不一致的内容，以投标须知内容为准。</w:t>
            </w:r>
          </w:p>
          <w:p w14:paraId="2D7C61A3">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eastAsia="zh-CN"/>
              </w:rPr>
              <w:t>招标文件</w:t>
            </w:r>
            <w:r>
              <w:rPr>
                <w:rFonts w:hint="eastAsia" w:ascii="宋体" w:hAnsi="宋体" w:eastAsia="宋体" w:cs="宋体"/>
                <w:bCs/>
                <w:sz w:val="24"/>
                <w:szCs w:val="24"/>
              </w:rPr>
              <w:t>一经发布，视作已发放给所有投标人（发布时间即为发出</w:t>
            </w:r>
            <w:r>
              <w:rPr>
                <w:rFonts w:hint="eastAsia" w:ascii="宋体" w:hAnsi="宋体" w:cs="宋体"/>
                <w:bCs/>
                <w:sz w:val="24"/>
                <w:szCs w:val="24"/>
                <w:lang w:val="en-US" w:eastAsia="zh-CN"/>
              </w:rPr>
              <w:t>招标文件</w:t>
            </w:r>
            <w:r>
              <w:rPr>
                <w:rFonts w:hint="eastAsia" w:ascii="宋体" w:hAnsi="宋体" w:eastAsia="宋体" w:cs="宋体"/>
                <w:bCs/>
                <w:sz w:val="24"/>
                <w:szCs w:val="24"/>
              </w:rPr>
              <w:t>的时间），各投标人应随时关注报名项目信息并及时下载电子版</w:t>
            </w:r>
            <w:r>
              <w:rPr>
                <w:rFonts w:hint="eastAsia" w:ascii="宋体" w:hAnsi="宋体" w:cs="宋体"/>
                <w:bCs/>
                <w:sz w:val="24"/>
                <w:szCs w:val="24"/>
                <w:lang w:val="en-US" w:eastAsia="zh-CN"/>
              </w:rPr>
              <w:t>招标文件</w:t>
            </w:r>
            <w:r>
              <w:rPr>
                <w:rFonts w:hint="eastAsia" w:ascii="宋体" w:hAnsi="宋体" w:eastAsia="宋体" w:cs="宋体"/>
                <w:bCs/>
                <w:sz w:val="24"/>
                <w:szCs w:val="24"/>
              </w:rPr>
              <w:t>和各类澄清答疑，否则所造成的一切后果由投标人自负。</w:t>
            </w:r>
          </w:p>
          <w:p w14:paraId="3ACB2B6E">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
                <w:bCs w:val="0"/>
                <w:sz w:val="24"/>
                <w:szCs w:val="24"/>
              </w:rPr>
            </w:pPr>
            <w:r>
              <w:rPr>
                <w:rFonts w:hint="eastAsia" w:ascii="宋体" w:hAnsi="宋体" w:eastAsia="宋体" w:cs="宋体"/>
                <w:b/>
                <w:bCs w:val="0"/>
                <w:sz w:val="24"/>
                <w:szCs w:val="24"/>
              </w:rPr>
              <w:t>2.电子招投标须知：</w:t>
            </w:r>
          </w:p>
          <w:p w14:paraId="1C1DCD9D">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投标文件中其他章节与投标人须知须知有不一致的内容，以投标人须知须知内容为准。</w:t>
            </w:r>
          </w:p>
          <w:p w14:paraId="053C3F61">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本次采购为网上交易，投标文件采用电子评审的方式，投标人须知应通过赢标电子招标采购交易平台（菏泽专区）http://hz.fzbidding.com/上传经CA加密的电子投标文件。</w:t>
            </w:r>
          </w:p>
          <w:p w14:paraId="4078B9A4">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在线递交电子投标文件前，投标人须知应当使用投标客户端及CA为投标文件加密，加密时所有投标文件均只能使用同一把企业CA证书进行加密，否则引起的解密失败的责任由投标人须知自行承担。加密后请使用投标客户端软件验证解密，以确保电子投标文件未在加密过程中损坏。投标人须知未按规定加密的投标文件，赢标电子招标采购交易平台（菏泽专区） http://hz.fzbidding.com/将拒绝接收。</w:t>
            </w:r>
          </w:p>
          <w:p w14:paraId="2702DC72">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投标人须知须在投标文件递交截止时间前通过投标客户端生成加密文件，并在招标文件规定的开标截止时间前登录赢标电子招标采购交易平台（菏泽专区） http://hz.fzbidding.com/递交电子投标文件。</w:t>
            </w:r>
          </w:p>
          <w:p w14:paraId="5CAE8116">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人须知在递交投标文件之后、在规定的投标截止时间之前，可随时登录赢标电子招标采购交易平台（菏泽专区）http://hz.fzbidding.com/撤回投标文件。需要补充或修改投标文件时，必须先撤回投标文件，修改后重新递交。重新递交的投标文件应按招标文件的规定编制、加密和CA签名。在开标截止时间后，不能修改或撤回投标文件。</w:t>
            </w:r>
          </w:p>
          <w:p w14:paraId="4FB6A782">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采购人按招标文件中规定的时间公开报价，投标人须知必须自备笔记本电脑、CA准时在线参加报价,投标人须知需使用CA在规定的时间内自行完成解密，解密结束后对开标记录进行电子签名。若投标人须知在解密规定时间内未完成电子标解密操作，视为放弃该项目投标。电子交易过程出现故障时，按相关部门的规定处理。</w:t>
            </w:r>
          </w:p>
          <w:p w14:paraId="5C3B38B0">
            <w:pPr>
              <w:pStyle w:val="57"/>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yellow"/>
              </w:rPr>
            </w:pPr>
            <w:r>
              <w:rPr>
                <w:rFonts w:hint="eastAsia" w:ascii="宋体" w:hAnsi="宋体" w:cs="宋体"/>
                <w:b/>
                <w:bCs/>
                <w:sz w:val="24"/>
                <w:szCs w:val="24"/>
                <w:lang w:val="en-US" w:eastAsia="zh-CN"/>
              </w:rPr>
              <w:t>《操作手册》赢标电子招标采购交易平台（菏泽专区）http://hz.fzbidding.com/“下载中心”栏目进行下载。投标人在使用电子招标投标平台时，如有任何疑问，请拨打客服电话：15898683755。</w:t>
            </w:r>
          </w:p>
        </w:tc>
      </w:tr>
      <w:tr w14:paraId="4E53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7930162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电子招投标的应急措施：</w:t>
            </w:r>
          </w:p>
        </w:tc>
      </w:tr>
      <w:tr w14:paraId="2895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7BCC0C2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电子开标、评标如出现下列原因，导致系统无法正常运行或无法正常评标时，应采取应急措施。 </w:t>
            </w:r>
          </w:p>
          <w:p w14:paraId="310C0E6C">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（1）系统服务器发生故障，无法访问或无法使用系统；</w:t>
            </w:r>
          </w:p>
          <w:p w14:paraId="2328D2A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（2）系统的软件或数据库出现错误，不能进行正常操作；</w:t>
            </w:r>
          </w:p>
          <w:p w14:paraId="6B8ED55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（3）系统发现有安全漏洞，有潜在的泄密危险；</w:t>
            </w:r>
          </w:p>
          <w:p w14:paraId="455B2F2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（4）病毒发作或受到外来病毒的攻击；</w:t>
            </w:r>
          </w:p>
          <w:p w14:paraId="50A1DD6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（5）采购代理机构的CA锁失效等原因导致无法解密的；</w:t>
            </w:r>
          </w:p>
          <w:p w14:paraId="4ABAE070">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（6）其他不可抗拒的客观原因造成开评标系统无法正常使用。</w:t>
            </w:r>
          </w:p>
          <w:p w14:paraId="5B164E9C">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出现上述情况时，对于未开标的项目应暂停开标，对已在系统内评审的，也应立即停止。相关部门确认问题原因后，由于系统原因造成项目无法评审，可将系统内评审改为PDF版文件（U盘）评审。采取应急措施时，必须对原有资料及信息作妥善保密处理。 </w:t>
            </w:r>
          </w:p>
        </w:tc>
      </w:tr>
      <w:tr w14:paraId="54BB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48C56EE5">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本招标文件解释权归</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tc>
      </w:tr>
    </w:tbl>
    <w:p w14:paraId="201A05DF">
      <w:pPr>
        <w:jc w:val="center"/>
        <w:rPr>
          <w:rFonts w:hint="eastAsia" w:ascii="仿宋" w:hAnsi="仿宋" w:eastAsia="仿宋"/>
          <w:b/>
          <w:color w:val="auto"/>
          <w:sz w:val="28"/>
          <w:szCs w:val="28"/>
          <w:highlight w:val="none"/>
        </w:rPr>
      </w:pPr>
      <w:r>
        <w:rPr>
          <w:rFonts w:hint="eastAsia" w:ascii="仿宋" w:hAnsi="仿宋" w:eastAsia="仿宋" w:cs="仿宋"/>
          <w:color w:val="auto"/>
          <w:highlight w:val="none"/>
        </w:rPr>
        <w:br w:type="page"/>
      </w:r>
      <w:r>
        <w:rPr>
          <w:rFonts w:hint="eastAsia" w:ascii="宋体" w:hAnsi="宋体" w:eastAsia="宋体" w:cs="宋体"/>
          <w:b/>
          <w:color w:val="auto"/>
          <w:sz w:val="28"/>
          <w:szCs w:val="28"/>
          <w:highlight w:val="none"/>
        </w:rPr>
        <w:t>投标人须知</w:t>
      </w:r>
    </w:p>
    <w:p w14:paraId="1CEF6392">
      <w:pPr>
        <w:pStyle w:val="24"/>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一、总则</w:t>
      </w:r>
    </w:p>
    <w:p w14:paraId="181A8A82">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1.定义</w:t>
      </w:r>
    </w:p>
    <w:p w14:paraId="2BE84B8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”是指依法进行政府采购的国家机关、事业单位、团体组织。本次政府采购的</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名称、地址、电话、联系人见投标单位须知前附表。</w:t>
      </w:r>
    </w:p>
    <w:p w14:paraId="5878E2B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”是指集中采购机构和集中采购机构以外的</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。本次政府采购的</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名称、地址、电话、联系人见投标单位须知前附表。</w:t>
      </w:r>
    </w:p>
    <w:p w14:paraId="76D90F6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1.3“投标单位”是响应招标文件并且符合招标文件规定资格条件和参加投标竞争的法人、其他组织或者自然人。</w:t>
      </w:r>
    </w:p>
    <w:p w14:paraId="52CF603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1.4“评标委员会”是依据《政府采购货物和服务招标投标管理办法》有关规定组建，依法履行评审采购活动职责的评审成员。</w:t>
      </w:r>
    </w:p>
    <w:p w14:paraId="1BE3F0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1.5“货物”是指各种形态和种类的物品，包括原材料、燃料、设备、产品等。</w:t>
      </w:r>
    </w:p>
    <w:p w14:paraId="77B3243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1.6“服务”是指除货物和工程以外的其他政府采购对象。</w:t>
      </w:r>
    </w:p>
    <w:p w14:paraId="63A7CFD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1.7“节能产品”或者“环保产品”是指列入节能产品、环保产品品目清单以及具备处于有效期之内的节能产品、环保产品认证证书的的产品。</w:t>
      </w:r>
    </w:p>
    <w:p w14:paraId="3BC12D7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2.采购项目预算及最高限价</w:t>
      </w:r>
    </w:p>
    <w:p w14:paraId="5F7BBE5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2.1本项目采购资金已列入政府采购预算，预算金额见投标单位须知前附表。</w:t>
      </w:r>
    </w:p>
    <w:p w14:paraId="7A7ABEB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2.2本项目最高限价要求见投标单位须知前附表。</w:t>
      </w:r>
    </w:p>
    <w:p w14:paraId="762746F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3.投标单位的资格要求</w:t>
      </w:r>
    </w:p>
    <w:p w14:paraId="266C0C9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3.1投标单位应当符合投标单位须知前附表中规定的资格条件</w:t>
      </w:r>
    </w:p>
    <w:p w14:paraId="3E5DD38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3.2投标单位存在下列情形之一的不得参加投标：</w:t>
      </w:r>
    </w:p>
    <w:p w14:paraId="7DD6A25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3.2.1</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单位负责人为同一人或者存在直接控股、管理关系的不同投标单位，不得参加同一合同项下的政府采购活动。</w:t>
      </w:r>
    </w:p>
    <w:p w14:paraId="12AC4B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3.2.2因违法经营受到刑事处罚或者责令停产停业、吊销许可证或者执照、较大数额罚款等行政处罚，或者存在财政部门认定的其他重大违法记录，以及在财政部门门禁止参加政府采购活动期限以内的。</w:t>
      </w:r>
    </w:p>
    <w:p w14:paraId="44E2B6E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投标单位在参加政府采购活动前三年内因违法经营被禁止在一定期限内参加政府采购活动，期限届满的可以参加政府采购活动。</w:t>
      </w:r>
    </w:p>
    <w:p w14:paraId="63D7AFF7">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4.投标费用</w:t>
      </w:r>
    </w:p>
    <w:p w14:paraId="427A035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4.1投标单位应自行承担所有参与投标的相关费用，不论投标的结果如何，</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均无义务和责任承担这些费用。</w:t>
      </w:r>
    </w:p>
    <w:p w14:paraId="6E9F7EB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5.授权委托</w:t>
      </w:r>
    </w:p>
    <w:p w14:paraId="5DE59C8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投标单位代表不是投标单位的法定代表人的，应当持有法定代表人的授权委托书，同时提供投标单位代表身份证明。</w:t>
      </w:r>
    </w:p>
    <w:p w14:paraId="041EB153">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6.联合体投标</w:t>
      </w:r>
    </w:p>
    <w:p w14:paraId="5928A75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6.1本项目不接受联合体形式。</w:t>
      </w:r>
    </w:p>
    <w:p w14:paraId="246D4E5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7.项目现场勘察</w:t>
      </w:r>
    </w:p>
    <w:p w14:paraId="2278675D">
      <w:pPr>
        <w:pStyle w:val="24"/>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7.1本项目不组织现场勘察，由投标单位自行勘察现场</w:t>
      </w:r>
      <w:r>
        <w:rPr>
          <w:rFonts w:hint="eastAsia" w:hAnsi="宋体" w:cs="宋体"/>
          <w:color w:val="auto"/>
          <w:sz w:val="24"/>
          <w:szCs w:val="24"/>
          <w:highlight w:val="none"/>
          <w:lang w:eastAsia="zh-CN"/>
        </w:rPr>
        <w:t>。</w:t>
      </w:r>
    </w:p>
    <w:p w14:paraId="4CF4A13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7.2勘察现场的费用由投标单位自己承担，勘察期间所发生的人身伤害及财产损失由投标单位自己负责。</w:t>
      </w:r>
    </w:p>
    <w:p w14:paraId="50E2F96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7.3</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不对投标单位据此而做出的推论、理解和结论负责。一旦中标，投标单位不得以任何借口，提出额外补偿，或延长合同期限的要求。</w:t>
      </w:r>
    </w:p>
    <w:p w14:paraId="4C8837C5">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8.分包</w:t>
      </w:r>
    </w:p>
    <w:p w14:paraId="105678E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8.1本项目是否分包见投标单位须知前附表</w:t>
      </w:r>
    </w:p>
    <w:p w14:paraId="66BC482F">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9.政策与其他规定(详见投标单位须知前附表)</w:t>
      </w:r>
    </w:p>
    <w:p w14:paraId="1A4390B5">
      <w:pPr>
        <w:pStyle w:val="24"/>
        <w:spacing w:line="440" w:lineRule="exact"/>
        <w:ind w:firstLine="4080" w:firstLineChars="1700"/>
        <w:outlineLvl w:val="2"/>
        <w:rPr>
          <w:rFonts w:hint="eastAsia" w:hAnsi="宋体" w:cs="宋体"/>
          <w:color w:val="auto"/>
          <w:sz w:val="24"/>
          <w:szCs w:val="24"/>
          <w:highlight w:val="none"/>
        </w:rPr>
      </w:pPr>
      <w:r>
        <w:rPr>
          <w:rFonts w:hint="eastAsia" w:hAnsi="宋体" w:cs="宋体"/>
          <w:color w:val="auto"/>
          <w:sz w:val="24"/>
          <w:szCs w:val="24"/>
          <w:highlight w:val="none"/>
        </w:rPr>
        <w:t>二、招标文件</w:t>
      </w:r>
    </w:p>
    <w:p w14:paraId="580007F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10.招标文件的构成</w:t>
      </w:r>
    </w:p>
    <w:p w14:paraId="3098EB7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10.1招标文件各章节的内容如下：</w:t>
      </w:r>
    </w:p>
    <w:p w14:paraId="750B3F3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第一章招标公告</w:t>
      </w:r>
    </w:p>
    <w:p w14:paraId="7E93C78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第二章投标单位须知</w:t>
      </w:r>
    </w:p>
    <w:p w14:paraId="06EED57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第三章评标方法及标准</w:t>
      </w:r>
    </w:p>
    <w:p w14:paraId="27BED4A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第四章采购合同</w:t>
      </w:r>
    </w:p>
    <w:p w14:paraId="0E4CA0E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第五章投标文件格式</w:t>
      </w:r>
    </w:p>
    <w:p w14:paraId="53579DA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第六章  技术参数</w:t>
      </w:r>
    </w:p>
    <w:p w14:paraId="2C4A0F2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10.2投标单位应仔细阅读招标文件的全部内容，按照招标文件要求编制投标文件。任何对招标文件的忽略或误解，不能作为投标文件存在缺陷或瑕疵的理由，其风险由投标单位承担。</w:t>
      </w:r>
    </w:p>
    <w:p w14:paraId="09FD2FC6">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11.招标文件的澄清与修改</w:t>
      </w:r>
    </w:p>
    <w:p w14:paraId="556B07B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11.1</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代理机构</w:t>
      </w:r>
      <w:r>
        <w:rPr>
          <w:rFonts w:hint="eastAsia" w:hAnsi="宋体" w:cs="宋体"/>
          <w:color w:val="auto"/>
          <w:sz w:val="24"/>
          <w:szCs w:val="24"/>
          <w:highlight w:val="none"/>
        </w:rPr>
        <w:t>对已发出的招标文件进行必要澄清或者修改的，应当在投标单位须知前附表规定的提交投标文件截止时间15日前，在原刊登招标公告的媒体上发布更正公告。</w:t>
      </w:r>
    </w:p>
    <w:p w14:paraId="0D25139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11.2如果澄清或者修改时间距本章投标单位须知前附表规定的投标截止时间不足15日，将相应顺延提交投标文件的截止时间，澄清或者修改时间具体见投标单位须知前附表。</w:t>
      </w:r>
    </w:p>
    <w:p w14:paraId="620D1A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11.3澄清或者修改内容为招标文件的组成部分，对所有领取了招标文件的潜在投标单位均具有约束力。</w:t>
      </w:r>
    </w:p>
    <w:p w14:paraId="1FD4573B">
      <w:pPr>
        <w:pStyle w:val="24"/>
        <w:spacing w:line="440" w:lineRule="exact"/>
        <w:ind w:firstLine="4440" w:firstLineChars="1850"/>
        <w:outlineLvl w:val="2"/>
        <w:rPr>
          <w:rFonts w:hint="eastAsia" w:hAnsi="宋体" w:cs="宋体"/>
          <w:color w:val="auto"/>
          <w:sz w:val="24"/>
          <w:szCs w:val="24"/>
          <w:highlight w:val="none"/>
        </w:rPr>
      </w:pPr>
      <w:r>
        <w:rPr>
          <w:rFonts w:hint="eastAsia" w:hAnsi="宋体" w:cs="宋体"/>
          <w:color w:val="auto"/>
          <w:sz w:val="24"/>
          <w:szCs w:val="24"/>
          <w:highlight w:val="none"/>
        </w:rPr>
        <w:t>三、投标文件</w:t>
      </w:r>
    </w:p>
    <w:p w14:paraId="11E9185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13.一般要求</w:t>
      </w:r>
    </w:p>
    <w:p w14:paraId="3FC540E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13.1投标单位应仔细阅读招标文件的所有内容，按招标文件的要求编制投标文件，并保证所提供的全部资料的真实性，以使其投标文件对招标文件做出实质性的响应。</w:t>
      </w:r>
    </w:p>
    <w:p w14:paraId="4D893F0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13.2投标单位提交的投标文件及投标单位与</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代理机构</w:t>
      </w:r>
      <w:r>
        <w:rPr>
          <w:rFonts w:hint="eastAsia" w:hAnsi="宋体" w:cs="宋体"/>
          <w:color w:val="auto"/>
          <w:sz w:val="24"/>
          <w:szCs w:val="24"/>
          <w:highlight w:val="none"/>
        </w:rPr>
        <w:t>、评标委员会就有关投标的所有来往函电必须使用中文。投标单位可以提交其他语言的资料，但应附有中文注释，有差异时以中文为准。</w:t>
      </w:r>
    </w:p>
    <w:p w14:paraId="6A04A26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13.3除技术要求另有规定外，本文件所要求使用的计量单位均采用国家法定的度、量、衡标准单位计量。未列明时亦默认为我国法定计量单位。</w:t>
      </w:r>
    </w:p>
    <w:p w14:paraId="2811692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13.4投标单位参考招标文件中提供的投标文件格式填写。</w:t>
      </w:r>
    </w:p>
    <w:p w14:paraId="795F4E8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13.5招标文件中要求提供电子版的，必须按要求提供。</w:t>
      </w:r>
    </w:p>
    <w:p w14:paraId="6059C94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14.投标文件的组成(</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可根据项目实际情况增加条款)</w:t>
      </w:r>
    </w:p>
    <w:p w14:paraId="573FC9C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14.1投标文件包括但不限于下列内容</w:t>
      </w:r>
    </w:p>
    <w:p w14:paraId="5DFC4D6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14.1.报价部分：</w:t>
      </w:r>
    </w:p>
    <w:p w14:paraId="1E4BA96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(1)开标一览表</w:t>
      </w:r>
    </w:p>
    <w:p w14:paraId="499A92D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(2)分项价格表</w:t>
      </w:r>
    </w:p>
    <w:p w14:paraId="01F3659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(3)项目业绩汇总表</w:t>
      </w:r>
    </w:p>
    <w:p w14:paraId="3075473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14.1.2商务部分：</w:t>
      </w:r>
    </w:p>
    <w:p w14:paraId="13B423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(1)投标函</w:t>
      </w:r>
    </w:p>
    <w:p w14:paraId="35E5C90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(2)商务、技术条款偏离表</w:t>
      </w:r>
    </w:p>
    <w:p w14:paraId="7819576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(3)投标单位的资格证明材料</w:t>
      </w:r>
    </w:p>
    <w:p w14:paraId="656F032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(4)符合政府采购政策的证明材料</w:t>
      </w:r>
    </w:p>
    <w:p w14:paraId="1E4214B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）投标单位认为需提供的其他资料</w:t>
      </w:r>
    </w:p>
    <w:p w14:paraId="0050315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14.1.3技术部分</w:t>
      </w:r>
    </w:p>
    <w:p w14:paraId="6A8DB6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在投标过程中，投标单位根据评标委员会书面形式要求提供的澄清文件是投标文件的有效组成部分。</w:t>
      </w:r>
    </w:p>
    <w:p w14:paraId="3FE5A08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投标单位无论中标与否，其投标文件不予退还。</w:t>
      </w:r>
    </w:p>
    <w:p w14:paraId="20C18BE9">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color w:val="auto"/>
          <w:sz w:val="24"/>
          <w:szCs w:val="24"/>
          <w:highlight w:val="none"/>
        </w:rPr>
        <w:t>15.</w:t>
      </w:r>
      <w:r>
        <w:rPr>
          <w:rFonts w:hint="eastAsia" w:hAnsi="宋体" w:cs="宋体"/>
          <w:b/>
          <w:bCs/>
          <w:color w:val="auto"/>
          <w:sz w:val="24"/>
          <w:szCs w:val="24"/>
          <w:highlight w:val="none"/>
        </w:rPr>
        <w:t>投标报价</w:t>
      </w:r>
    </w:p>
    <w:p w14:paraId="50C670E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15.1本项目采用全费用报价方式，投标人在报价时应充分考虑市场环境和生产要素价格变化对合同价的影响，可考虑一定的风险系数；所填报价格在合同实施间不因市场变化（或政策性）因素而变动。</w:t>
      </w:r>
    </w:p>
    <w:p w14:paraId="585F103C">
      <w:pPr>
        <w:pStyle w:val="24"/>
        <w:spacing w:line="440" w:lineRule="exact"/>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rPr>
        <w:t>投标人填报的全费用报价包括为完成招标文件要求而发生的全部费用，即生产、安装、机房装修费（投标人可自行考察现场，综合考虑报价）、标准配件、辅助材料、检测检验、专用工具、包装、运输装卸、调试、验收（中标人负责配合第三方验收机构验收并出具合格的验收报告）、人员培训、售后服务、策划、设计、管理等为完成本项目所需的各种费用及必要的保险（含货物保险和人身保险）、利润、税费等费用，及合同明示的所有责任、义务、风险及中标服务费等所有费用的总和。</w:t>
      </w:r>
      <w:r>
        <w:rPr>
          <w:rFonts w:hint="eastAsia" w:hAnsi="宋体" w:cs="宋体"/>
          <w:b/>
          <w:bCs/>
          <w:color w:val="auto"/>
          <w:sz w:val="24"/>
          <w:szCs w:val="24"/>
          <w:highlight w:val="none"/>
        </w:rPr>
        <w:t>（注：如需办理相关设备许可证，中标人须协助</w:t>
      </w:r>
      <w:r>
        <w:rPr>
          <w:rFonts w:hint="eastAsia" w:hAnsi="宋体" w:cs="宋体"/>
          <w:b/>
          <w:bCs/>
          <w:color w:val="auto"/>
          <w:sz w:val="24"/>
          <w:szCs w:val="24"/>
          <w:highlight w:val="none"/>
          <w:lang w:val="en-US" w:eastAsia="zh-CN"/>
        </w:rPr>
        <w:t>招标</w:t>
      </w:r>
      <w:r>
        <w:rPr>
          <w:rFonts w:hint="eastAsia" w:hAnsi="宋体" w:cs="宋体"/>
          <w:b/>
          <w:bCs/>
          <w:color w:val="auto"/>
          <w:sz w:val="24"/>
          <w:szCs w:val="24"/>
          <w:highlight w:val="none"/>
        </w:rPr>
        <w:t>人办理后才可供货安装，或政策允许情况下，经甲方确认后可供货安装。）</w:t>
      </w:r>
    </w:p>
    <w:p w14:paraId="0070077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投标单位必须按开标一览表和分项价格表的内容和格式要求填写各项货物或服务的分项价格和总价。投标单位在投标单位须知前附表规定的投标文件截止之日前修改开标一览表中的报价的，应同时修改其分项价格表中的报价。</w:t>
      </w:r>
    </w:p>
    <w:p w14:paraId="5F2B2F1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15.3投标单位对每种货物或服务只允许有一个报价。</w:t>
      </w:r>
    </w:p>
    <w:p w14:paraId="2EC2A326">
      <w:pPr>
        <w:pStyle w:val="22"/>
        <w:ind w:left="0" w:leftChars="0"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15.4 如评审小组一致认为某个投标人的报价明显不合理，有降低质量、不能诚信履行的可能时，评审小组可以通知投标人限期进行书面解释或提供相关证明材料。若已要求，而该</w:t>
      </w:r>
      <w:r>
        <w:rPr>
          <w:rFonts w:hint="eastAsia" w:ascii="宋体" w:hAnsi="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在规定期限内未做出解释、作出的解释不合理或不能提供证明材料的，经</w:t>
      </w:r>
      <w:r>
        <w:rPr>
          <w:rFonts w:hint="eastAsia" w:ascii="宋体" w:hAnsi="宋体" w:cs="宋体"/>
          <w:color w:val="auto"/>
          <w:kern w:val="0"/>
          <w:sz w:val="24"/>
          <w:szCs w:val="24"/>
          <w:highlight w:val="none"/>
          <w:lang w:val="en-US" w:eastAsia="zh-CN" w:bidi="ar-SA"/>
        </w:rPr>
        <w:t>评审</w:t>
      </w:r>
      <w:r>
        <w:rPr>
          <w:rFonts w:hint="eastAsia" w:ascii="宋体" w:hAnsi="宋体" w:eastAsia="宋体" w:cs="宋体"/>
          <w:color w:val="auto"/>
          <w:kern w:val="0"/>
          <w:sz w:val="24"/>
          <w:szCs w:val="24"/>
          <w:highlight w:val="none"/>
          <w:lang w:val="en-US" w:eastAsia="zh-CN" w:bidi="ar-SA"/>
        </w:rPr>
        <w:t>小组取得一致意见后，可拒绝该报价</w:t>
      </w:r>
    </w:p>
    <w:p w14:paraId="63735499">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16.</w:t>
      </w:r>
      <w:r>
        <w:rPr>
          <w:rFonts w:hint="eastAsia" w:hAnsi="宋体" w:cs="宋体"/>
          <w:b/>
          <w:bCs/>
          <w:color w:val="auto"/>
          <w:sz w:val="24"/>
          <w:szCs w:val="24"/>
          <w:highlight w:val="none"/>
        </w:rPr>
        <w:t>投标有效期</w:t>
      </w:r>
    </w:p>
    <w:p w14:paraId="486CA81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16.1投标有效期见投标单位须知前附表，在此期间投标文件对投标单位具有法律约束力，以保证</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有足够的时间完成评标、定标以及签订合同。投标有效期从投标单位须知前附表规定的投标截止之日起计算。投标有效期不足的，在评标时将其视为无效投标。</w:t>
      </w:r>
    </w:p>
    <w:p w14:paraId="5272F5B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16.2特殊情况需延长投标有效期的，</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可于投标有效期届满之前，要求投标单位同意延长有效期，</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的要求与投标单位的答复均应为书面形式。投标单位拒绝延长的，其投标在原投标有效期届满后将不再有效，投标单位同意延长的，不允许修改或撤回投标文件。</w:t>
      </w:r>
    </w:p>
    <w:p w14:paraId="4AD45CF0">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color w:val="auto"/>
          <w:sz w:val="24"/>
          <w:szCs w:val="24"/>
          <w:highlight w:val="none"/>
        </w:rPr>
        <w:t>17.</w:t>
      </w:r>
      <w:r>
        <w:rPr>
          <w:rFonts w:hint="eastAsia" w:hAnsi="宋体" w:cs="宋体"/>
          <w:b/>
          <w:bCs/>
          <w:color w:val="auto"/>
          <w:sz w:val="24"/>
          <w:szCs w:val="24"/>
          <w:highlight w:val="none"/>
        </w:rPr>
        <w:t>投标文件的签署和规定</w:t>
      </w:r>
    </w:p>
    <w:p w14:paraId="50A0DE7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17.1按招标文件要求在签字盖章处盖单位章和由法定代表人或其授权代表签字或盖章。投标文件中的任何行间插字、涂改和增删，应加盖单位章或由投标单位的法定代表人或其授权的代理人签字确认。否则，在评标时将其视为无效投标。</w:t>
      </w:r>
    </w:p>
    <w:p w14:paraId="2BB9BA9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投标单位单位章是指与投标单位名称一致的标准公章，不得使用其它形式如带有“专用章”等字样的印章，否则投标无效。</w:t>
      </w:r>
    </w:p>
    <w:p w14:paraId="0F1DAB15">
      <w:pPr>
        <w:pStyle w:val="24"/>
        <w:spacing w:line="440" w:lineRule="exact"/>
        <w:ind w:firstLine="480" w:firstLineChars="200"/>
        <w:outlineLvl w:val="3"/>
        <w:rPr>
          <w:rFonts w:hint="eastAsia" w:hAnsi="宋体" w:eastAsia="宋体" w:cs="宋体"/>
          <w:b w:val="0"/>
          <w:bCs/>
          <w:color w:val="auto"/>
          <w:sz w:val="24"/>
          <w:szCs w:val="24"/>
          <w:highlight w:val="none"/>
          <w:lang w:eastAsia="zh-CN"/>
        </w:rPr>
      </w:pPr>
      <w:r>
        <w:rPr>
          <w:rFonts w:hint="eastAsia" w:hAnsi="宋体" w:cs="宋体"/>
          <w:b w:val="0"/>
          <w:bCs/>
          <w:color w:val="auto"/>
          <w:sz w:val="24"/>
          <w:szCs w:val="24"/>
          <w:highlight w:val="none"/>
        </w:rPr>
        <w:t>18.投标文件的密封和标记</w:t>
      </w:r>
    </w:p>
    <w:p w14:paraId="5C981A2D">
      <w:pPr>
        <w:pStyle w:val="24"/>
        <w:spacing w:line="440" w:lineRule="exact"/>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18.1投标人应通过电子投标文件制作工具严格按招标文件要求制作投标文件，在投标截止时间前完成经过数字证书电子签章并加密的电子投标文件（加密和解密必须使用同一数字证书）的上传。</w:t>
      </w:r>
    </w:p>
    <w:p w14:paraId="1F824FB7">
      <w:pPr>
        <w:pStyle w:val="24"/>
        <w:spacing w:line="440" w:lineRule="exact"/>
        <w:ind w:firstLine="480" w:firstLineChars="200"/>
        <w:rPr>
          <w:rFonts w:hint="default"/>
          <w:lang w:val="en-US"/>
        </w:rPr>
      </w:pPr>
      <w:r>
        <w:rPr>
          <w:rFonts w:hint="eastAsia" w:hAnsi="宋体" w:cs="宋体"/>
          <w:color w:val="auto"/>
          <w:sz w:val="24"/>
          <w:szCs w:val="24"/>
          <w:highlight w:val="none"/>
          <w:lang w:val="en-US" w:eastAsia="zh-CN"/>
        </w:rPr>
        <w:t>18.2如果投标人未按上述要求密封及加写标记，采购代理机构对投标文件的误投和提前启封概不负责。对由此造成提前开封的投标文件，采购代理机构有权予以拒绝。</w:t>
      </w:r>
    </w:p>
    <w:p w14:paraId="1EF742F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19.投标文件的递交</w:t>
      </w:r>
    </w:p>
    <w:p w14:paraId="151DBBB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.1投标人应在招标文件规定的投标截止时间前递交投标文件。</w:t>
      </w:r>
    </w:p>
    <w:p w14:paraId="1C2A888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.2投标人递交投标文件的地点：见投标人须知前附表。</w:t>
      </w:r>
    </w:p>
    <w:p w14:paraId="3379431E">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.3投标人必须在投标截止时间前，将电子投标文件上传至</w:t>
      </w:r>
      <w:r>
        <w:rPr>
          <w:rFonts w:hint="eastAsia" w:hAnsi="宋体" w:cs="宋体"/>
          <w:color w:val="auto"/>
          <w:sz w:val="24"/>
          <w:szCs w:val="24"/>
          <w:highlight w:val="none"/>
          <w:lang w:val="en-US" w:eastAsia="zh-CN"/>
        </w:rPr>
        <w:t>赢标电子招标采购交易平台（菏泽专区）（网址：http://hz.fzbidding.com/）</w:t>
      </w:r>
      <w:r>
        <w:rPr>
          <w:rFonts w:hint="eastAsia" w:hAnsi="宋体" w:cs="宋体"/>
          <w:color w:val="auto"/>
          <w:sz w:val="24"/>
          <w:szCs w:val="24"/>
          <w:highlight w:val="none"/>
        </w:rPr>
        <w:t>，超出递交投标文件截止时间的不予接收。如因招标文件的修改推迟报价截止日期的，则按</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通知规定的时间递交。</w:t>
      </w:r>
    </w:p>
    <w:p w14:paraId="33CF1E9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20.投标文件的修改和撤回</w:t>
      </w:r>
    </w:p>
    <w:p w14:paraId="7100217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20.1投标人在提交投标文件以后，在规定的递交投标文件截止时间之前，可登录赢标电子招标采购交易平台（菏泽专区）（网址：http://hz.fzbidding.com/）撤回投标文件。需要补充或修改投标文件时，必须先撤回投标文件，修改后重新递交。 </w:t>
      </w:r>
    </w:p>
    <w:p w14:paraId="4E630BF7">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20.2重新递交的投标文件应按投标文件的规定编制、加密和CA签名。在递交投标文件截止时间后，不能修改或撤回投标文件。</w:t>
      </w:r>
    </w:p>
    <w:p w14:paraId="32B46E5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20.3在递交投标文件截止时间至投标有效期满之前，投标人不得撤回其投标文件。</w:t>
      </w:r>
    </w:p>
    <w:p w14:paraId="6054F14D">
      <w:pPr>
        <w:pStyle w:val="24"/>
        <w:spacing w:line="440" w:lineRule="exact"/>
        <w:ind w:firstLine="3840" w:firstLineChars="1600"/>
        <w:outlineLvl w:val="2"/>
        <w:rPr>
          <w:rFonts w:hint="eastAsia" w:hAnsi="宋体" w:cs="宋体"/>
          <w:color w:val="auto"/>
          <w:sz w:val="24"/>
          <w:szCs w:val="24"/>
          <w:highlight w:val="none"/>
        </w:rPr>
      </w:pPr>
      <w:r>
        <w:rPr>
          <w:rFonts w:hint="eastAsia" w:hAnsi="宋体" w:cs="宋体"/>
          <w:color w:val="auto"/>
          <w:sz w:val="24"/>
          <w:szCs w:val="24"/>
          <w:highlight w:val="none"/>
        </w:rPr>
        <w:t>四、开标和评标</w:t>
      </w:r>
    </w:p>
    <w:p w14:paraId="6696F4A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21.开标</w:t>
      </w:r>
    </w:p>
    <w:p w14:paraId="49C9D8F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在投标截止时间同时在赢标电子招标采购交易平台（菏泽专区）（网址：http://hz.fzbidding.com/）采用不见面开标，投标人需通过“投标人身份”登陆参加。（建议开标时间提前半小时登录系统，检查网络、ca登录等环境是否正常）</w:t>
      </w:r>
      <w:r>
        <w:rPr>
          <w:rFonts w:hint="eastAsia" w:hAnsi="宋体" w:cs="宋体"/>
          <w:color w:val="auto"/>
          <w:sz w:val="24"/>
          <w:szCs w:val="24"/>
          <w:highlight w:val="none"/>
        </w:rPr>
        <w:t>。</w:t>
      </w:r>
    </w:p>
    <w:p w14:paraId="72736B9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21.2开标程序</w:t>
      </w:r>
    </w:p>
    <w:p w14:paraId="5A396992">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主持人按下列程序进行开标：</w:t>
      </w:r>
    </w:p>
    <w:p w14:paraId="3CFACD40">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（1）宣布开标纪律；</w:t>
      </w:r>
    </w:p>
    <w:p w14:paraId="0DA5EB15">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（2）宣布采购人、监督部门及参加开标会议的投标单位；</w:t>
      </w:r>
    </w:p>
    <w:p w14:paraId="1B85EC36">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（3）投标人对电子投标文件进行解密操作；</w:t>
      </w:r>
    </w:p>
    <w:p w14:paraId="7A4ECA5A">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（4）解密结束，按照电子平台内系统顺序当众开标，公布投标人名称、报价、其他内容，并记录在案；</w:t>
      </w:r>
    </w:p>
    <w:p w14:paraId="0F6F222C">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（5）开标结束。</w:t>
      </w:r>
    </w:p>
    <w:p w14:paraId="0216555C">
      <w:pPr>
        <w:pStyle w:val="24"/>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网上开启：投标人应在开标时间之前通过赢标电子招标采购交易平台（菏泽专区）（网址：http://hz.fzbidding.com/）上传经CA加密的电子投标文件，交易活动以数据电文为准。请各投标人根据网上开启流程进行操作并对投标文件进行解密，以及答疑、澄清等。开启时，由各投标人在解密开始时间后30分钟内完成解密工作（以网上开标系统解密倒计时为准），因投标人自身原因导致未在规定时间内成功解密投标文件的，视为撤销其投标文件。</w:t>
      </w:r>
    </w:p>
    <w:p w14:paraId="0C719E9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21.3开标异议</w:t>
      </w:r>
    </w:p>
    <w:p w14:paraId="66024B7B">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投标人对开标会议有异议的，应当在开标现场提出，</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当场作出答复，并制作记录；</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对开标过程进行记录，并存档备查。</w:t>
      </w:r>
    </w:p>
    <w:p w14:paraId="7D4FF870">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22.资格审查</w:t>
      </w:r>
    </w:p>
    <w:p w14:paraId="60C55B5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22.1</w:t>
      </w:r>
      <w:r>
        <w:rPr>
          <w:rFonts w:hint="eastAsia" w:ascii="宋体" w:hAnsi="宋体" w:cs="宋体"/>
          <w:color w:val="auto"/>
          <w:kern w:val="2"/>
          <w:sz w:val="24"/>
          <w:szCs w:val="24"/>
          <w:highlight w:val="none"/>
        </w:rPr>
        <w:t>公开招标采购项目开标结束后，</w:t>
      </w:r>
      <w:r>
        <w:rPr>
          <w:rFonts w:hint="eastAsia" w:hAnsi="宋体" w:cs="宋体"/>
          <w:color w:val="auto"/>
          <w:kern w:val="2"/>
          <w:sz w:val="24"/>
          <w:szCs w:val="24"/>
          <w:highlight w:val="none"/>
          <w:lang w:eastAsia="zh-CN"/>
        </w:rPr>
        <w:t>采购人</w:t>
      </w:r>
      <w:r>
        <w:rPr>
          <w:rFonts w:hint="eastAsia" w:ascii="宋体" w:hAnsi="宋体" w:cs="宋体"/>
          <w:color w:val="auto"/>
          <w:kern w:val="2"/>
          <w:sz w:val="24"/>
          <w:szCs w:val="24"/>
          <w:highlight w:val="none"/>
        </w:rPr>
        <w:t>和</w:t>
      </w:r>
      <w:r>
        <w:rPr>
          <w:rFonts w:hint="eastAsia" w:hAnsi="宋体" w:cs="宋体"/>
          <w:color w:val="auto"/>
          <w:kern w:val="2"/>
          <w:sz w:val="24"/>
          <w:szCs w:val="24"/>
          <w:highlight w:val="none"/>
          <w:lang w:eastAsia="zh-CN"/>
        </w:rPr>
        <w:t>采购代理机构</w:t>
      </w:r>
      <w:r>
        <w:rPr>
          <w:rFonts w:hint="eastAsia" w:ascii="宋体" w:hAnsi="宋体" w:cs="宋体"/>
          <w:color w:val="auto"/>
          <w:kern w:val="2"/>
          <w:sz w:val="24"/>
          <w:szCs w:val="24"/>
          <w:highlight w:val="none"/>
        </w:rPr>
        <w:t>应当依法对投标单位的以下证件原件</w:t>
      </w:r>
      <w:r>
        <w:rPr>
          <w:rFonts w:hint="eastAsia" w:hAnsi="宋体" w:cs="宋体"/>
          <w:color w:val="auto"/>
          <w:kern w:val="2"/>
          <w:sz w:val="24"/>
          <w:szCs w:val="24"/>
          <w:highlight w:val="none"/>
          <w:lang w:eastAsia="zh-CN"/>
        </w:rPr>
        <w:t>扫描件</w:t>
      </w:r>
      <w:r>
        <w:rPr>
          <w:rFonts w:hint="eastAsia" w:ascii="宋体" w:hAnsi="宋体" w:cs="宋体"/>
          <w:color w:val="auto"/>
          <w:kern w:val="2"/>
          <w:sz w:val="24"/>
          <w:szCs w:val="24"/>
          <w:highlight w:val="none"/>
        </w:rPr>
        <w:t>进行审查</w:t>
      </w:r>
      <w:r>
        <w:rPr>
          <w:rFonts w:hint="eastAsia" w:ascii="宋体" w:hAnsi="宋体" w:cs="宋体"/>
          <w:color w:val="auto"/>
          <w:kern w:val="2"/>
          <w:sz w:val="24"/>
          <w:szCs w:val="24"/>
          <w:highlight w:val="none"/>
          <w:lang w:eastAsia="zh-CN"/>
        </w:rPr>
        <w:t>，在投标截止时间前将以</w:t>
      </w:r>
      <w:r>
        <w:rPr>
          <w:rFonts w:hint="eastAsia" w:hAnsi="宋体" w:cs="宋体"/>
          <w:color w:val="auto"/>
          <w:kern w:val="2"/>
          <w:sz w:val="24"/>
          <w:szCs w:val="24"/>
          <w:highlight w:val="none"/>
          <w:lang w:eastAsia="zh-CN"/>
        </w:rPr>
        <w:t>下</w:t>
      </w:r>
      <w:r>
        <w:rPr>
          <w:rFonts w:hint="eastAsia" w:ascii="宋体" w:hAnsi="宋体" w:cs="宋体"/>
          <w:color w:val="auto"/>
          <w:kern w:val="2"/>
          <w:sz w:val="24"/>
          <w:szCs w:val="24"/>
          <w:highlight w:val="none"/>
          <w:lang w:eastAsia="zh-CN"/>
        </w:rPr>
        <w:t>资格审查资料的原件扫描件附到投标</w:t>
      </w:r>
      <w:r>
        <w:rPr>
          <w:rFonts w:hint="eastAsia" w:hAnsi="宋体" w:cs="宋体"/>
          <w:color w:val="auto"/>
          <w:sz w:val="24"/>
          <w:szCs w:val="24"/>
          <w:highlight w:val="none"/>
          <w:lang w:eastAsia="zh-CN"/>
        </w:rPr>
        <w:t>文件中，证件不全或证件审查不合格者按无效投标处理</w:t>
      </w:r>
      <w:r>
        <w:rPr>
          <w:rFonts w:hint="eastAsia" w:hAnsi="宋体" w:cs="宋体"/>
          <w:color w:val="auto"/>
          <w:sz w:val="24"/>
          <w:szCs w:val="24"/>
          <w:highlight w:val="none"/>
        </w:rPr>
        <w:t>：</w:t>
      </w:r>
    </w:p>
    <w:p w14:paraId="62753E74">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bCs/>
          <w:color w:val="auto"/>
          <w:sz w:val="24"/>
          <w:szCs w:val="24"/>
          <w:highlight w:val="none"/>
        </w:rPr>
        <w:t>1）营业执照；</w:t>
      </w:r>
    </w:p>
    <w:p w14:paraId="334873D3">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bCs/>
          <w:color w:val="auto"/>
          <w:sz w:val="24"/>
          <w:szCs w:val="24"/>
          <w:highlight w:val="none"/>
        </w:rPr>
        <w:t>2）法定代表人身份证或法定代表人授权委托书</w:t>
      </w:r>
      <w:r>
        <w:rPr>
          <w:rFonts w:hint="eastAsia" w:hAnsi="宋体" w:cs="宋体"/>
          <w:b/>
          <w:bCs/>
          <w:color w:val="auto"/>
          <w:sz w:val="24"/>
          <w:szCs w:val="24"/>
          <w:highlight w:val="none"/>
          <w:lang w:eastAsia="zh-CN"/>
        </w:rPr>
        <w:t>及</w:t>
      </w:r>
      <w:r>
        <w:rPr>
          <w:rFonts w:hint="eastAsia" w:hAnsi="宋体" w:cs="宋体"/>
          <w:b/>
          <w:bCs/>
          <w:color w:val="auto"/>
          <w:sz w:val="24"/>
          <w:szCs w:val="24"/>
          <w:highlight w:val="none"/>
        </w:rPr>
        <w:t>委托代理人身份证；</w:t>
      </w:r>
    </w:p>
    <w:p w14:paraId="53793E23">
      <w:pPr>
        <w:pStyle w:val="24"/>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3）投标人为投标产品生产厂家，须具有《医疗器械生产许可证》或生产备案凭证；投标人为经销商，若投标产品为第二类医疗器械，应具有产品所属类别的《第二类医疗器械经营备案凭证》，若投标产品为第三类医疗器械，应具有《医疗器械经营许可证》；所投产品隶属医疗器械管理的设备提供《医疗器械注册证》或医疗器械备案凭证；注：不属于医疗器械管理的，无需携带医疗器械相关资料； </w:t>
      </w:r>
    </w:p>
    <w:p w14:paraId="3DEC60B1">
      <w:pPr>
        <w:pStyle w:val="24"/>
        <w:numPr>
          <w:ilvl w:val="0"/>
          <w:numId w:val="6"/>
        </w:numPr>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投标人在“信用中国网站(www.creditchina.gov.cn)”或“中国政府采购网”（www.ccgp.gov.cn）中未被列入失信被执行人、重大税收违法失信主体、政府采购严重违法失信行为记录名单（提供网上查询的截图并加盖公章）；</w:t>
      </w:r>
    </w:p>
    <w:p w14:paraId="2215AA0A">
      <w:pPr>
        <w:pStyle w:val="22"/>
        <w:rPr>
          <w:rFonts w:hint="eastAsia"/>
          <w:lang w:val="en-US" w:eastAsia="zh-CN"/>
        </w:rPr>
      </w:pPr>
    </w:p>
    <w:p w14:paraId="3BF45695">
      <w:pPr>
        <w:pStyle w:val="24"/>
        <w:spacing w:line="440" w:lineRule="exact"/>
        <w:ind w:firstLine="480" w:firstLineChars="200"/>
        <w:outlineLvl w:val="3"/>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23.请投标人按照招标文件要求将需要的证件材料原件扫描件，在投标人递交投标文件的截止时间前提交，超出递交投标文件截止时间的不予接收。</w:t>
      </w:r>
    </w:p>
    <w:p w14:paraId="1A23340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.评标委员会</w:t>
      </w:r>
    </w:p>
    <w:p w14:paraId="1C070AB2">
      <w:pPr>
        <w:pStyle w:val="24"/>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评标委员会成员人数</w:t>
      </w:r>
      <w:r>
        <w:rPr>
          <w:rFonts w:hint="eastAsia" w:hAnsi="宋体" w:cs="宋体"/>
          <w:color w:val="auto"/>
          <w:kern w:val="2"/>
          <w:sz w:val="24"/>
          <w:szCs w:val="24"/>
          <w:highlight w:val="none"/>
          <w:lang w:val="en-US" w:eastAsia="zh-CN"/>
        </w:rPr>
        <w:t>5人及以上单数</w:t>
      </w:r>
      <w:r>
        <w:rPr>
          <w:rFonts w:hint="eastAsia" w:hAnsi="宋体" w:cs="宋体"/>
          <w:color w:val="auto"/>
          <w:sz w:val="24"/>
          <w:szCs w:val="24"/>
          <w:highlight w:val="none"/>
        </w:rPr>
        <w:t>。</w:t>
      </w:r>
    </w:p>
    <w:p w14:paraId="46416199">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.评标方法和标准</w:t>
      </w:r>
    </w:p>
    <w:p w14:paraId="102374E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本项目评标方法和标准见招标文件第三章。</w:t>
      </w:r>
    </w:p>
    <w:p w14:paraId="1560C35A">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.评标程序</w:t>
      </w:r>
    </w:p>
    <w:p w14:paraId="6E3E1F3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.1投标文件的符合性审查。</w:t>
      </w:r>
    </w:p>
    <w:p w14:paraId="7057642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.1.1评标委员会应当对符合资格的投标单位的投标文件进行符合性审查，以确定其是否满足招标文件的实质性要求。</w:t>
      </w:r>
    </w:p>
    <w:p w14:paraId="1976C20D">
      <w:pPr>
        <w:pStyle w:val="24"/>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.1.2投标人存在下列情况之一的，投标无效</w:t>
      </w:r>
      <w:r>
        <w:rPr>
          <w:rFonts w:hint="eastAsia" w:hAnsi="宋体" w:cs="宋体"/>
          <w:color w:val="auto"/>
          <w:sz w:val="24"/>
          <w:szCs w:val="24"/>
          <w:highlight w:val="none"/>
          <w:lang w:eastAsia="zh-CN"/>
        </w:rPr>
        <w:t>：</w:t>
      </w:r>
    </w:p>
    <w:p w14:paraId="3FA33B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（1）投标文件未按招标文件要求签署、盖章的；</w:t>
      </w:r>
    </w:p>
    <w:p w14:paraId="5B6E1C6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（2）不具备招标文件中规定的资格要求的；</w:t>
      </w:r>
    </w:p>
    <w:p w14:paraId="1EACD50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（3）报价超过招标文件中规定的预算金额或者最高限价的；</w:t>
      </w:r>
    </w:p>
    <w:p w14:paraId="1C68B0F6">
      <w:pPr>
        <w:pStyle w:val="24"/>
        <w:spacing w:line="440" w:lineRule="exact"/>
        <w:ind w:firstLine="480" w:firstLineChars="20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rPr>
        <w:t>（4）投标文件含有</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不能接受的附加条件的</w:t>
      </w:r>
      <w:r>
        <w:rPr>
          <w:rFonts w:hint="eastAsia" w:hAnsi="宋体" w:cs="宋体"/>
          <w:color w:val="auto"/>
          <w:sz w:val="24"/>
          <w:szCs w:val="24"/>
          <w:highlight w:val="none"/>
          <w:lang w:eastAsia="zh-CN"/>
        </w:rPr>
        <w:t>；</w:t>
      </w:r>
    </w:p>
    <w:p w14:paraId="212F492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(5)投标单位投标文件应当对招标文件中的采购需求做出明确响应，列明所投产品技术要求，完全复制粘贴招标文件中采购需求的，按不实质性响应招标文件处理；</w:t>
      </w:r>
    </w:p>
    <w:p w14:paraId="59B7E43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（6）法律、法规和招标文件规定的其他无效情形。</w:t>
      </w:r>
    </w:p>
    <w:p w14:paraId="358041A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.2核价原则</w:t>
      </w:r>
    </w:p>
    <w:p w14:paraId="23BB8B1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投标文件报价出现前后不一致的，除招标文件另有规定外，按照下列规定修正：</w:t>
      </w:r>
    </w:p>
    <w:p w14:paraId="48A88D2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(1)投标文件中开标一览表的内容与投标文件中相应内容不一致的，以开标一览表为准；</w:t>
      </w:r>
    </w:p>
    <w:p w14:paraId="1936E01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14:paraId="7F4183F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14:paraId="0EE6603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14:paraId="40A8F70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同时出现两种以上不一致的，按照前款规定的顺序修正。修正后的报价按照上述规定经投标单位确认后产生约束力，投标单位不确认的，其投标无效。</w:t>
      </w:r>
    </w:p>
    <w:p w14:paraId="6B00544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.3投标文件澄清</w:t>
      </w:r>
    </w:p>
    <w:p w14:paraId="3324F32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.3.1对于投标文件中含义不明确、同类问题表述不一致或者有明显文字和计算错误的内容，评标委员会应当以书面形式要求投标单位作出必要的澄清、说明或者补正。</w:t>
      </w:r>
    </w:p>
    <w:p w14:paraId="45DF332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.3.2投标单位的澄清、说明或者补正应当采用书面形式，并加盖公章，或者由法定代表人或其授权的代表签字。投标单位的澄清、说明或者补正不得超出投标文件的范围或者改变投标文件的实质性内容。</w:t>
      </w:r>
    </w:p>
    <w:p w14:paraId="6EA02D4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.3.3评标委员会不接受投标单位主动提出的澄清、说明。</w:t>
      </w:r>
    </w:p>
    <w:p w14:paraId="5A7ABAC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.3.4有效的书面澄清材料，是投标文件的补充材料，成为投标文件的组成部分。</w:t>
      </w:r>
    </w:p>
    <w:p w14:paraId="35BB4A3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.4同品牌多家投标单位处理原则</w:t>
      </w:r>
    </w:p>
    <w:p w14:paraId="67CC05F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4.1采用最低评标价法：提供相同品牌产品的不同投标人参加同一合同项下投标的，以其中通过资格审查、符合性审查且报价最低的参加评标；报价相同的，由评标委员会采取随机抽取的方式确定一个参加评标的投标人，其他投标无效。</w:t>
      </w:r>
    </w:p>
    <w:p w14:paraId="71CF506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4.2使用综合评分法的采购项目，提供相同品牌核心产品且通过资格审查、符合性审查的不同投标人参加同一合同项下投标的，按一家投标人计算，评审后得分最高的同品牌（核心产品）投标人获得中标人推荐资格；评审得分相同的，按照报价分得分最高的投标人获得中标人推荐资格，报价分得分也相同的，按照技术部分得分最高的投标人获得中标人推荐资格，技术部分得分也相同的采取随机抽取方式确定，由采购人或者采购人委托评标委员会按照招标文件规定的方式确定一个投标人获得中标人推荐资格，其他同品牌（核心产品）投标人不作为中标候选人。</w:t>
      </w:r>
    </w:p>
    <w:p w14:paraId="1DFA704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非单一产品采购项目，根据采购项目技术构成、产品价格比重等合理确定核心产品，多家投标单位提供的核心产品品牌相同的，按前两款规定处理。</w:t>
      </w:r>
    </w:p>
    <w:p w14:paraId="548A38D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.5比较与评价</w:t>
      </w:r>
    </w:p>
    <w:p w14:paraId="3F91952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.5.1评标委员会应当按照招标文件中规定的评标方法和标准，对符合性审查合格的投标文件进行商务和技术评估，综合比较与评价。</w:t>
      </w:r>
    </w:p>
    <w:p w14:paraId="023D31B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5.2评标委员会认为投标单位的报价明显低于其他通过符合性审查投标单位的报价，有可能影响产品质量或者不能诚信履约的，应当要求其在评标现场合理的时间内提供书面说明，必要时提交相关证明材料；投标单位不能证明其报价合理性的，评标委员会应当将其作为无效投标处理。</w:t>
      </w:r>
    </w:p>
    <w:p w14:paraId="0C9903E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.6推荐中标候选人名单</w:t>
      </w:r>
    </w:p>
    <w:p w14:paraId="6DA30F1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kern w:val="2"/>
          <w:sz w:val="24"/>
          <w:szCs w:val="24"/>
          <w:highlight w:val="none"/>
        </w:rPr>
        <w:t>评标委员会采用综合评分法确定中标候选人或中标人，在最大限度地满足招标文件实质性要求前提下，按照招标文件中规定的各项因素进行综合评审后，以评标总得分最高的</w:t>
      </w:r>
      <w:r>
        <w:rPr>
          <w:rFonts w:hint="eastAsia" w:hAnsi="宋体" w:cs="宋体"/>
          <w:color w:val="auto"/>
          <w:kern w:val="2"/>
          <w:sz w:val="24"/>
          <w:szCs w:val="24"/>
          <w:highlight w:val="none"/>
          <w:lang w:eastAsia="zh-CN"/>
        </w:rPr>
        <w:t>投标人</w:t>
      </w:r>
      <w:r>
        <w:rPr>
          <w:rFonts w:hint="eastAsia" w:hAnsi="宋体" w:cs="宋体"/>
          <w:color w:val="auto"/>
          <w:kern w:val="2"/>
          <w:sz w:val="24"/>
          <w:szCs w:val="24"/>
          <w:highlight w:val="none"/>
        </w:rPr>
        <w:t>作为中标候选人或者中标人。</w:t>
      </w:r>
    </w:p>
    <w:p w14:paraId="21C52495">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.确定中标投标单位</w:t>
      </w:r>
    </w:p>
    <w:p w14:paraId="00A024F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.1</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应当在评标结束之日起2个工作日内将评标报告送</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p>
    <w:p w14:paraId="621AE45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.2</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应当在收到评标报告之日起5个工作日内，在评标报告确定的中标候选人名单中按顺序确定中标人。中标候选人并列的，由</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委托评标委员会按照投标单位须知前附表规定的方式确定中标人。</w:t>
      </w:r>
    </w:p>
    <w:p w14:paraId="350CEAB9">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2</w:t>
      </w: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.无效标</w:t>
      </w:r>
    </w:p>
    <w:p w14:paraId="7CD15BF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出现下列情形之一的，应予无效标：</w:t>
      </w:r>
    </w:p>
    <w:p w14:paraId="6C67CF9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(1)符合专业条件的投标单位或者对招标文件作实质性响应的投标单位不足三家的；</w:t>
      </w:r>
    </w:p>
    <w:p w14:paraId="5301E90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(2)出现影响采购公正的违法、违规行为的；</w:t>
      </w:r>
    </w:p>
    <w:p w14:paraId="65EDA41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(3)投标单位的报价均超过了采购预算，</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不能支付的；</w:t>
      </w:r>
    </w:p>
    <w:p w14:paraId="31DEC2D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(4)因重大变故，采购任务取消的。</w:t>
      </w:r>
    </w:p>
    <w:p w14:paraId="070E5D29">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.保密</w:t>
      </w:r>
    </w:p>
    <w:p w14:paraId="7C37F1B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评标委员会成员以及与评标工作有关的人员不得泄露评标情况以及评标过程中获悉的国家秘密、商业秘密。</w:t>
      </w:r>
    </w:p>
    <w:p w14:paraId="2C777467">
      <w:pPr>
        <w:pStyle w:val="24"/>
        <w:spacing w:line="440" w:lineRule="exact"/>
        <w:ind w:firstLine="480" w:firstLineChars="200"/>
        <w:outlineLvl w:val="3"/>
        <w:rPr>
          <w:rFonts w:hint="eastAsia" w:hAnsi="宋体" w:cs="宋体"/>
          <w:b/>
          <w:bCs/>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w:t>
      </w:r>
      <w:r>
        <w:rPr>
          <w:rFonts w:hint="eastAsia" w:hAnsi="宋体" w:cs="宋体"/>
          <w:b/>
          <w:bCs/>
          <w:color w:val="auto"/>
          <w:sz w:val="24"/>
          <w:szCs w:val="24"/>
          <w:highlight w:val="none"/>
        </w:rPr>
        <w:t>禁止行为</w:t>
      </w:r>
    </w:p>
    <w:p w14:paraId="628DB9A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.1投标单位不得与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恶意串通；不得向</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或者评标委员会成员行贿或者提供其他不正当利益；不得提供虚假材料谋取中标；不得以任何方式干扰、影响采购工作。投标单位违反政府采购法律法规相关规定的，依法追究法律责任。</w:t>
      </w:r>
    </w:p>
    <w:p w14:paraId="4DA6B81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.2投标单位应当遵循公平竞争的原则，不得恶意串通，不得妨碍其他投标单位的竞争行为，不得损害</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或者其他投标单位的合法权益。</w:t>
      </w:r>
    </w:p>
    <w:p w14:paraId="6A3DE6CE">
      <w:pPr>
        <w:pStyle w:val="24"/>
        <w:spacing w:line="440" w:lineRule="exact"/>
        <w:ind w:firstLine="482" w:firstLineChars="200"/>
        <w:rPr>
          <w:rFonts w:hint="eastAsia" w:hAnsi="宋体" w:cs="宋体"/>
          <w:color w:val="auto"/>
          <w:sz w:val="24"/>
          <w:szCs w:val="24"/>
          <w:highlight w:val="none"/>
        </w:rPr>
      </w:pPr>
      <w:r>
        <w:rPr>
          <w:rFonts w:hint="eastAsia" w:hAnsi="宋体" w:cs="宋体"/>
          <w:b/>
          <w:color w:val="auto"/>
          <w:sz w:val="24"/>
          <w:szCs w:val="24"/>
          <w:highlight w:val="none"/>
        </w:rPr>
        <w:t>有下列情形之一的，视为投标单位串通投标，其投标无效</w:t>
      </w:r>
      <w:r>
        <w:rPr>
          <w:rFonts w:hint="eastAsia" w:hAnsi="宋体" w:cs="宋体"/>
          <w:color w:val="auto"/>
          <w:sz w:val="24"/>
          <w:szCs w:val="24"/>
          <w:highlight w:val="none"/>
        </w:rPr>
        <w:t>：</w:t>
      </w:r>
    </w:p>
    <w:p w14:paraId="59B2734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(1)不同投标单位的投标文件由同一单位或者个人编制；</w:t>
      </w:r>
    </w:p>
    <w:p w14:paraId="3FCD4E0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(2)不同投标单位委托同一单位或者个人办理投标事宜；</w:t>
      </w:r>
    </w:p>
    <w:p w14:paraId="30EC8AF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(3)不同投标单位的投标文件载明的项目管理成员或者联系人员为同一人；</w:t>
      </w:r>
    </w:p>
    <w:p w14:paraId="6F35770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(4)不同投标单位的投标文件异常一致或者投标报价呈规律性差异；</w:t>
      </w:r>
    </w:p>
    <w:p w14:paraId="078E0F3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(5)不同投标单位的投标文件相互混装；</w:t>
      </w:r>
    </w:p>
    <w:p w14:paraId="736085EA">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.中标信息公告</w:t>
      </w:r>
    </w:p>
    <w:p w14:paraId="3F8F5D5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.1</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应将中标结果在指定的公告媒体上公布。</w:t>
      </w:r>
    </w:p>
    <w:p w14:paraId="4921891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.2招标文件随中标结果同时公告。但中标结果公告前招标文件已公告的，不再重复公告。</w:t>
      </w:r>
    </w:p>
    <w:p w14:paraId="32431D8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.中标通知</w:t>
      </w:r>
    </w:p>
    <w:p w14:paraId="61330B3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应当自发布中标公告的同时，发出中标通知书，中标通知书对</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和中标人具有同等法律效力。</w:t>
      </w:r>
    </w:p>
    <w:p w14:paraId="652407A5">
      <w:pPr>
        <w:pStyle w:val="24"/>
        <w:spacing w:line="440" w:lineRule="exact"/>
        <w:ind w:firstLine="482" w:firstLineChars="200"/>
        <w:rPr>
          <w:rFonts w:hint="eastAsia" w:hAnsi="宋体" w:cs="宋体"/>
          <w:color w:val="auto"/>
          <w:sz w:val="24"/>
          <w:szCs w:val="24"/>
          <w:highlight w:val="none"/>
        </w:rPr>
      </w:pPr>
      <w:r>
        <w:rPr>
          <w:rFonts w:hint="eastAsia" w:hAnsi="宋体" w:cs="宋体"/>
          <w:b/>
          <w:bCs/>
          <w:color w:val="auto"/>
          <w:sz w:val="24"/>
          <w:szCs w:val="24"/>
          <w:highlight w:val="none"/>
        </w:rPr>
        <w:t>中标通知书发出后，中标人无正当理由不得</w:t>
      </w:r>
      <w:bookmarkStart w:id="12" w:name="_Toc3228_WPSOffice_Level1"/>
      <w:r>
        <w:rPr>
          <w:rFonts w:hint="eastAsia" w:hAnsi="宋体" w:cs="宋体"/>
          <w:b/>
          <w:bCs/>
          <w:color w:val="auto"/>
          <w:sz w:val="24"/>
          <w:szCs w:val="24"/>
          <w:highlight w:val="none"/>
        </w:rPr>
        <w:t>放弃中标，否则承担相应的法律责任及赔偿责任。</w:t>
      </w:r>
    </w:p>
    <w:p w14:paraId="58C06807">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.履约</w:t>
      </w:r>
      <w:bookmarkEnd w:id="12"/>
      <w:r>
        <w:rPr>
          <w:rFonts w:hint="eastAsia" w:hAnsi="宋体" w:cs="宋体"/>
          <w:color w:val="auto"/>
          <w:sz w:val="24"/>
          <w:szCs w:val="24"/>
          <w:highlight w:val="none"/>
        </w:rPr>
        <w:t>保证金</w:t>
      </w:r>
    </w:p>
    <w:p w14:paraId="0A9B18D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本项目是否缴纳履约保证金见投标单位须知前附表。</w:t>
      </w:r>
    </w:p>
    <w:p w14:paraId="4EB02F6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.签订合同</w:t>
      </w:r>
    </w:p>
    <w:p w14:paraId="633B53D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.1招标文件及答疑等澄清资料、投标文件、中标通知书、投标单位在评审时的书面承诺、合同补充条款或说明均为签订政府采购合同的依据。</w:t>
      </w:r>
    </w:p>
    <w:p w14:paraId="1405629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.2中标单位应当在中标通知书发出之日起</w:t>
      </w:r>
      <w:r>
        <w:rPr>
          <w:rFonts w:hint="eastAsia" w:hAnsi="宋体" w:cs="宋体"/>
          <w:color w:val="auto"/>
          <w:sz w:val="24"/>
          <w:szCs w:val="24"/>
          <w:highlight w:val="none"/>
          <w:lang w:val="en-US" w:eastAsia="zh-CN"/>
        </w:rPr>
        <w:t>十个工作</w:t>
      </w:r>
      <w:r>
        <w:rPr>
          <w:rFonts w:hint="eastAsia" w:hAnsi="宋体" w:cs="宋体"/>
          <w:color w:val="auto"/>
          <w:sz w:val="24"/>
          <w:szCs w:val="24"/>
          <w:highlight w:val="none"/>
        </w:rPr>
        <w:t>日内，与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签订政府采购合同。</w:t>
      </w:r>
    </w:p>
    <w:p w14:paraId="7C6EFF1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得向中标投标单位提出超出招标文件以外的任何要求作为签订合同的条件，不得与中标投标单位订立背离招标文件确定的合同文本以及采购标的、规格型号、采购金额、采购数量、技术和服务要求等实质性内容的协议。</w:t>
      </w:r>
    </w:p>
    <w:p w14:paraId="23A2DED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．质疑</w:t>
      </w:r>
    </w:p>
    <w:p w14:paraId="16AC57E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对采购活动事项有疑问的，可以向采购人和采购代理机构提出询问，采购人和</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将依法作出答复，但答复的内容不涉及商业秘密。</w:t>
      </w:r>
    </w:p>
    <w:p w14:paraId="515B783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.2 </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认为招标文件、招标过程和中标结果使自己的合法权益受到损害的，可以在知道或者应当知道其权益受到损害之日起7个工作日内</w:t>
      </w:r>
      <w:r>
        <w:rPr>
          <w:rFonts w:hint="eastAsia" w:hAnsi="宋体" w:cs="宋体"/>
          <w:color w:val="auto"/>
          <w:sz w:val="24"/>
          <w:szCs w:val="24"/>
          <w:highlight w:val="none"/>
          <w:lang w:eastAsia="zh-CN"/>
        </w:rPr>
        <w:t>，</w:t>
      </w:r>
      <w:r>
        <w:rPr>
          <w:rFonts w:hint="eastAsia" w:hAnsi="宋体" w:cs="宋体"/>
          <w:color w:val="auto"/>
          <w:sz w:val="24"/>
          <w:szCs w:val="24"/>
          <w:highlight w:val="none"/>
        </w:rPr>
        <w:t>以书面形式在法定质疑期内一次性向采购人、采购代理机构提出针对同一采购程序环节的质疑。</w:t>
      </w:r>
    </w:p>
    <w:p w14:paraId="11CD5B5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.3接收质疑函的方式：按照法规规定在有效期内提交合格的质疑函，</w:t>
      </w:r>
      <w:r>
        <w:rPr>
          <w:rFonts w:hint="eastAsia" w:hAnsi="宋体" w:cs="宋体"/>
          <w:color w:val="auto"/>
          <w:sz w:val="24"/>
          <w:szCs w:val="24"/>
          <w:highlight w:val="none"/>
          <w:lang w:val="en-US" w:eastAsia="zh-CN"/>
        </w:rPr>
        <w:t>须</w:t>
      </w:r>
      <w:r>
        <w:rPr>
          <w:rFonts w:hint="eastAsia" w:hAnsi="宋体" w:cs="宋体"/>
          <w:color w:val="auto"/>
          <w:sz w:val="24"/>
          <w:szCs w:val="24"/>
          <w:highlight w:val="none"/>
        </w:rPr>
        <w:t>电话告知</w:t>
      </w:r>
      <w:r>
        <w:rPr>
          <w:rFonts w:hint="eastAsia" w:hAnsi="宋体" w:cs="宋体"/>
          <w:color w:val="auto"/>
          <w:sz w:val="24"/>
          <w:szCs w:val="24"/>
          <w:highlight w:val="none"/>
          <w:lang w:val="en-US" w:eastAsia="zh-CN"/>
        </w:rPr>
        <w:t>项目联系人</w:t>
      </w:r>
      <w:r>
        <w:rPr>
          <w:rFonts w:hint="eastAsia" w:hAnsi="宋体" w:cs="宋体"/>
          <w:color w:val="auto"/>
          <w:sz w:val="24"/>
          <w:szCs w:val="24"/>
          <w:highlight w:val="none"/>
        </w:rPr>
        <w:t>。</w:t>
      </w:r>
    </w:p>
    <w:p w14:paraId="503DB3EB">
      <w:pPr>
        <w:pStyle w:val="24"/>
        <w:spacing w:line="440" w:lineRule="exact"/>
        <w:ind w:firstLine="480" w:firstLineChars="200"/>
        <w:outlineLvl w:val="2"/>
        <w:rPr>
          <w:rFonts w:hint="eastAsia" w:hAnsi="宋体" w:cs="宋体"/>
          <w:color w:val="auto"/>
          <w:sz w:val="24"/>
          <w:szCs w:val="24"/>
          <w:highlight w:val="none"/>
        </w:rPr>
      </w:pPr>
      <w:r>
        <w:rPr>
          <w:rFonts w:hint="eastAsia" w:hAnsi="宋体" w:cs="宋体"/>
          <w:color w:val="auto"/>
          <w:sz w:val="24"/>
          <w:szCs w:val="24"/>
          <w:highlight w:val="none"/>
        </w:rPr>
        <w:t>六、其他规定</w:t>
      </w:r>
    </w:p>
    <w:p w14:paraId="6069C92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1.采购需求中如果涉及到品牌、型号等，并不表明该标的被指定，而是仅供投标单位参考，投标单位所投报设备技术指标及运行性能必须达到或超过采购需求，服务方案可进一步进行完善优化。</w:t>
      </w:r>
    </w:p>
    <w:p w14:paraId="2BD7179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2.其他未尽事宜按政府采购法律法规的规定执行。</w:t>
      </w:r>
    </w:p>
    <w:p w14:paraId="0FA8D4F6">
      <w:pPr>
        <w:pStyle w:val="24"/>
        <w:spacing w:line="440" w:lineRule="exact"/>
        <w:ind w:firstLine="480" w:firstLineChars="200"/>
        <w:rPr>
          <w:rFonts w:hint="eastAsia" w:ascii="仿宋" w:hAnsi="仿宋" w:eastAsia="仿宋" w:cs="宋体"/>
          <w:color w:val="auto"/>
          <w:highlight w:val="none"/>
        </w:rPr>
      </w:pPr>
      <w:r>
        <w:rPr>
          <w:rFonts w:hint="eastAsia" w:hAnsi="宋体" w:cs="宋体"/>
          <w:color w:val="auto"/>
          <w:sz w:val="24"/>
          <w:szCs w:val="24"/>
          <w:highlight w:val="none"/>
        </w:rPr>
        <w:t>3.本招标文件的解释权归</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所有。</w:t>
      </w:r>
    </w:p>
    <w:p w14:paraId="28EE1704">
      <w:pPr>
        <w:pStyle w:val="3"/>
        <w:jc w:val="center"/>
        <w:outlineLvl w:val="0"/>
        <w:rPr>
          <w:rFonts w:hint="eastAsia" w:ascii="仿宋" w:hAnsi="仿宋" w:eastAsia="仿宋" w:cs="宋体"/>
          <w:color w:val="auto"/>
          <w:sz w:val="32"/>
          <w:highlight w:val="none"/>
        </w:rPr>
      </w:pPr>
      <w:r>
        <w:rPr>
          <w:rFonts w:hint="eastAsia" w:ascii="仿宋" w:hAnsi="仿宋" w:eastAsia="仿宋"/>
          <w:color w:val="auto"/>
          <w:sz w:val="32"/>
          <w:highlight w:val="none"/>
        </w:rPr>
        <w:br w:type="page"/>
      </w:r>
      <w:bookmarkStart w:id="13" w:name="_Toc28956"/>
      <w:bookmarkStart w:id="14" w:name="_Toc24268"/>
      <w:r>
        <w:rPr>
          <w:rFonts w:hint="eastAsia" w:ascii="仿宋" w:hAnsi="仿宋" w:eastAsia="仿宋" w:cs="宋体"/>
          <w:color w:val="auto"/>
          <w:sz w:val="32"/>
          <w:highlight w:val="none"/>
        </w:rPr>
        <w:t>第三章</w:t>
      </w:r>
      <w:r>
        <w:rPr>
          <w:rFonts w:hint="eastAsia" w:ascii="仿宋" w:hAnsi="仿宋" w:eastAsia="仿宋" w:cs="仿宋"/>
          <w:color w:val="auto"/>
          <w:sz w:val="32"/>
          <w:szCs w:val="22"/>
          <w:highlight w:val="none"/>
          <w:lang w:val="en-US" w:eastAsia="zh-CN"/>
        </w:rPr>
        <w:t xml:space="preserve">  </w:t>
      </w:r>
      <w:r>
        <w:rPr>
          <w:rFonts w:hint="eastAsia" w:ascii="仿宋" w:hAnsi="仿宋" w:eastAsia="仿宋" w:cs="宋体"/>
          <w:color w:val="auto"/>
          <w:sz w:val="32"/>
          <w:highlight w:val="none"/>
        </w:rPr>
        <w:t>评标办法及标准</w:t>
      </w:r>
      <w:bookmarkEnd w:id="13"/>
      <w:bookmarkEnd w:id="14"/>
    </w:p>
    <w:p w14:paraId="32D64537">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5" w:name="_Toc403657939"/>
      <w:bookmarkStart w:id="16" w:name="_Toc412649854"/>
      <w:r>
        <w:rPr>
          <w:rFonts w:hint="eastAsia" w:ascii="宋体" w:hAnsi="宋体" w:cs="宋体"/>
          <w:color w:val="auto"/>
          <w:sz w:val="24"/>
          <w:szCs w:val="24"/>
          <w:highlight w:val="none"/>
        </w:rPr>
        <w:t>1、评标程序</w:t>
      </w:r>
      <w:bookmarkEnd w:id="15"/>
      <w:bookmarkEnd w:id="16"/>
    </w:p>
    <w:p w14:paraId="5FFE61F0">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 初步评审</w:t>
      </w:r>
    </w:p>
    <w:p w14:paraId="76947BF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1.1.1评标委员会依据本章评标标准规定对投标文件进行评审。</w:t>
      </w:r>
    </w:p>
    <w:p w14:paraId="330F7CD5">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1.1.2 投标人有以下情形之一的，其投标作无效标处理：</w:t>
      </w:r>
    </w:p>
    <w:p w14:paraId="4D740AA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(l）第二章“投标人须知”规定的任何一种情形的；</w:t>
      </w:r>
    </w:p>
    <w:p w14:paraId="10A4A3F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(2）串通投标或弄虚作假或有其他违法行为的；</w:t>
      </w:r>
    </w:p>
    <w:p w14:paraId="51620F4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(3）不按评标委员会要求澄清、说明或补正的；</w:t>
      </w:r>
    </w:p>
    <w:p w14:paraId="7424FCF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(4）未按第二章“投标人须知”规定编制的；</w:t>
      </w:r>
    </w:p>
    <w:p w14:paraId="2D0AA27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(5）招标文件实质性要求不响应的；</w:t>
      </w:r>
    </w:p>
    <w:p w14:paraId="27BB6F2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(6）资格审查不合格或资格审查时发现存在变造、伪造、假借资格证件、身份证件等行为的。</w:t>
      </w:r>
    </w:p>
    <w:p w14:paraId="0B912795">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1.1.3投标文件中的大写金额与小写金额不一致的，以大写金额为准。</w:t>
      </w:r>
    </w:p>
    <w:p w14:paraId="68D6B471">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1.2 详细评审</w:t>
      </w:r>
    </w:p>
    <w:p w14:paraId="45928216">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根据综合评分法细则进行打分；</w:t>
      </w:r>
      <w:r>
        <w:rPr>
          <w:rFonts w:hint="eastAsia" w:ascii="宋体" w:hAnsi="宋体" w:cs="宋体"/>
          <w:color w:val="auto"/>
          <w:sz w:val="24"/>
          <w:szCs w:val="24"/>
          <w:highlight w:val="none"/>
        </w:rPr>
        <w:t>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标处理。</w:t>
      </w:r>
    </w:p>
    <w:p w14:paraId="76D9C2F7">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 投标文件的澄清和补正</w:t>
      </w:r>
    </w:p>
    <w:p w14:paraId="1B93511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1.3.1 在评标过程中，评标委员会可以书面形式要求投标人对所提交的投标文件中不明确的内容进行书面澄清或说明，或者对细微偏差进行补正。评标委员会不接受投标人主动提出的澄清、说明或补正。</w:t>
      </w:r>
    </w:p>
    <w:p w14:paraId="77847562">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1.3.2 澄清、说明和补正不得改变投标文件的实质性内容（算术性错误修正的除外）。投标人的书面澄清、说明和补正属于投标文件的组成部分。</w:t>
      </w:r>
    </w:p>
    <w:p w14:paraId="3C50E3A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1.3.3 评标委员会对投标人提交的澄清、说明或补正有疑问的，可以要求投标人进一步澄清、说明或补正，直</w:t>
      </w:r>
      <w:r>
        <w:rPr>
          <w:rFonts w:hint="eastAsia" w:ascii="宋体" w:hAnsi="宋体" w:cs="宋体"/>
          <w:color w:val="auto"/>
          <w:sz w:val="24"/>
          <w:szCs w:val="24"/>
          <w:highlight w:val="none"/>
          <w:shd w:val="clear" w:color="auto" w:fill="auto"/>
        </w:rPr>
        <w:t>至满足评</w:t>
      </w:r>
      <w:r>
        <w:rPr>
          <w:rFonts w:hint="eastAsia" w:ascii="宋体" w:hAnsi="宋体" w:cs="宋体"/>
          <w:color w:val="auto"/>
          <w:sz w:val="24"/>
          <w:szCs w:val="24"/>
          <w:highlight w:val="none"/>
        </w:rPr>
        <w:t>标委员会的要求。</w:t>
      </w:r>
    </w:p>
    <w:p w14:paraId="620DF36D">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7" w:name="_Toc403657940"/>
      <w:bookmarkStart w:id="18" w:name="_Toc412649855"/>
      <w:r>
        <w:rPr>
          <w:rFonts w:hint="eastAsia" w:ascii="宋体" w:hAnsi="宋体" w:cs="宋体"/>
          <w:color w:val="auto"/>
          <w:sz w:val="24"/>
          <w:szCs w:val="24"/>
          <w:highlight w:val="none"/>
        </w:rPr>
        <w:t>2、评标、定标方法</w:t>
      </w:r>
      <w:bookmarkEnd w:id="17"/>
      <w:bookmarkEnd w:id="18"/>
    </w:p>
    <w:p w14:paraId="03DD34CE">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2.1评标办法：综合评分法。</w:t>
      </w:r>
    </w:p>
    <w:p w14:paraId="45A4CC0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2.2资格后审。首先由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根据招标文件要求投标人提供的资格审查证件原件</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进行资格后审，对审查通过的企业进行投标文件评审。</w:t>
      </w:r>
    </w:p>
    <w:p w14:paraId="01C82C4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2.3初步评审。由评标委员会根据评标办法前附表规定的评审标准对各投标人的投标文件等进行评审，若发现投标人的投标文件中有一项或者多项不能满足招标文件的要求，对其做无效标处理。</w:t>
      </w:r>
    </w:p>
    <w:p w14:paraId="7C27460C">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2.4 </w:t>
      </w:r>
      <w:r>
        <w:rPr>
          <w:rFonts w:hint="eastAsia" w:ascii="宋体" w:hAnsi="宋体" w:cs="宋体"/>
          <w:color w:val="auto"/>
          <w:sz w:val="24"/>
          <w:szCs w:val="24"/>
          <w:highlight w:val="none"/>
          <w:lang w:val="en-US" w:eastAsia="zh-CN"/>
        </w:rPr>
        <w:t>详细</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en-US" w:eastAsia="zh-CN"/>
        </w:rPr>
        <w:t>由各评委根据综合评分法进行打分。</w:t>
      </w:r>
      <w:r>
        <w:rPr>
          <w:rFonts w:hint="eastAsia" w:ascii="宋体" w:hAnsi="宋体" w:cs="宋体"/>
          <w:color w:val="auto"/>
          <w:sz w:val="24"/>
          <w:szCs w:val="24"/>
          <w:highlight w:val="none"/>
        </w:rPr>
        <w:t xml:space="preserve">     </w:t>
      </w:r>
    </w:p>
    <w:p w14:paraId="48613C40">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9" w:name="_Toc412649856"/>
      <w:bookmarkStart w:id="20" w:name="_Toc403657941"/>
      <w:r>
        <w:rPr>
          <w:rFonts w:hint="eastAsia" w:ascii="宋体" w:hAnsi="宋体" w:cs="宋体"/>
          <w:color w:val="auto"/>
          <w:sz w:val="24"/>
          <w:szCs w:val="24"/>
          <w:highlight w:val="none"/>
        </w:rPr>
        <w:t>3、评分说明</w:t>
      </w:r>
    </w:p>
    <w:p w14:paraId="2B0E6AA0">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（1）评分标准中要求提供的资料或评分所需的证明材料等，需投标人在投标文件中明确列明或按招标文件要求提供，未按要求提供或未明确列明或未提供完整的不得分。</w:t>
      </w:r>
    </w:p>
    <w:p w14:paraId="3D30732E">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（2）分数列分值是指投标人在某评审项目中在该项目所能得到的最高分；评分（包括计算）如出现小数点，则保留到小数点后两位。</w:t>
      </w:r>
    </w:p>
    <w:p w14:paraId="108CCB1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（3）价格分应当采用低价优先法计算，即满足招标文件要求且投标价格最低的投标报价为评标基准价，其价格分为满分。其他投标人的价格分统一按照下列公式计算：</w:t>
      </w:r>
    </w:p>
    <w:p w14:paraId="42FBE79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投标报价得分=</w:t>
      </w:r>
      <w:r>
        <w:rPr>
          <w:rFonts w:hint="eastAsia" w:ascii="宋体" w:hAnsi="宋体" w:cs="宋体"/>
          <w:color w:val="auto"/>
          <w:sz w:val="24"/>
          <w:szCs w:val="24"/>
          <w:highlight w:val="none"/>
          <w:lang w:val="en-US" w:eastAsia="zh-CN"/>
        </w:rPr>
        <w:t>（评标基准价/评审报价）*30*100%（保留两位小数，第三位四舍五入）</w:t>
      </w:r>
    </w:p>
    <w:p w14:paraId="0C07BF26">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（4）评标</w:t>
      </w:r>
      <w:r>
        <w:rPr>
          <w:rFonts w:hint="eastAsia" w:ascii="宋体" w:hAnsi="宋体" w:cs="宋体"/>
          <w:color w:val="auto"/>
          <w:sz w:val="24"/>
          <w:szCs w:val="24"/>
          <w:highlight w:val="none"/>
          <w:lang w:eastAsia="zh-CN"/>
        </w:rPr>
        <w:t>最终</w:t>
      </w:r>
      <w:r>
        <w:rPr>
          <w:rFonts w:hint="eastAsia" w:ascii="宋体" w:hAnsi="宋体" w:cs="宋体"/>
          <w:color w:val="auto"/>
          <w:sz w:val="24"/>
          <w:szCs w:val="24"/>
          <w:highlight w:val="none"/>
        </w:rPr>
        <w:t>得分=</w:t>
      </w:r>
      <w:r>
        <w:rPr>
          <w:rFonts w:hint="eastAsia" w:ascii="宋体" w:hAnsi="宋体" w:cs="宋体"/>
          <w:color w:val="auto"/>
          <w:sz w:val="24"/>
          <w:szCs w:val="24"/>
          <w:highlight w:val="none"/>
          <w:lang w:eastAsia="zh-CN"/>
        </w:rPr>
        <w:t>各评委打分的平均值</w:t>
      </w:r>
      <w:r>
        <w:rPr>
          <w:rFonts w:hint="eastAsia" w:ascii="宋体" w:hAnsi="宋体" w:cs="宋体"/>
          <w:color w:val="auto"/>
          <w:sz w:val="24"/>
          <w:szCs w:val="24"/>
          <w:highlight w:val="none"/>
        </w:rPr>
        <w:t>。</w:t>
      </w:r>
    </w:p>
    <w:p w14:paraId="4AEEB92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（5）因落实政府采购政策进行价格调整的，以调整后的价格计算评标基准价和投标报价。</w:t>
      </w:r>
    </w:p>
    <w:p w14:paraId="0BA229D1">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（6）评标委员会成员采用记名评分的方式，在评分表中的任何改写处，均必须由该评分人员或计算人员小签。</w:t>
      </w:r>
    </w:p>
    <w:p w14:paraId="69592B61">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（7）在最大限度地满足招标文件实质性要求前提下，按照招标文件中规定的各项因素进行综合评审后，按综合得分由高到低顺序排列，以评标总得分最高的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作为中标人或按排列顺序确定中标候选人。综合得分相同的，按投标报价由低到高顺序排列；综合得分且投标报价相同的，按技术指标优劣顺序排列。</w:t>
      </w:r>
    </w:p>
    <w:p w14:paraId="1B30AEF9">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4、评标结果</w:t>
      </w:r>
      <w:bookmarkEnd w:id="19"/>
      <w:bookmarkEnd w:id="20"/>
    </w:p>
    <w:p w14:paraId="3022DC38">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.1评标委员会推荐中标候选人，评标结果按得分由高到低顺序排列推荐3名中标候选人。</w:t>
      </w:r>
    </w:p>
    <w:p w14:paraId="612C17C8">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.2 评标委员会完成评标后，应当向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提交书面评标报告。</w:t>
      </w:r>
    </w:p>
    <w:p w14:paraId="2C29C0C7">
      <w:pPr>
        <w:pStyle w:val="4"/>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lang w:val="en-US" w:eastAsia="zh-CN"/>
        </w:rPr>
        <w:t>初步评审标准</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053"/>
        <w:gridCol w:w="2483"/>
        <w:gridCol w:w="5550"/>
      </w:tblGrid>
      <w:tr w14:paraId="1B55B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5" w:type="dxa"/>
            <w:gridSpan w:val="2"/>
            <w:tcBorders>
              <w:top w:val="single" w:color="auto" w:sz="4" w:space="0"/>
              <w:bottom w:val="single" w:color="auto" w:sz="4" w:space="0"/>
              <w:right w:val="single" w:color="auto" w:sz="4" w:space="0"/>
            </w:tcBorders>
            <w:noWrap w:val="0"/>
            <w:vAlign w:val="center"/>
          </w:tcPr>
          <w:p w14:paraId="2B9CF826">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条款号</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455F9DE1">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评审因素</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F64D6FC">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评审标准</w:t>
            </w:r>
          </w:p>
        </w:tc>
      </w:tr>
      <w:tr w14:paraId="4592B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tcBorders>
              <w:top w:val="single" w:color="auto" w:sz="4" w:space="0"/>
              <w:bottom w:val="single" w:color="auto" w:sz="4" w:space="0"/>
              <w:right w:val="single" w:color="auto" w:sz="4" w:space="0"/>
            </w:tcBorders>
            <w:noWrap w:val="0"/>
            <w:vAlign w:val="center"/>
          </w:tcPr>
          <w:p w14:paraId="09528EDF">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w:t>
            </w:r>
          </w:p>
        </w:tc>
        <w:tc>
          <w:tcPr>
            <w:tcW w:w="1053" w:type="dxa"/>
            <w:tcBorders>
              <w:top w:val="single" w:color="auto" w:sz="4" w:space="0"/>
              <w:bottom w:val="single" w:color="auto" w:sz="4" w:space="0"/>
              <w:right w:val="single" w:color="auto" w:sz="4" w:space="0"/>
            </w:tcBorders>
            <w:noWrap w:val="0"/>
            <w:vAlign w:val="center"/>
          </w:tcPr>
          <w:p w14:paraId="77553BA9">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资格评审标准</w:t>
            </w:r>
          </w:p>
        </w:tc>
        <w:tc>
          <w:tcPr>
            <w:tcW w:w="8033" w:type="dxa"/>
            <w:gridSpan w:val="2"/>
            <w:tcBorders>
              <w:top w:val="single" w:color="auto" w:sz="4" w:space="0"/>
              <w:left w:val="single" w:color="auto" w:sz="4" w:space="0"/>
              <w:right w:val="single" w:color="auto" w:sz="4" w:space="0"/>
            </w:tcBorders>
            <w:noWrap w:val="0"/>
            <w:vAlign w:val="center"/>
          </w:tcPr>
          <w:p w14:paraId="7B5EB0D0">
            <w:pPr>
              <w:keepNext w:val="0"/>
              <w:keepLines w:val="0"/>
              <w:suppressLineNumbers w:val="0"/>
              <w:spacing w:before="0" w:beforeAutospacing="0" w:after="0" w:afterAutospacing="0" w:line="440" w:lineRule="exact"/>
              <w:ind w:left="0" w:right="0"/>
              <w:jc w:val="center"/>
              <w:rPr>
                <w:rFonts w:hint="default" w:ascii="Calibri" w:hAnsi="Calibri" w:cs="宋体"/>
                <w:b/>
                <w:sz w:val="24"/>
              </w:rPr>
            </w:pPr>
            <w:bookmarkStart w:id="21" w:name="_Toc14136"/>
            <w:r>
              <w:rPr>
                <w:rFonts w:hint="eastAsia" w:ascii="宋体" w:hAnsi="宋体" w:cs="宋体"/>
                <w:sz w:val="24"/>
              </w:rPr>
              <w:t>符合第二章“</w:t>
            </w:r>
            <w:r>
              <w:rPr>
                <w:rFonts w:hint="eastAsia" w:ascii="宋体" w:hAnsi="宋体" w:cs="宋体"/>
                <w:sz w:val="24"/>
                <w:lang w:val="en-US" w:eastAsia="zh-CN"/>
              </w:rPr>
              <w:t>投标人</w:t>
            </w:r>
            <w:r>
              <w:rPr>
                <w:rFonts w:hint="eastAsia" w:ascii="宋体" w:hAnsi="宋体" w:cs="宋体"/>
                <w:sz w:val="24"/>
              </w:rPr>
              <w:t>须知”规定</w:t>
            </w:r>
            <w:bookmarkEnd w:id="21"/>
          </w:p>
        </w:tc>
      </w:tr>
      <w:tr w14:paraId="53A20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restart"/>
            <w:tcBorders>
              <w:top w:val="single" w:color="auto" w:sz="4" w:space="0"/>
              <w:right w:val="single" w:color="auto" w:sz="4" w:space="0"/>
            </w:tcBorders>
            <w:noWrap w:val="0"/>
            <w:vAlign w:val="center"/>
          </w:tcPr>
          <w:p w14:paraId="33412DA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2</w:t>
            </w:r>
          </w:p>
        </w:tc>
        <w:tc>
          <w:tcPr>
            <w:tcW w:w="1053" w:type="dxa"/>
            <w:vMerge w:val="restart"/>
            <w:tcBorders>
              <w:top w:val="single" w:color="auto" w:sz="4" w:space="0"/>
              <w:right w:val="single" w:color="auto" w:sz="4" w:space="0"/>
            </w:tcBorders>
            <w:noWrap w:val="0"/>
            <w:vAlign w:val="center"/>
          </w:tcPr>
          <w:p w14:paraId="35E38F8B">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形式评审标准</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56E34EC6">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投标人</w:t>
            </w:r>
            <w:r>
              <w:rPr>
                <w:rFonts w:hint="eastAsia" w:ascii="宋体" w:hAnsi="宋体" w:cs="宋体"/>
                <w:sz w:val="24"/>
              </w:rPr>
              <w:t>名称</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212563D">
            <w:pPr>
              <w:keepNext w:val="0"/>
              <w:keepLines w:val="0"/>
              <w:suppressLineNumbers w:val="0"/>
              <w:spacing w:before="0" w:beforeAutospacing="0" w:after="0" w:afterAutospacing="0" w:line="440" w:lineRule="exact"/>
              <w:ind w:left="0" w:right="0"/>
              <w:rPr>
                <w:rFonts w:hint="default" w:ascii="宋体" w:hAnsi="宋体" w:cs="宋体"/>
                <w:sz w:val="24"/>
              </w:rPr>
            </w:pPr>
            <w:r>
              <w:rPr>
                <w:rFonts w:hint="eastAsia" w:ascii="宋体" w:hAnsi="宋体" w:cs="宋体"/>
                <w:sz w:val="24"/>
              </w:rPr>
              <w:t>与营业执照一致</w:t>
            </w:r>
          </w:p>
        </w:tc>
      </w:tr>
      <w:tr w14:paraId="3D8A2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6101DFB1">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153FE0FC">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6876AF7B">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投标</w:t>
            </w:r>
            <w:r>
              <w:rPr>
                <w:rFonts w:hint="eastAsia" w:ascii="宋体" w:hAnsi="宋体" w:cs="宋体"/>
                <w:sz w:val="24"/>
              </w:rPr>
              <w:t>文件签字盖章</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3F515CE7">
            <w:pPr>
              <w:keepNext w:val="0"/>
              <w:keepLines w:val="0"/>
              <w:suppressLineNumbers w:val="0"/>
              <w:spacing w:before="0" w:beforeAutospacing="0" w:after="0" w:afterAutospacing="0" w:line="440" w:lineRule="exact"/>
              <w:ind w:left="0" w:right="0"/>
              <w:rPr>
                <w:rFonts w:hint="default" w:ascii="宋体" w:hAnsi="宋体" w:eastAsia="宋体" w:cs="宋体"/>
                <w:sz w:val="24"/>
                <w:lang w:val="en-US" w:eastAsia="zh-CN"/>
              </w:rPr>
            </w:pPr>
            <w:r>
              <w:rPr>
                <w:rFonts w:hint="eastAsia" w:ascii="宋体" w:hAnsi="宋体" w:cs="宋体"/>
                <w:sz w:val="24"/>
                <w:lang w:val="en-US" w:eastAsia="zh-CN"/>
              </w:rPr>
              <w:t>符合招标文件规定</w:t>
            </w:r>
          </w:p>
        </w:tc>
      </w:tr>
      <w:tr w14:paraId="65158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7F763870">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13BFA504">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171CC58E">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报价唯一</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36BF22D">
            <w:pPr>
              <w:keepNext w:val="0"/>
              <w:keepLines w:val="0"/>
              <w:suppressLineNumbers w:val="0"/>
              <w:spacing w:before="0" w:beforeAutospacing="0" w:after="0" w:afterAutospacing="0" w:line="440" w:lineRule="exact"/>
              <w:ind w:left="0" w:right="0"/>
              <w:rPr>
                <w:rFonts w:hint="default" w:ascii="宋体" w:hAnsi="宋体" w:cs="宋体"/>
                <w:sz w:val="24"/>
              </w:rPr>
            </w:pPr>
            <w:r>
              <w:rPr>
                <w:rFonts w:hint="eastAsia" w:ascii="宋体" w:hAnsi="宋体" w:cs="宋体"/>
                <w:sz w:val="24"/>
              </w:rPr>
              <w:t>只能有一个有效报价</w:t>
            </w:r>
          </w:p>
        </w:tc>
      </w:tr>
      <w:tr w14:paraId="2C750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restart"/>
            <w:tcBorders>
              <w:top w:val="single" w:color="auto" w:sz="4" w:space="0"/>
              <w:right w:val="single" w:color="auto" w:sz="4" w:space="0"/>
            </w:tcBorders>
            <w:noWrap w:val="0"/>
            <w:vAlign w:val="center"/>
          </w:tcPr>
          <w:p w14:paraId="43A06391">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3</w:t>
            </w:r>
          </w:p>
        </w:tc>
        <w:tc>
          <w:tcPr>
            <w:tcW w:w="1053" w:type="dxa"/>
            <w:vMerge w:val="restart"/>
            <w:tcBorders>
              <w:top w:val="single" w:color="auto" w:sz="4" w:space="0"/>
              <w:right w:val="single" w:color="auto" w:sz="4" w:space="0"/>
            </w:tcBorders>
            <w:noWrap w:val="0"/>
            <w:vAlign w:val="center"/>
          </w:tcPr>
          <w:p w14:paraId="4DC3DE3D">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响应性评审</w:t>
            </w:r>
          </w:p>
          <w:p w14:paraId="508021F5">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标准</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7497BBAC">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采购内容</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1D7581B">
            <w:pPr>
              <w:keepNext w:val="0"/>
              <w:keepLines w:val="0"/>
              <w:suppressLineNumbers w:val="0"/>
              <w:spacing w:before="0" w:beforeAutospacing="0" w:after="0" w:afterAutospacing="0" w:line="440" w:lineRule="exact"/>
              <w:ind w:left="0" w:right="0"/>
              <w:jc w:val="left"/>
              <w:rPr>
                <w:rFonts w:hint="default" w:ascii="宋体" w:hAnsi="宋体" w:eastAsia="宋体" w:cs="宋体"/>
                <w:sz w:val="24"/>
                <w:lang w:val="en-US" w:eastAsia="zh-CN"/>
              </w:rPr>
            </w:pPr>
            <w:r>
              <w:rPr>
                <w:rFonts w:hint="eastAsia" w:ascii="宋体" w:hAnsi="宋体" w:cs="宋体"/>
                <w:sz w:val="24"/>
                <w:lang w:val="en-US" w:eastAsia="zh-CN"/>
              </w:rPr>
              <w:t>符合招标文件规定</w:t>
            </w:r>
          </w:p>
        </w:tc>
      </w:tr>
      <w:tr w14:paraId="3521D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37A0EFA6">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014445D6">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6D9A92D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Calibri" w:hAnsi="宋体" w:cs="宋体"/>
                <w:color w:val="auto"/>
                <w:kern w:val="2"/>
                <w:sz w:val="24"/>
                <w:szCs w:val="24"/>
                <w:highlight w:val="none"/>
              </w:rPr>
              <w:t>供货（安装）时间</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4C8A11E8">
            <w:pPr>
              <w:keepNext w:val="0"/>
              <w:keepLines w:val="0"/>
              <w:suppressLineNumbers w:val="0"/>
              <w:spacing w:before="0" w:beforeAutospacing="0" w:after="0" w:afterAutospacing="0" w:line="440" w:lineRule="exact"/>
              <w:ind w:left="0" w:right="0"/>
              <w:jc w:val="left"/>
              <w:rPr>
                <w:rFonts w:hint="default" w:ascii="宋体" w:hAnsi="宋体" w:cs="宋体"/>
                <w:sz w:val="24"/>
              </w:rPr>
            </w:pPr>
            <w:r>
              <w:rPr>
                <w:rFonts w:hint="eastAsia" w:ascii="宋体" w:hAnsi="宋体" w:cs="宋体"/>
                <w:sz w:val="24"/>
                <w:lang w:val="en-US" w:eastAsia="zh-CN"/>
              </w:rPr>
              <w:t>符合招标文件规定</w:t>
            </w:r>
          </w:p>
        </w:tc>
      </w:tr>
      <w:tr w14:paraId="423CC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074779D0">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4A80F6F5">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4113A82A">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质量要求</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B06D265">
            <w:pPr>
              <w:keepNext w:val="0"/>
              <w:keepLines w:val="0"/>
              <w:suppressLineNumbers w:val="0"/>
              <w:spacing w:before="0" w:beforeAutospacing="0" w:after="0" w:afterAutospacing="0" w:line="440" w:lineRule="exact"/>
              <w:ind w:left="0" w:right="0"/>
              <w:jc w:val="left"/>
              <w:rPr>
                <w:rFonts w:hint="default" w:ascii="宋体" w:hAnsi="宋体" w:cs="宋体"/>
                <w:sz w:val="24"/>
              </w:rPr>
            </w:pPr>
            <w:r>
              <w:rPr>
                <w:rFonts w:hint="eastAsia" w:ascii="宋体" w:hAnsi="宋体" w:cs="宋体"/>
                <w:sz w:val="24"/>
                <w:lang w:val="en-US" w:eastAsia="zh-CN"/>
              </w:rPr>
              <w:t>符合招标文件规定</w:t>
            </w:r>
          </w:p>
        </w:tc>
      </w:tr>
      <w:tr w14:paraId="7EB06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12AC317E">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60A0A102">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7FB653F1">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lang w:val="en-US" w:eastAsia="zh-CN"/>
              </w:rPr>
            </w:pPr>
            <w:r>
              <w:rPr>
                <w:rFonts w:hint="eastAsia" w:ascii="宋体" w:hAnsi="宋体" w:cs="宋体"/>
                <w:sz w:val="24"/>
                <w:lang w:val="en-US" w:eastAsia="zh-CN"/>
              </w:rPr>
              <w:t>供货地点</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35FD427">
            <w:pPr>
              <w:keepNext w:val="0"/>
              <w:keepLines w:val="0"/>
              <w:suppressLineNumbers w:val="0"/>
              <w:spacing w:before="0" w:beforeAutospacing="0" w:after="0" w:afterAutospacing="0" w:line="440" w:lineRule="exact"/>
              <w:ind w:left="0" w:right="0"/>
              <w:jc w:val="left"/>
              <w:rPr>
                <w:rFonts w:hint="eastAsia" w:ascii="宋体" w:hAnsi="宋体" w:cs="宋体"/>
                <w:sz w:val="24"/>
                <w:lang w:val="en-US" w:eastAsia="zh-CN"/>
              </w:rPr>
            </w:pPr>
            <w:r>
              <w:rPr>
                <w:rFonts w:hint="eastAsia" w:ascii="宋体" w:hAnsi="宋体" w:cs="宋体"/>
                <w:sz w:val="24"/>
                <w:lang w:val="en-US" w:eastAsia="zh-CN"/>
              </w:rPr>
              <w:t>符合招标文件规定</w:t>
            </w:r>
          </w:p>
        </w:tc>
      </w:tr>
      <w:tr w14:paraId="1EF0D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6A918548">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06B889FF">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5617A399">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lang w:val="en-US" w:eastAsia="zh-CN"/>
              </w:rPr>
            </w:pPr>
            <w:r>
              <w:rPr>
                <w:rFonts w:hint="eastAsia" w:ascii="宋体" w:hAnsi="宋体" w:cs="宋体"/>
                <w:sz w:val="24"/>
                <w:lang w:val="en-US" w:eastAsia="zh-CN"/>
              </w:rPr>
              <w:t>投标有效期</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331880B">
            <w:pPr>
              <w:keepNext w:val="0"/>
              <w:keepLines w:val="0"/>
              <w:suppressLineNumbers w:val="0"/>
              <w:spacing w:before="0" w:beforeAutospacing="0" w:after="0" w:afterAutospacing="0" w:line="440" w:lineRule="exact"/>
              <w:ind w:left="0" w:right="0"/>
              <w:jc w:val="left"/>
              <w:rPr>
                <w:rFonts w:hint="eastAsia" w:ascii="宋体" w:hAnsi="宋体" w:cs="宋体"/>
                <w:sz w:val="24"/>
                <w:lang w:val="en-US" w:eastAsia="zh-CN"/>
              </w:rPr>
            </w:pPr>
            <w:r>
              <w:rPr>
                <w:rFonts w:hint="eastAsia" w:ascii="宋体" w:hAnsi="宋体" w:cs="宋体"/>
                <w:sz w:val="24"/>
                <w:lang w:val="en-US" w:eastAsia="zh-CN"/>
              </w:rPr>
              <w:t>符合招标文件规定</w:t>
            </w:r>
          </w:p>
        </w:tc>
      </w:tr>
    </w:tbl>
    <w:p w14:paraId="65D9E68A">
      <w:pPr>
        <w:rPr>
          <w:rFonts w:hint="eastAsia" w:ascii="宋体" w:hAnsi="宋体" w:cs="宋体"/>
          <w:b/>
          <w:bCs/>
          <w:sz w:val="28"/>
          <w:szCs w:val="24"/>
          <w:highlight w:val="none"/>
          <w:lang w:val="zh-CN" w:eastAsia="zh-CN"/>
        </w:rPr>
      </w:pPr>
      <w:r>
        <w:rPr>
          <w:rFonts w:hint="eastAsia" w:ascii="宋体" w:hAnsi="宋体" w:cs="宋体"/>
          <w:b/>
          <w:bCs/>
          <w:sz w:val="28"/>
          <w:szCs w:val="24"/>
          <w:highlight w:val="none"/>
          <w:lang w:val="zh-CN" w:eastAsia="zh-CN"/>
        </w:rPr>
        <w:br w:type="page"/>
      </w:r>
    </w:p>
    <w:p w14:paraId="57913CF4">
      <w:pPr>
        <w:spacing w:line="440" w:lineRule="exact"/>
        <w:jc w:val="center"/>
        <w:rPr>
          <w:rFonts w:hint="eastAsia" w:ascii="宋体" w:hAnsi="宋体" w:cs="宋体"/>
          <w:b/>
          <w:bCs/>
          <w:sz w:val="28"/>
          <w:szCs w:val="24"/>
          <w:highlight w:val="none"/>
          <w:lang w:val="zh-CN" w:eastAsia="zh-CN"/>
        </w:rPr>
      </w:pPr>
      <w:r>
        <w:rPr>
          <w:rFonts w:hint="eastAsia" w:ascii="宋体" w:hAnsi="宋体" w:cs="宋体"/>
          <w:b/>
          <w:bCs/>
          <w:sz w:val="28"/>
          <w:szCs w:val="24"/>
          <w:highlight w:val="none"/>
          <w:lang w:val="zh-CN" w:eastAsia="zh-CN"/>
        </w:rPr>
        <w:t>评审标准</w:t>
      </w:r>
    </w:p>
    <w:tbl>
      <w:tblPr>
        <w:tblStyle w:val="245"/>
        <w:tblW w:w="9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1808"/>
        <w:gridCol w:w="1155"/>
        <w:gridCol w:w="5681"/>
      </w:tblGrid>
      <w:tr w14:paraId="3A861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1294" w:type="dxa"/>
            <w:noWrap w:val="0"/>
            <w:vAlign w:val="center"/>
          </w:tcPr>
          <w:p w14:paraId="326889F9">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7"/>
              </w:rPr>
              <w:t>评审项目</w:t>
            </w:r>
          </w:p>
        </w:tc>
        <w:tc>
          <w:tcPr>
            <w:tcW w:w="1808" w:type="dxa"/>
            <w:noWrap w:val="0"/>
            <w:vAlign w:val="center"/>
          </w:tcPr>
          <w:p w14:paraId="044B3BFD">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5"/>
              </w:rPr>
              <w:t>评审</w:t>
            </w:r>
            <w:r>
              <w:rPr>
                <w:spacing w:val="-4"/>
              </w:rPr>
              <w:t>因素</w:t>
            </w:r>
          </w:p>
        </w:tc>
        <w:tc>
          <w:tcPr>
            <w:tcW w:w="1155" w:type="dxa"/>
            <w:noWrap w:val="0"/>
            <w:vAlign w:val="center"/>
          </w:tcPr>
          <w:p w14:paraId="296993C5">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3"/>
              </w:rPr>
              <w:t>分值</w:t>
            </w:r>
            <w:r>
              <w:rPr>
                <w:spacing w:val="-3"/>
              </w:rPr>
              <w:t>100</w:t>
            </w:r>
            <w:r>
              <w:rPr>
                <w:spacing w:val="-37"/>
              </w:rPr>
              <w:t xml:space="preserve"> </w:t>
            </w:r>
            <w:r>
              <w:rPr>
                <w:spacing w:val="-3"/>
              </w:rPr>
              <w:t>分</w:t>
            </w:r>
          </w:p>
        </w:tc>
        <w:tc>
          <w:tcPr>
            <w:tcW w:w="5681" w:type="dxa"/>
            <w:noWrap w:val="0"/>
            <w:vAlign w:val="center"/>
          </w:tcPr>
          <w:p w14:paraId="472D93C2">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8"/>
              </w:rPr>
              <w:t>评审要点及说明</w:t>
            </w:r>
          </w:p>
        </w:tc>
      </w:tr>
      <w:tr w14:paraId="421A8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1294" w:type="dxa"/>
            <w:tcBorders>
              <w:bottom w:val="single" w:color="auto" w:sz="4" w:space="0"/>
            </w:tcBorders>
            <w:noWrap w:val="0"/>
            <w:vAlign w:val="center"/>
          </w:tcPr>
          <w:p w14:paraId="6F144228">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报价得分(30 分)</w:t>
            </w:r>
          </w:p>
        </w:tc>
        <w:tc>
          <w:tcPr>
            <w:tcW w:w="1808" w:type="dxa"/>
            <w:noWrap w:val="0"/>
            <w:vAlign w:val="center"/>
          </w:tcPr>
          <w:p w14:paraId="3F63A303">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投标报价</w:t>
            </w:r>
          </w:p>
        </w:tc>
        <w:tc>
          <w:tcPr>
            <w:tcW w:w="1155" w:type="dxa"/>
            <w:noWrap w:val="0"/>
            <w:vAlign w:val="center"/>
          </w:tcPr>
          <w:p w14:paraId="7A1802C1">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30 分</w:t>
            </w:r>
          </w:p>
        </w:tc>
        <w:tc>
          <w:tcPr>
            <w:tcW w:w="5681" w:type="dxa"/>
            <w:noWrap w:val="0"/>
            <w:vAlign w:val="top"/>
          </w:tcPr>
          <w:p w14:paraId="7503189B">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满足招标文件要求且通过评标委员会的初步评审的最低投标报价作为评标基准价，其价格分为满分,其他投标人价格分按下列公式计算：</w:t>
            </w:r>
          </w:p>
          <w:p w14:paraId="1AD19142">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投标报价得分=（评标基准价/有效投标报价）×价格权值×100，（价格权值为30%）。计算分值精确至小数点后两位。</w:t>
            </w:r>
          </w:p>
          <w:p w14:paraId="44013FCF">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注：1、报价按照最终报价计算。</w:t>
            </w:r>
          </w:p>
          <w:p w14:paraId="402A81DE">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2、报价高于最高限价，按无效投标处理。</w:t>
            </w:r>
          </w:p>
        </w:tc>
      </w:tr>
      <w:tr w14:paraId="36941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94" w:type="dxa"/>
            <w:vMerge w:val="restart"/>
            <w:tcBorders>
              <w:top w:val="single" w:color="auto" w:sz="4" w:space="0"/>
              <w:left w:val="single" w:color="auto" w:sz="4" w:space="0"/>
              <w:right w:val="single" w:color="auto" w:sz="4" w:space="0"/>
            </w:tcBorders>
            <w:noWrap w:val="0"/>
            <w:vAlign w:val="center"/>
          </w:tcPr>
          <w:p w14:paraId="03B631CE">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商务部分（</w:t>
            </w:r>
            <w:r>
              <w:rPr>
                <w:rFonts w:hint="eastAsia" w:cs="宋体"/>
                <w:spacing w:val="6"/>
                <w:kern w:val="2"/>
                <w:sz w:val="21"/>
                <w:szCs w:val="21"/>
                <w:lang w:val="en-US" w:eastAsia="zh-CN" w:bidi="ar-SA"/>
              </w:rPr>
              <w:t>10</w:t>
            </w:r>
            <w:r>
              <w:rPr>
                <w:rFonts w:ascii="宋体" w:hAnsi="宋体" w:eastAsia="宋体" w:cs="宋体"/>
                <w:spacing w:val="6"/>
                <w:kern w:val="2"/>
                <w:sz w:val="21"/>
                <w:szCs w:val="21"/>
                <w:lang w:val="en-US" w:eastAsia="en-US" w:bidi="ar-SA"/>
              </w:rPr>
              <w:t>分）</w:t>
            </w:r>
          </w:p>
        </w:tc>
        <w:tc>
          <w:tcPr>
            <w:tcW w:w="1808" w:type="dxa"/>
            <w:tcBorders>
              <w:left w:val="single" w:color="auto" w:sz="4" w:space="0"/>
            </w:tcBorders>
            <w:noWrap w:val="0"/>
            <w:vAlign w:val="center"/>
          </w:tcPr>
          <w:p w14:paraId="7FCD1369">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质保期</w:t>
            </w:r>
          </w:p>
        </w:tc>
        <w:tc>
          <w:tcPr>
            <w:tcW w:w="1155" w:type="dxa"/>
            <w:noWrap w:val="0"/>
            <w:vAlign w:val="center"/>
          </w:tcPr>
          <w:p w14:paraId="402922F5">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ascii="宋体" w:hAnsi="宋体" w:cs="宋体"/>
                <w:spacing w:val="6"/>
                <w:kern w:val="2"/>
                <w:sz w:val="21"/>
                <w:szCs w:val="21"/>
                <w:lang w:val="en-US" w:eastAsia="zh-CN" w:bidi="ar-SA"/>
              </w:rPr>
              <w:t>4</w:t>
            </w:r>
            <w:r>
              <w:rPr>
                <w:rFonts w:ascii="宋体" w:hAnsi="宋体" w:eastAsia="宋体" w:cs="宋体"/>
                <w:spacing w:val="6"/>
                <w:kern w:val="2"/>
                <w:sz w:val="21"/>
                <w:szCs w:val="21"/>
                <w:lang w:val="en-US" w:eastAsia="en-US" w:bidi="ar-SA"/>
              </w:rPr>
              <w:t>分</w:t>
            </w:r>
          </w:p>
        </w:tc>
        <w:tc>
          <w:tcPr>
            <w:tcW w:w="5681" w:type="dxa"/>
            <w:noWrap w:val="0"/>
            <w:vAlign w:val="center"/>
          </w:tcPr>
          <w:p w14:paraId="1AAD88FA">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ascii="宋体" w:hAnsi="宋体" w:eastAsia="宋体" w:cs="宋体"/>
                <w:spacing w:val="6"/>
                <w:kern w:val="2"/>
                <w:sz w:val="21"/>
                <w:szCs w:val="21"/>
                <w:lang w:val="en-US" w:eastAsia="en-US" w:bidi="ar-SA"/>
              </w:rPr>
            </w:pPr>
            <w:r>
              <w:rPr>
                <w:rFonts w:hint="eastAsia" w:ascii="宋体" w:hAnsi="宋体" w:eastAsia="宋体" w:cs="宋体"/>
                <w:spacing w:val="6"/>
                <w:kern w:val="2"/>
                <w:sz w:val="21"/>
                <w:szCs w:val="21"/>
                <w:lang w:val="en-US" w:eastAsia="zh-CN" w:bidi="ar-SA"/>
              </w:rPr>
              <w:t>自验收合格之日起整机质保2年得0分，每延长1年加</w:t>
            </w:r>
            <w:r>
              <w:rPr>
                <w:rFonts w:hint="eastAsia" w:ascii="宋体" w:hAnsi="宋体" w:cs="宋体"/>
                <w:spacing w:val="6"/>
                <w:kern w:val="2"/>
                <w:sz w:val="21"/>
                <w:szCs w:val="21"/>
                <w:lang w:val="en-US" w:eastAsia="zh-CN" w:bidi="ar-SA"/>
              </w:rPr>
              <w:t>2</w:t>
            </w:r>
            <w:r>
              <w:rPr>
                <w:rFonts w:hint="eastAsia" w:ascii="宋体" w:hAnsi="宋体" w:eastAsia="宋体" w:cs="宋体"/>
                <w:spacing w:val="6"/>
                <w:kern w:val="2"/>
                <w:sz w:val="21"/>
                <w:szCs w:val="21"/>
                <w:lang w:val="en-US" w:eastAsia="zh-CN" w:bidi="ar-SA"/>
              </w:rPr>
              <w:t>分，此项最多得</w:t>
            </w:r>
            <w:r>
              <w:rPr>
                <w:rFonts w:hint="eastAsia" w:ascii="宋体" w:hAnsi="宋体" w:cs="宋体"/>
                <w:spacing w:val="6"/>
                <w:kern w:val="2"/>
                <w:sz w:val="21"/>
                <w:szCs w:val="21"/>
                <w:lang w:val="en-US" w:eastAsia="zh-CN" w:bidi="ar-SA"/>
              </w:rPr>
              <w:t>4</w:t>
            </w:r>
            <w:r>
              <w:rPr>
                <w:rFonts w:hint="eastAsia" w:ascii="宋体" w:hAnsi="宋体" w:eastAsia="宋体" w:cs="宋体"/>
                <w:spacing w:val="6"/>
                <w:kern w:val="2"/>
                <w:sz w:val="21"/>
                <w:szCs w:val="21"/>
                <w:lang w:val="en-US" w:eastAsia="zh-CN" w:bidi="ar-SA"/>
              </w:rPr>
              <w:t>分</w:t>
            </w:r>
            <w:r>
              <w:rPr>
                <w:rFonts w:hint="eastAsia" w:ascii="宋体" w:hAnsi="宋体" w:cs="宋体"/>
                <w:spacing w:val="6"/>
                <w:kern w:val="2"/>
                <w:sz w:val="21"/>
                <w:szCs w:val="21"/>
                <w:lang w:val="en-US" w:eastAsia="zh-CN" w:bidi="ar-SA"/>
              </w:rPr>
              <w:t>，提供厂家承诺书</w:t>
            </w:r>
            <w:r>
              <w:rPr>
                <w:rFonts w:hint="eastAsia" w:ascii="宋体" w:hAnsi="宋体" w:eastAsia="宋体" w:cs="宋体"/>
                <w:spacing w:val="6"/>
                <w:kern w:val="2"/>
                <w:sz w:val="21"/>
                <w:szCs w:val="21"/>
                <w:lang w:val="en-US" w:eastAsia="zh-CN" w:bidi="ar-SA"/>
              </w:rPr>
              <w:t>。</w:t>
            </w:r>
          </w:p>
        </w:tc>
      </w:tr>
      <w:tr w14:paraId="4B342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94" w:type="dxa"/>
            <w:vMerge w:val="continue"/>
            <w:tcBorders>
              <w:left w:val="single" w:color="auto" w:sz="4" w:space="0"/>
              <w:right w:val="single" w:color="auto" w:sz="4" w:space="0"/>
            </w:tcBorders>
            <w:noWrap w:val="0"/>
            <w:vAlign w:val="center"/>
          </w:tcPr>
          <w:p w14:paraId="0FA9CFB9">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p>
        </w:tc>
        <w:tc>
          <w:tcPr>
            <w:tcW w:w="1808" w:type="dxa"/>
            <w:tcBorders>
              <w:left w:val="single" w:color="auto" w:sz="4" w:space="0"/>
            </w:tcBorders>
            <w:noWrap w:val="0"/>
            <w:vAlign w:val="center"/>
          </w:tcPr>
          <w:p w14:paraId="42BE170A">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业绩</w:t>
            </w:r>
          </w:p>
        </w:tc>
        <w:tc>
          <w:tcPr>
            <w:tcW w:w="1155" w:type="dxa"/>
            <w:noWrap w:val="0"/>
            <w:vAlign w:val="center"/>
          </w:tcPr>
          <w:p w14:paraId="35D21841">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default" w:ascii="宋体" w:hAnsi="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6分</w:t>
            </w:r>
          </w:p>
        </w:tc>
        <w:tc>
          <w:tcPr>
            <w:tcW w:w="5681" w:type="dxa"/>
            <w:noWrap w:val="0"/>
            <w:vAlign w:val="center"/>
          </w:tcPr>
          <w:p w14:paraId="5AD2B77C">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zh-CN" w:bidi="ar-SA"/>
              </w:rPr>
              <w:t xml:space="preserve">提供 2022 年 01 月 01 日以来的类似经营业绩，每个得 2 分。本项最多得 </w:t>
            </w:r>
            <w:r>
              <w:rPr>
                <w:rFonts w:hint="eastAsia" w:ascii="宋体" w:hAnsi="宋体" w:cs="宋体"/>
                <w:spacing w:val="6"/>
                <w:kern w:val="2"/>
                <w:sz w:val="21"/>
                <w:szCs w:val="21"/>
                <w:lang w:val="en-US" w:eastAsia="zh-CN" w:bidi="ar-SA"/>
              </w:rPr>
              <w:t>6</w:t>
            </w:r>
            <w:r>
              <w:rPr>
                <w:rFonts w:hint="eastAsia" w:ascii="宋体" w:hAnsi="宋体" w:eastAsia="宋体" w:cs="宋体"/>
                <w:spacing w:val="6"/>
                <w:kern w:val="2"/>
                <w:sz w:val="21"/>
                <w:szCs w:val="21"/>
                <w:lang w:val="en-US" w:eastAsia="zh-CN" w:bidi="ar-SA"/>
              </w:rPr>
              <w:t>分。</w:t>
            </w:r>
          </w:p>
          <w:p w14:paraId="20210445">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 xml:space="preserve"> 注 ：（1）须将类似业绩合同原件扫描件，验收报告和</w:t>
            </w:r>
          </w:p>
          <w:p w14:paraId="445C44B9">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中标通知书扫描件放入响应文件中，三者缺一不可，否则不得分；</w:t>
            </w:r>
          </w:p>
          <w:p w14:paraId="4F9E1DB7">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（2）近三年类似业绩起始时间以合同签订日期为准。</w:t>
            </w:r>
          </w:p>
          <w:p w14:paraId="39049176">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（3）本项目业绩为</w:t>
            </w:r>
            <w:r>
              <w:rPr>
                <w:rFonts w:hint="eastAsia" w:ascii="宋体" w:hAnsi="宋体"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zh-CN" w:bidi="ar-SA"/>
              </w:rPr>
              <w:t>所报产品的厂家业绩。</w:t>
            </w:r>
          </w:p>
          <w:p w14:paraId="5C3EE22E">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（4）以上业绩要求未达到招标文件要求的不得分。</w:t>
            </w:r>
          </w:p>
        </w:tc>
      </w:tr>
      <w:tr w14:paraId="41653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294" w:type="dxa"/>
            <w:vMerge w:val="restart"/>
            <w:tcBorders>
              <w:left w:val="single" w:color="auto" w:sz="4" w:space="0"/>
              <w:right w:val="single" w:color="auto" w:sz="4" w:space="0"/>
            </w:tcBorders>
            <w:noWrap w:val="0"/>
            <w:vAlign w:val="center"/>
          </w:tcPr>
          <w:p w14:paraId="33013B3B">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r>
              <w:rPr>
                <w:rFonts w:hint="eastAsia" w:ascii="宋体" w:hAnsi="宋体" w:eastAsia="宋体" w:cs="宋体"/>
                <w:spacing w:val="6"/>
                <w:kern w:val="2"/>
                <w:sz w:val="21"/>
                <w:szCs w:val="21"/>
                <w:lang w:val="en-US" w:eastAsia="zh-CN" w:bidi="ar-SA"/>
              </w:rPr>
              <w:t>技术</w:t>
            </w:r>
            <w:r>
              <w:rPr>
                <w:rFonts w:ascii="宋体" w:hAnsi="宋体" w:eastAsia="宋体" w:cs="宋体"/>
                <w:spacing w:val="6"/>
                <w:kern w:val="2"/>
                <w:sz w:val="21"/>
                <w:szCs w:val="21"/>
                <w:lang w:val="en-US" w:eastAsia="en-US" w:bidi="ar-SA"/>
              </w:rPr>
              <w:t>部分（</w:t>
            </w:r>
            <w:r>
              <w:rPr>
                <w:rFonts w:hint="eastAsia" w:ascii="宋体" w:hAnsi="宋体" w:cs="宋体"/>
                <w:spacing w:val="6"/>
                <w:kern w:val="2"/>
                <w:sz w:val="21"/>
                <w:szCs w:val="21"/>
                <w:lang w:val="en-US" w:eastAsia="zh-CN" w:bidi="ar-SA"/>
              </w:rPr>
              <w:t>60</w:t>
            </w:r>
            <w:r>
              <w:rPr>
                <w:rFonts w:ascii="宋体" w:hAnsi="宋体" w:eastAsia="宋体" w:cs="宋体"/>
                <w:spacing w:val="6"/>
                <w:kern w:val="2"/>
                <w:sz w:val="21"/>
                <w:szCs w:val="21"/>
                <w:lang w:val="en-US" w:eastAsia="en-US" w:bidi="ar-SA"/>
              </w:rPr>
              <w:t>分）</w:t>
            </w:r>
          </w:p>
        </w:tc>
        <w:tc>
          <w:tcPr>
            <w:tcW w:w="1808" w:type="dxa"/>
            <w:tcBorders>
              <w:left w:val="single" w:color="auto" w:sz="4" w:space="0"/>
            </w:tcBorders>
            <w:noWrap w:val="0"/>
            <w:vAlign w:val="center"/>
          </w:tcPr>
          <w:p w14:paraId="3FC9C3EA">
            <w:pPr>
              <w:keepNext w:val="0"/>
              <w:keepLines w:val="0"/>
              <w:suppressLineNumbers w:val="0"/>
              <w:spacing w:before="0" w:beforeAutospacing="0" w:after="0" w:afterAutospacing="0" w:line="4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投标产品</w:t>
            </w:r>
          </w:p>
          <w:p w14:paraId="34BD7D6A">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技术响应</w:t>
            </w:r>
          </w:p>
        </w:tc>
        <w:tc>
          <w:tcPr>
            <w:tcW w:w="1155" w:type="dxa"/>
            <w:noWrap w:val="0"/>
            <w:vAlign w:val="center"/>
          </w:tcPr>
          <w:p w14:paraId="3B94668E">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10</w:t>
            </w:r>
            <w:r>
              <w:rPr>
                <w:rFonts w:hint="eastAsia" w:ascii="宋体" w:hAnsi="宋体" w:eastAsia="宋体" w:cs="宋体"/>
                <w:kern w:val="2"/>
                <w:sz w:val="21"/>
                <w:szCs w:val="21"/>
                <w:lang w:val="en-US" w:eastAsia="zh-CN" w:bidi="ar-SA"/>
              </w:rPr>
              <w:t>分</w:t>
            </w:r>
          </w:p>
        </w:tc>
        <w:tc>
          <w:tcPr>
            <w:tcW w:w="5681" w:type="dxa"/>
            <w:noWrap w:val="0"/>
            <w:vAlign w:val="top"/>
          </w:tcPr>
          <w:p w14:paraId="74390E92">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eastAsia" w:cs="宋体"/>
                <w:spacing w:val="6"/>
                <w:kern w:val="2"/>
                <w:sz w:val="21"/>
                <w:szCs w:val="21"/>
                <w:lang w:val="en-US" w:eastAsia="zh-CN" w:bidi="ar-SA"/>
              </w:rPr>
              <w:t>评审</w:t>
            </w:r>
            <w:r>
              <w:rPr>
                <w:rFonts w:hint="default" w:ascii="宋体" w:hAnsi="宋体" w:eastAsia="宋体" w:cs="宋体"/>
                <w:spacing w:val="6"/>
                <w:kern w:val="2"/>
                <w:sz w:val="21"/>
                <w:szCs w:val="21"/>
                <w:lang w:val="en-US" w:eastAsia="zh-CN" w:bidi="ar-SA"/>
              </w:rPr>
              <w:t>小组参照</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中设备的主要技术指标要求与响应文件中设备的主要指标进行对比后打分，所投产品主要技术指标完全满足</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技术指标要求得10分，每有一项技术需求或性能描述负偏离的扣1分，扣完为止。</w:t>
            </w:r>
          </w:p>
          <w:p w14:paraId="08C4F0BE">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default" w:ascii="宋体" w:hAnsi="宋体" w:eastAsia="宋体" w:cs="宋体"/>
                <w:spacing w:val="6"/>
                <w:kern w:val="2"/>
                <w:sz w:val="21"/>
                <w:szCs w:val="21"/>
                <w:lang w:val="en-US" w:eastAsia="zh-CN" w:bidi="ar-SA"/>
              </w:rPr>
              <w:t>注：</w:t>
            </w:r>
          </w:p>
          <w:p w14:paraId="2027FE49">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default" w:ascii="宋体" w:hAnsi="宋体" w:eastAsia="宋体" w:cs="宋体"/>
                <w:spacing w:val="6"/>
                <w:kern w:val="2"/>
                <w:sz w:val="21"/>
                <w:szCs w:val="21"/>
                <w:lang w:val="en-US" w:eastAsia="zh-CN" w:bidi="ar-SA"/>
              </w:rPr>
              <w:t>1、技术参数偏离表中须将各设备的每项技术参数、指标逐一列明，不得完全复制</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要求，否则该技术参数响应无效，</w:t>
            </w:r>
            <w:r>
              <w:rPr>
                <w:rFonts w:hint="eastAsia" w:cs="宋体"/>
                <w:spacing w:val="6"/>
                <w:kern w:val="2"/>
                <w:sz w:val="21"/>
                <w:szCs w:val="21"/>
                <w:lang w:val="en-US" w:eastAsia="zh-CN" w:bidi="ar-SA"/>
              </w:rPr>
              <w:t>投标人</w:t>
            </w:r>
            <w:r>
              <w:rPr>
                <w:rFonts w:hint="default" w:ascii="宋体" w:hAnsi="宋体" w:eastAsia="宋体" w:cs="宋体"/>
                <w:spacing w:val="6"/>
                <w:kern w:val="2"/>
                <w:sz w:val="21"/>
                <w:szCs w:val="21"/>
                <w:lang w:val="en-US" w:eastAsia="zh-CN" w:bidi="ar-SA"/>
              </w:rPr>
              <w:t>需尽可能提供相关的技术、功能证明材料予以佐证（可提供所投产品公开发行的彩页、检测报告等）。否则自行承担因材料提供不全导致技术参数评审的风险。</w:t>
            </w:r>
          </w:p>
          <w:p w14:paraId="36215CB7">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eastAsia" w:ascii="宋体" w:hAnsi="宋体" w:eastAsia="宋体" w:cs="宋体"/>
                <w:kern w:val="2"/>
                <w:sz w:val="21"/>
                <w:szCs w:val="21"/>
                <w:lang w:val="en-US" w:eastAsia="zh-CN" w:bidi="ar-SA"/>
              </w:rPr>
            </w:pPr>
            <w:r>
              <w:rPr>
                <w:rFonts w:hint="default" w:ascii="宋体" w:hAnsi="宋体" w:eastAsia="宋体" w:cs="宋体"/>
                <w:spacing w:val="6"/>
                <w:kern w:val="2"/>
                <w:sz w:val="21"/>
                <w:szCs w:val="21"/>
                <w:lang w:val="en-US" w:eastAsia="zh-CN" w:bidi="ar-SA"/>
              </w:rPr>
              <w:t>2、若</w:t>
            </w:r>
            <w:r>
              <w:rPr>
                <w:rFonts w:hint="eastAsia" w:cs="宋体"/>
                <w:spacing w:val="6"/>
                <w:kern w:val="2"/>
                <w:sz w:val="21"/>
                <w:szCs w:val="21"/>
                <w:lang w:val="en-US" w:eastAsia="zh-CN" w:bidi="ar-SA"/>
              </w:rPr>
              <w:t>投标人</w:t>
            </w:r>
            <w:r>
              <w:rPr>
                <w:rFonts w:hint="default" w:ascii="宋体" w:hAnsi="宋体" w:eastAsia="宋体" w:cs="宋体"/>
                <w:spacing w:val="6"/>
                <w:kern w:val="2"/>
                <w:sz w:val="21"/>
                <w:szCs w:val="21"/>
                <w:lang w:val="en-US" w:eastAsia="zh-CN" w:bidi="ar-SA"/>
              </w:rPr>
              <w:t>未填技术参数偏离表的，此评分项得0分。</w:t>
            </w:r>
          </w:p>
        </w:tc>
      </w:tr>
      <w:tr w14:paraId="7BED8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94" w:type="dxa"/>
            <w:vMerge w:val="continue"/>
            <w:tcBorders>
              <w:left w:val="single" w:color="auto" w:sz="4" w:space="0"/>
              <w:right w:val="single" w:color="auto" w:sz="4" w:space="0"/>
            </w:tcBorders>
            <w:noWrap w:val="0"/>
            <w:vAlign w:val="center"/>
          </w:tcPr>
          <w:p w14:paraId="55614E11">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4AEDB833">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产品综合情况</w:t>
            </w:r>
          </w:p>
        </w:tc>
        <w:tc>
          <w:tcPr>
            <w:tcW w:w="1155" w:type="dxa"/>
            <w:noWrap w:val="0"/>
            <w:vAlign w:val="center"/>
          </w:tcPr>
          <w:p w14:paraId="0CEDC066">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14</w:t>
            </w:r>
            <w:r>
              <w:rPr>
                <w:rFonts w:ascii="宋体" w:hAnsi="宋体" w:eastAsia="宋体" w:cs="宋体"/>
                <w:spacing w:val="6"/>
                <w:kern w:val="2"/>
                <w:sz w:val="21"/>
                <w:szCs w:val="21"/>
                <w:lang w:val="en-US" w:eastAsia="en-US" w:bidi="ar-SA"/>
              </w:rPr>
              <w:t>分</w:t>
            </w:r>
          </w:p>
        </w:tc>
        <w:tc>
          <w:tcPr>
            <w:tcW w:w="5681" w:type="dxa"/>
            <w:noWrap w:val="0"/>
            <w:vAlign w:val="top"/>
          </w:tcPr>
          <w:p w14:paraId="1EE86D70">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在满足招标文件要求的基础上，根据所投产品的①</w:t>
            </w:r>
            <w:r>
              <w:rPr>
                <w:rFonts w:hint="default" w:ascii="宋体" w:hAnsi="宋体" w:eastAsia="宋体" w:cs="宋体"/>
                <w:spacing w:val="6"/>
                <w:kern w:val="2"/>
                <w:sz w:val="21"/>
                <w:szCs w:val="21"/>
                <w:lang w:val="en-US" w:eastAsia="zh-CN" w:bidi="ar-SA"/>
              </w:rPr>
              <w:t>生产制造水准</w:t>
            </w:r>
            <w:r>
              <w:rPr>
                <w:rFonts w:ascii="宋体" w:hAnsi="宋体" w:eastAsia="宋体" w:cs="宋体"/>
                <w:spacing w:val="6"/>
                <w:kern w:val="2"/>
                <w:sz w:val="21"/>
                <w:szCs w:val="21"/>
                <w:lang w:val="en-US" w:eastAsia="en-US" w:bidi="ar-SA"/>
              </w:rPr>
              <w:t>②</w:t>
            </w:r>
            <w:r>
              <w:rPr>
                <w:rFonts w:hint="default" w:ascii="宋体" w:hAnsi="宋体" w:eastAsia="宋体" w:cs="宋体"/>
                <w:spacing w:val="6"/>
                <w:kern w:val="2"/>
                <w:sz w:val="21"/>
                <w:szCs w:val="21"/>
                <w:lang w:val="en-US" w:eastAsia="zh-CN" w:bidi="ar-SA"/>
              </w:rPr>
              <w:t>技术优势</w:t>
            </w:r>
            <w:r>
              <w:rPr>
                <w:rFonts w:ascii="宋体" w:hAnsi="宋体" w:eastAsia="宋体" w:cs="宋体"/>
                <w:spacing w:val="6"/>
                <w:kern w:val="2"/>
                <w:sz w:val="21"/>
                <w:szCs w:val="21"/>
                <w:lang w:val="en-US" w:eastAsia="en-US" w:bidi="ar-SA"/>
              </w:rPr>
              <w:t>③产品质量与性能；④产品安全保证；⑤产品维护成本；</w:t>
            </w:r>
            <w:r>
              <w:rPr>
                <w:rFonts w:hint="eastAsia" w:ascii="宋体" w:hAnsi="宋体" w:eastAsia="宋体" w:cs="宋体"/>
                <w:spacing w:val="6"/>
                <w:kern w:val="2"/>
                <w:sz w:val="21"/>
                <w:szCs w:val="21"/>
                <w:lang w:val="en-US" w:eastAsia="en-US" w:bidi="ar-SA"/>
              </w:rPr>
              <w:t>⑥</w:t>
            </w:r>
            <w:r>
              <w:rPr>
                <w:rFonts w:ascii="宋体" w:hAnsi="宋体" w:eastAsia="宋体" w:cs="宋体"/>
                <w:spacing w:val="6"/>
                <w:kern w:val="2"/>
                <w:sz w:val="21"/>
                <w:szCs w:val="21"/>
                <w:lang w:val="en-US" w:eastAsia="en-US" w:bidi="ar-SA"/>
              </w:rPr>
              <w:t>产品安装、调试；</w:t>
            </w:r>
            <w:r>
              <w:rPr>
                <w:rFonts w:hint="eastAsia" w:ascii="宋体" w:hAnsi="宋体" w:eastAsia="宋体" w:cs="宋体"/>
                <w:spacing w:val="6"/>
                <w:kern w:val="2"/>
                <w:sz w:val="21"/>
                <w:szCs w:val="21"/>
                <w:lang w:val="en-US" w:eastAsia="en-US" w:bidi="ar-SA"/>
              </w:rPr>
              <w:t>⑦</w:t>
            </w:r>
            <w:r>
              <w:rPr>
                <w:rFonts w:ascii="宋体" w:hAnsi="宋体" w:eastAsia="宋体" w:cs="宋体"/>
                <w:spacing w:val="6"/>
                <w:kern w:val="2"/>
                <w:sz w:val="21"/>
                <w:szCs w:val="21"/>
                <w:lang w:val="en-US" w:eastAsia="en-US" w:bidi="ar-SA"/>
              </w:rPr>
              <w:t>故障率低等方面进行综合评审：在此基础上根据以上量化因素每缺少一项减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7F1EA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294" w:type="dxa"/>
            <w:vMerge w:val="continue"/>
            <w:tcBorders>
              <w:left w:val="single" w:color="auto" w:sz="4" w:space="0"/>
              <w:right w:val="single" w:color="auto" w:sz="4" w:space="0"/>
            </w:tcBorders>
            <w:noWrap w:val="0"/>
            <w:vAlign w:val="center"/>
          </w:tcPr>
          <w:p w14:paraId="114AAA23">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4A2E960F">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实施方案</w:t>
            </w:r>
          </w:p>
        </w:tc>
        <w:tc>
          <w:tcPr>
            <w:tcW w:w="1155" w:type="dxa"/>
            <w:noWrap w:val="0"/>
            <w:vAlign w:val="center"/>
          </w:tcPr>
          <w:p w14:paraId="3A1ABC50">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14</w:t>
            </w:r>
            <w:r>
              <w:rPr>
                <w:rFonts w:ascii="宋体" w:hAnsi="宋体" w:eastAsia="宋体" w:cs="宋体"/>
                <w:spacing w:val="6"/>
                <w:kern w:val="2"/>
                <w:sz w:val="21"/>
                <w:szCs w:val="21"/>
                <w:lang w:val="en-US" w:eastAsia="en-US" w:bidi="ar-SA"/>
              </w:rPr>
              <w:t>分</w:t>
            </w:r>
          </w:p>
        </w:tc>
        <w:tc>
          <w:tcPr>
            <w:tcW w:w="5681" w:type="dxa"/>
            <w:noWrap w:val="0"/>
            <w:vAlign w:val="top"/>
          </w:tcPr>
          <w:p w14:paraId="7566DD1C">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根据投标人的①供货组织方案；②时间安排；③工作计划；④主要技术保证措施是否科学合理；⑤安装调试方案；⑥服务能力是否科学合理；⑦组织机构及服务质量保证措施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所描述的内容是否完整、优势是否突出、是否可行情况每出现一处相对弱势项减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783C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1294" w:type="dxa"/>
            <w:vMerge w:val="continue"/>
            <w:tcBorders>
              <w:left w:val="single" w:color="auto" w:sz="4" w:space="0"/>
              <w:right w:val="single" w:color="auto" w:sz="4" w:space="0"/>
            </w:tcBorders>
            <w:noWrap w:val="0"/>
            <w:vAlign w:val="center"/>
          </w:tcPr>
          <w:p w14:paraId="6475A4A9">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011C7D3B">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售后服务</w:t>
            </w:r>
          </w:p>
        </w:tc>
        <w:tc>
          <w:tcPr>
            <w:tcW w:w="1155" w:type="dxa"/>
            <w:noWrap w:val="0"/>
            <w:vAlign w:val="center"/>
          </w:tcPr>
          <w:p w14:paraId="3E9644A4">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12</w:t>
            </w:r>
            <w:r>
              <w:rPr>
                <w:rFonts w:ascii="宋体" w:hAnsi="宋体" w:eastAsia="宋体" w:cs="宋体"/>
                <w:spacing w:val="6"/>
                <w:kern w:val="2"/>
                <w:sz w:val="21"/>
                <w:szCs w:val="21"/>
                <w:lang w:val="en-US" w:eastAsia="en-US" w:bidi="ar-SA"/>
              </w:rPr>
              <w:t>分</w:t>
            </w:r>
          </w:p>
        </w:tc>
        <w:tc>
          <w:tcPr>
            <w:tcW w:w="5681" w:type="dxa"/>
            <w:noWrap w:val="0"/>
            <w:vAlign w:val="top"/>
          </w:tcPr>
          <w:p w14:paraId="33E3101B">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根据投标人的</w:t>
            </w:r>
            <w:r>
              <w:rPr>
                <w:rFonts w:hint="eastAsia" w:ascii="宋体" w:hAnsi="宋体" w:eastAsia="宋体" w:cs="宋体"/>
                <w:spacing w:val="6"/>
                <w:kern w:val="2"/>
                <w:sz w:val="21"/>
                <w:szCs w:val="21"/>
                <w:lang w:val="en-US" w:eastAsia="en-US" w:bidi="ar-SA"/>
              </w:rPr>
              <w:t>①</w:t>
            </w:r>
            <w:r>
              <w:rPr>
                <w:rFonts w:ascii="宋体" w:hAnsi="宋体" w:eastAsia="宋体" w:cs="宋体"/>
                <w:spacing w:val="6"/>
                <w:kern w:val="2"/>
                <w:sz w:val="21"/>
                <w:szCs w:val="21"/>
                <w:lang w:val="en-US" w:eastAsia="en-US" w:bidi="ar-SA"/>
              </w:rPr>
              <w:t>售后服务整体统筹规划认识、定位是否深刻合理；</w:t>
            </w:r>
            <w:r>
              <w:rPr>
                <w:rFonts w:hint="eastAsia" w:ascii="宋体" w:hAnsi="宋体" w:eastAsia="宋体" w:cs="宋体"/>
                <w:spacing w:val="6"/>
                <w:kern w:val="2"/>
                <w:sz w:val="21"/>
                <w:szCs w:val="21"/>
                <w:lang w:val="en-US" w:eastAsia="en-US" w:bidi="ar-SA"/>
              </w:rPr>
              <w:t>②</w:t>
            </w:r>
            <w:r>
              <w:rPr>
                <w:rFonts w:ascii="宋体" w:hAnsi="宋体" w:eastAsia="宋体" w:cs="宋体"/>
                <w:spacing w:val="6"/>
                <w:kern w:val="2"/>
                <w:sz w:val="21"/>
                <w:szCs w:val="21"/>
                <w:lang w:val="en-US" w:eastAsia="en-US" w:bidi="ar-SA"/>
              </w:rPr>
              <w:t>是否有可行的设备维护维修措施；</w:t>
            </w:r>
            <w:r>
              <w:rPr>
                <w:rFonts w:hint="eastAsia" w:ascii="宋体" w:hAnsi="宋体" w:eastAsia="宋体" w:cs="宋体"/>
                <w:spacing w:val="6"/>
                <w:kern w:val="2"/>
                <w:sz w:val="21"/>
                <w:szCs w:val="21"/>
                <w:lang w:val="en-US" w:eastAsia="en-US" w:bidi="ar-SA"/>
              </w:rPr>
              <w:t>③</w:t>
            </w:r>
            <w:r>
              <w:rPr>
                <w:rFonts w:ascii="宋体" w:hAnsi="宋体" w:eastAsia="宋体" w:cs="宋体"/>
                <w:spacing w:val="6"/>
                <w:kern w:val="2"/>
                <w:sz w:val="21"/>
                <w:szCs w:val="21"/>
                <w:lang w:val="en-US" w:eastAsia="en-US" w:bidi="ar-SA"/>
              </w:rPr>
              <w:t>是否有完善的售后服务体系；</w:t>
            </w:r>
            <w:r>
              <w:rPr>
                <w:rFonts w:hint="eastAsia" w:ascii="宋体" w:hAnsi="宋体" w:eastAsia="宋体" w:cs="宋体"/>
                <w:spacing w:val="6"/>
                <w:kern w:val="2"/>
                <w:sz w:val="21"/>
                <w:szCs w:val="21"/>
                <w:lang w:val="en-US" w:eastAsia="en-US" w:bidi="ar-SA"/>
              </w:rPr>
              <w:t>④</w:t>
            </w:r>
            <w:r>
              <w:rPr>
                <w:rFonts w:ascii="宋体" w:hAnsi="宋体" w:eastAsia="宋体" w:cs="宋体"/>
                <w:spacing w:val="6"/>
                <w:kern w:val="2"/>
                <w:sz w:val="21"/>
                <w:szCs w:val="21"/>
                <w:lang w:val="en-US" w:eastAsia="en-US" w:bidi="ar-SA"/>
              </w:rPr>
              <w:t>故障响应处理是否合理；</w:t>
            </w:r>
            <w:r>
              <w:rPr>
                <w:rFonts w:hint="eastAsia" w:ascii="宋体" w:hAnsi="宋体" w:eastAsia="宋体" w:cs="宋体"/>
                <w:spacing w:val="6"/>
                <w:kern w:val="2"/>
                <w:sz w:val="21"/>
                <w:szCs w:val="21"/>
                <w:lang w:val="en-US" w:eastAsia="en-US" w:bidi="ar-SA"/>
              </w:rPr>
              <w:t>⑤</w:t>
            </w:r>
            <w:r>
              <w:rPr>
                <w:rFonts w:ascii="宋体" w:hAnsi="宋体" w:eastAsia="宋体" w:cs="宋体"/>
                <w:spacing w:val="6"/>
                <w:kern w:val="2"/>
                <w:sz w:val="21"/>
                <w:szCs w:val="21"/>
                <w:lang w:val="en-US" w:eastAsia="en-US" w:bidi="ar-SA"/>
              </w:rPr>
              <w:t>是否有完善的人员培训计划</w:t>
            </w:r>
            <w:r>
              <w:rPr>
                <w:rFonts w:hint="eastAsia" w:ascii="宋体" w:hAnsi="宋体" w:eastAsia="宋体" w:cs="宋体"/>
                <w:spacing w:val="6"/>
                <w:kern w:val="2"/>
                <w:sz w:val="21"/>
                <w:szCs w:val="21"/>
                <w:lang w:val="en-US" w:eastAsia="zh-CN" w:bidi="ar-SA"/>
              </w:rPr>
              <w:t>；⑥</w:t>
            </w:r>
            <w:r>
              <w:rPr>
                <w:rFonts w:ascii="宋体" w:hAnsi="宋体" w:eastAsia="宋体" w:cs="宋体"/>
                <w:spacing w:val="6"/>
                <w:kern w:val="2"/>
                <w:sz w:val="21"/>
                <w:szCs w:val="21"/>
                <w:lang w:val="en-US" w:eastAsia="en-US" w:bidi="ar-SA"/>
              </w:rPr>
              <w:t>应用技术支持等方面进行综合评审：在此基础上根据以上量化因素每缺少一项减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1C3D8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294" w:type="dxa"/>
            <w:vMerge w:val="continue"/>
            <w:tcBorders>
              <w:left w:val="single" w:color="auto" w:sz="4" w:space="0"/>
              <w:bottom w:val="single" w:color="auto" w:sz="4" w:space="0"/>
              <w:right w:val="single" w:color="auto" w:sz="4" w:space="0"/>
            </w:tcBorders>
            <w:noWrap w:val="0"/>
            <w:vAlign w:val="center"/>
          </w:tcPr>
          <w:p w14:paraId="3DF10479">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77537244">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ascii="宋体" w:hAnsi="宋体" w:eastAsia="宋体" w:cs="宋体"/>
                <w:spacing w:val="6"/>
                <w:kern w:val="2"/>
                <w:sz w:val="21"/>
                <w:szCs w:val="21"/>
                <w:lang w:val="en-US" w:eastAsia="en-US" w:bidi="ar-SA"/>
              </w:rPr>
              <w:t>验收方案</w:t>
            </w:r>
          </w:p>
        </w:tc>
        <w:tc>
          <w:tcPr>
            <w:tcW w:w="1155" w:type="dxa"/>
            <w:noWrap w:val="0"/>
            <w:vAlign w:val="center"/>
          </w:tcPr>
          <w:p w14:paraId="48BC0FC5">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10</w:t>
            </w:r>
            <w:r>
              <w:rPr>
                <w:rFonts w:ascii="宋体" w:hAnsi="宋体" w:eastAsia="宋体" w:cs="宋体"/>
                <w:spacing w:val="6"/>
                <w:kern w:val="2"/>
                <w:sz w:val="21"/>
                <w:szCs w:val="21"/>
                <w:lang w:val="en-US" w:eastAsia="en-US" w:bidi="ar-SA"/>
              </w:rPr>
              <w:t>分</w:t>
            </w:r>
          </w:p>
        </w:tc>
        <w:tc>
          <w:tcPr>
            <w:tcW w:w="5681" w:type="dxa"/>
            <w:noWrap w:val="0"/>
            <w:vAlign w:val="top"/>
          </w:tcPr>
          <w:p w14:paraId="7719201B">
            <w:pPr>
              <w:pStyle w:val="251"/>
              <w:keepNext w:val="0"/>
              <w:keepLines w:val="0"/>
              <w:pageBreakBefore w:val="0"/>
              <w:kinsoku/>
              <w:wordWrap/>
              <w:overflowPunct/>
              <w:topLinePunct w:val="0"/>
              <w:autoSpaceDE/>
              <w:autoSpaceDN/>
              <w:bidi w:val="0"/>
              <w:adjustRightInd/>
              <w:snapToGrid/>
              <w:spacing w:line="420" w:lineRule="exact"/>
              <w:ind w:left="0"/>
              <w:textAlignment w:val="auto"/>
              <w:rPr>
                <w:rFonts w:hint="eastAsia" w:eastAsia="宋体"/>
                <w:sz w:val="28"/>
                <w:szCs w:val="28"/>
                <w:lang w:eastAsia="zh-CN"/>
              </w:rPr>
            </w:pPr>
            <w:r>
              <w:rPr>
                <w:rFonts w:hint="eastAsia" w:ascii="宋体" w:hAnsi="宋体" w:eastAsia="宋体" w:cs="宋体"/>
                <w:spacing w:val="6"/>
                <w:kern w:val="2"/>
                <w:sz w:val="21"/>
                <w:szCs w:val="21"/>
                <w:lang w:val="en-US" w:eastAsia="en-US" w:bidi="ar-SA"/>
              </w:rPr>
              <w:t>根据</w:t>
            </w:r>
            <w:r>
              <w:rPr>
                <w:rFonts w:hint="eastAsia"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en-US" w:bidi="ar-SA"/>
              </w:rPr>
              <w:t>提供的项目验收方案进行综合评定：最大限度满足</w:t>
            </w:r>
            <w:r>
              <w:rPr>
                <w:rFonts w:hint="eastAsia" w:cs="宋体"/>
                <w:spacing w:val="6"/>
                <w:kern w:val="2"/>
                <w:sz w:val="21"/>
                <w:szCs w:val="21"/>
                <w:lang w:val="en-US" w:eastAsia="zh-CN" w:bidi="ar-SA"/>
              </w:rPr>
              <w:t>招标</w:t>
            </w:r>
            <w:r>
              <w:rPr>
                <w:rFonts w:hint="eastAsia" w:ascii="宋体" w:hAnsi="宋体" w:eastAsia="宋体" w:cs="宋体"/>
                <w:spacing w:val="6"/>
                <w:kern w:val="2"/>
                <w:sz w:val="21"/>
                <w:szCs w:val="21"/>
                <w:lang w:val="en-US" w:eastAsia="en-US" w:bidi="ar-SA"/>
              </w:rPr>
              <w:t>人使用需求、验收方案流程明确，时间进度安排合理，验收方案有参与人员等各项环节描述，满分得 10 分；每有一处描述不完善、可行性不强或有瑕疵的扣1 分，扣完为止，此条缺项不得分。</w:t>
            </w:r>
          </w:p>
        </w:tc>
      </w:tr>
    </w:tbl>
    <w:p w14:paraId="1A0C5E49">
      <w:pPr>
        <w:rPr>
          <w:rFonts w:hint="eastAsia" w:ascii="宋体" w:hAnsi="宋体" w:cs="宋体"/>
          <w:b/>
          <w:bCs/>
          <w:sz w:val="28"/>
          <w:szCs w:val="24"/>
          <w:lang w:val="zh-CN" w:eastAsia="zh-CN"/>
        </w:rPr>
      </w:pPr>
    </w:p>
    <w:p w14:paraId="047F2A1E">
      <w:pPr>
        <w:rPr>
          <w:rFonts w:hint="eastAsia" w:ascii="宋体" w:hAnsi="宋体" w:cs="宋体"/>
          <w:b/>
          <w:bCs/>
          <w:sz w:val="28"/>
          <w:szCs w:val="24"/>
          <w:lang w:val="zh-CN" w:eastAsia="zh-CN"/>
        </w:rPr>
      </w:pPr>
    </w:p>
    <w:p w14:paraId="4379B773">
      <w:pPr>
        <w:pStyle w:val="45"/>
        <w:rPr>
          <w:rFonts w:hint="eastAsia"/>
          <w:lang w:val="zh-CN" w:eastAsia="zh-CN"/>
        </w:rPr>
        <w:sectPr>
          <w:pgSz w:w="11906" w:h="16839"/>
          <w:pgMar w:top="1304" w:right="1088" w:bottom="1304" w:left="1088" w:header="850" w:footer="737" w:gutter="0"/>
          <w:pgNumType w:fmt="decimal"/>
          <w:cols w:space="0" w:num="1"/>
          <w:rtlGutter w:val="0"/>
          <w:docGrid w:linePitch="0" w:charSpace="0"/>
        </w:sectPr>
      </w:pPr>
    </w:p>
    <w:p w14:paraId="45D29086">
      <w:pPr>
        <w:pStyle w:val="3"/>
        <w:pageBreakBefore w:val="0"/>
        <w:kinsoku/>
        <w:overflowPunct/>
        <w:topLinePunct w:val="0"/>
        <w:autoSpaceDE/>
        <w:autoSpaceDN/>
        <w:bidi w:val="0"/>
        <w:adjustRightInd/>
        <w:snapToGrid/>
        <w:spacing w:line="336" w:lineRule="auto"/>
        <w:jc w:val="center"/>
        <w:textAlignment w:val="auto"/>
        <w:outlineLvl w:val="0"/>
        <w:rPr>
          <w:rFonts w:hint="eastAsia" w:ascii="宋体" w:hAnsi="宋体" w:eastAsia="宋体" w:cs="宋体"/>
          <w:color w:val="auto"/>
          <w:sz w:val="32"/>
          <w:szCs w:val="22"/>
          <w:highlight w:val="none"/>
        </w:rPr>
      </w:pPr>
      <w:bookmarkStart w:id="22" w:name="_Toc22007"/>
      <w:bookmarkStart w:id="23" w:name="_Toc11396"/>
      <w:r>
        <w:rPr>
          <w:rFonts w:hint="eastAsia" w:ascii="宋体" w:hAnsi="宋体" w:eastAsia="宋体" w:cs="宋体"/>
          <w:color w:val="auto"/>
          <w:sz w:val="32"/>
          <w:szCs w:val="22"/>
          <w:highlight w:val="none"/>
        </w:rPr>
        <w:t>第四章</w:t>
      </w:r>
      <w:r>
        <w:rPr>
          <w:rFonts w:hint="eastAsia" w:ascii="宋体" w:hAnsi="宋体" w:eastAsia="宋体" w:cs="宋体"/>
          <w:color w:val="auto"/>
          <w:sz w:val="32"/>
          <w:szCs w:val="22"/>
          <w:highlight w:val="none"/>
          <w:lang w:val="en-US" w:eastAsia="zh-CN"/>
        </w:rPr>
        <w:t xml:space="preserve">  </w:t>
      </w:r>
      <w:r>
        <w:rPr>
          <w:rFonts w:hint="eastAsia" w:ascii="宋体" w:hAnsi="宋体" w:eastAsia="宋体" w:cs="宋体"/>
          <w:color w:val="auto"/>
          <w:sz w:val="32"/>
          <w:szCs w:val="22"/>
          <w:highlight w:val="none"/>
        </w:rPr>
        <w:t>采购合同</w:t>
      </w:r>
      <w:bookmarkEnd w:id="22"/>
      <w:bookmarkEnd w:id="23"/>
    </w:p>
    <w:p w14:paraId="7103870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1、中标单位在收到《中标通知书》后，由</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与中标人签订合同，如有特别约定的，从其约定。</w:t>
      </w:r>
    </w:p>
    <w:p w14:paraId="1171635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2、由于中标人的原因逾期未与</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签订采购合同的，将视为放弃成交，取消其成交资格并将按相关规定进行处理。</w:t>
      </w:r>
    </w:p>
    <w:p w14:paraId="017A0F6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3、合同签订的内容不能超出招标件和投标文件的实质性内容。</w:t>
      </w:r>
    </w:p>
    <w:p w14:paraId="1AE528E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4、招标文件、投标文件、中标通知书及中标人在评审过程中就有关问题做出的书面说明或承诺等是合同的组成部分。</w:t>
      </w:r>
    </w:p>
    <w:p w14:paraId="3EB9143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5、中标人因不可抗力原因不能履行采购合同或放弃成交资格的，</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可以与排在中标人之后第一位的中标候选人签订采购合同，以此类推</w:t>
      </w:r>
      <w:r>
        <w:rPr>
          <w:rFonts w:hint="eastAsia" w:ascii="宋体" w:hAnsi="宋体" w:eastAsia="宋体" w:cs="宋体"/>
          <w:color w:val="auto"/>
          <w:sz w:val="24"/>
          <w:szCs w:val="24"/>
          <w:highlight w:val="none"/>
          <w:lang w:eastAsia="zh-CN"/>
        </w:rPr>
        <w:t>或者从新招标</w:t>
      </w:r>
      <w:r>
        <w:rPr>
          <w:rFonts w:hint="eastAsia" w:ascii="宋体" w:hAnsi="宋体" w:eastAsia="宋体" w:cs="宋体"/>
          <w:color w:val="auto"/>
          <w:sz w:val="24"/>
          <w:szCs w:val="24"/>
          <w:highlight w:val="none"/>
        </w:rPr>
        <w:t>。</w:t>
      </w:r>
    </w:p>
    <w:p w14:paraId="2C6800E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6、违约责任、风险承担等其他事项在签订合同时双方具体约定。</w:t>
      </w:r>
    </w:p>
    <w:p w14:paraId="414D53B7">
      <w:pPr>
        <w:spacing w:line="440" w:lineRule="exact"/>
        <w:jc w:val="center"/>
        <w:rPr>
          <w:rFonts w:hint="eastAsia" w:ascii="宋体" w:hAnsi="宋体" w:eastAsia="宋体" w:cs="宋体"/>
          <w:b/>
          <w:color w:val="auto"/>
          <w:sz w:val="24"/>
          <w:szCs w:val="24"/>
          <w:highlight w:val="none"/>
        </w:rPr>
      </w:pPr>
    </w:p>
    <w:p w14:paraId="041AC8F2">
      <w:pPr>
        <w:spacing w:before="312" w:before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231299C">
      <w:pPr>
        <w:jc w:val="center"/>
        <w:outlineLvl w:val="1"/>
        <w:rPr>
          <w:rFonts w:hint="eastAsia" w:ascii="宋体" w:hAnsi="宋体" w:eastAsia="宋体" w:cs="宋体"/>
          <w:b/>
          <w:bCs/>
          <w:color w:val="auto"/>
          <w:sz w:val="36"/>
          <w:szCs w:val="28"/>
          <w:highlight w:val="none"/>
        </w:rPr>
      </w:pPr>
      <w:r>
        <w:rPr>
          <w:rFonts w:hint="eastAsia" w:ascii="宋体" w:hAnsi="宋体" w:eastAsia="宋体" w:cs="宋体"/>
          <w:b/>
          <w:bCs/>
          <w:color w:val="auto"/>
          <w:sz w:val="36"/>
          <w:szCs w:val="28"/>
          <w:highlight w:val="none"/>
        </w:rPr>
        <w:t>政 府 采 购 合 同</w:t>
      </w:r>
    </w:p>
    <w:p w14:paraId="0EFDD9F4">
      <w:pPr>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（正本）或（副本）</w:t>
      </w:r>
    </w:p>
    <w:p w14:paraId="6182EA76">
      <w:pPr>
        <w:ind w:firstLine="560" w:firstLineChars="200"/>
        <w:rPr>
          <w:rFonts w:hint="eastAsia" w:ascii="宋体" w:hAnsi="宋体" w:eastAsia="宋体" w:cs="宋体"/>
          <w:color w:val="auto"/>
          <w:sz w:val="28"/>
          <w:szCs w:val="28"/>
          <w:highlight w:val="none"/>
        </w:rPr>
      </w:pPr>
    </w:p>
    <w:p w14:paraId="51597807">
      <w:pPr>
        <w:ind w:firstLine="560" w:firstLineChars="200"/>
        <w:rPr>
          <w:rFonts w:hint="eastAsia" w:ascii="宋体" w:hAnsi="宋体" w:eastAsia="宋体" w:cs="宋体"/>
          <w:color w:val="auto"/>
          <w:sz w:val="28"/>
          <w:szCs w:val="28"/>
          <w:highlight w:val="none"/>
        </w:rPr>
      </w:pPr>
    </w:p>
    <w:p w14:paraId="368AA12B">
      <w:pPr>
        <w:ind w:firstLine="560" w:firstLineChars="200"/>
        <w:rPr>
          <w:rFonts w:hint="eastAsia" w:ascii="宋体" w:hAnsi="宋体" w:eastAsia="宋体" w:cs="宋体"/>
          <w:color w:val="auto"/>
          <w:sz w:val="28"/>
          <w:szCs w:val="28"/>
          <w:highlight w:val="none"/>
        </w:rPr>
      </w:pPr>
    </w:p>
    <w:p w14:paraId="627A9655">
      <w:pPr>
        <w:ind w:firstLine="560" w:firstLineChars="200"/>
        <w:rPr>
          <w:rFonts w:hint="eastAsia" w:ascii="宋体" w:hAnsi="宋体" w:eastAsia="宋体" w:cs="宋体"/>
          <w:color w:val="auto"/>
          <w:sz w:val="28"/>
          <w:szCs w:val="28"/>
          <w:highlight w:val="none"/>
        </w:rPr>
      </w:pPr>
    </w:p>
    <w:p w14:paraId="174C01D4">
      <w:pPr>
        <w:ind w:firstLine="560" w:firstLineChars="200"/>
        <w:rPr>
          <w:rFonts w:hint="eastAsia" w:ascii="宋体" w:hAnsi="宋体" w:eastAsia="宋体" w:cs="宋体"/>
          <w:color w:val="auto"/>
          <w:sz w:val="28"/>
          <w:szCs w:val="28"/>
          <w:highlight w:val="none"/>
        </w:rPr>
      </w:pPr>
    </w:p>
    <w:p w14:paraId="487E9521">
      <w:pPr>
        <w:rPr>
          <w:rFonts w:hint="eastAsia" w:ascii="宋体" w:hAnsi="宋体" w:eastAsia="宋体" w:cs="宋体"/>
          <w:color w:val="auto"/>
          <w:sz w:val="28"/>
          <w:szCs w:val="28"/>
          <w:highlight w:val="none"/>
        </w:rPr>
      </w:pPr>
    </w:p>
    <w:p w14:paraId="4D7FC382">
      <w:pPr>
        <w:ind w:firstLine="560" w:firstLineChars="200"/>
        <w:rPr>
          <w:rFonts w:hint="eastAsia" w:ascii="宋体" w:hAnsi="宋体" w:eastAsia="宋体" w:cs="宋体"/>
          <w:color w:val="auto"/>
          <w:sz w:val="28"/>
          <w:szCs w:val="28"/>
          <w:highlight w:val="none"/>
        </w:rPr>
      </w:pPr>
    </w:p>
    <w:p w14:paraId="40EFB32D">
      <w:pPr>
        <w:spacing w:line="88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合同编号：</w:t>
      </w:r>
    </w:p>
    <w:p w14:paraId="68A3D3CA">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采购单位（甲方）：</w:t>
      </w:r>
    </w:p>
    <w:p w14:paraId="606E82D1">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供货单位（乙方）：</w:t>
      </w:r>
    </w:p>
    <w:p w14:paraId="67C7D538">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签订日期：     </w:t>
      </w:r>
    </w:p>
    <w:p w14:paraId="7ED3EF2C">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签订地点： </w:t>
      </w:r>
    </w:p>
    <w:p w14:paraId="1B4679D0">
      <w:pPr>
        <w:spacing w:line="880" w:lineRule="exact"/>
        <w:ind w:firstLine="560" w:firstLineChars="200"/>
        <w:rPr>
          <w:rFonts w:ascii="仿宋" w:hAnsi="仿宋" w:eastAsia="仿宋"/>
          <w:color w:val="auto"/>
          <w:sz w:val="28"/>
          <w:szCs w:val="28"/>
          <w:highlight w:val="none"/>
        </w:rPr>
      </w:pPr>
    </w:p>
    <w:p w14:paraId="326C7E75">
      <w:pPr>
        <w:ind w:firstLine="560" w:firstLineChars="200"/>
        <w:rPr>
          <w:rFonts w:ascii="仿宋" w:hAnsi="仿宋" w:eastAsia="仿宋"/>
          <w:color w:val="auto"/>
          <w:sz w:val="28"/>
          <w:szCs w:val="28"/>
          <w:highlight w:val="none"/>
        </w:rPr>
      </w:pPr>
    </w:p>
    <w:p w14:paraId="2BE759D6">
      <w:pPr>
        <w:pStyle w:val="45"/>
        <w:rPr>
          <w:rFonts w:ascii="仿宋" w:hAnsi="仿宋" w:eastAsia="仿宋"/>
          <w:color w:val="auto"/>
          <w:sz w:val="28"/>
          <w:szCs w:val="28"/>
          <w:highlight w:val="none"/>
        </w:rPr>
      </w:pPr>
    </w:p>
    <w:p w14:paraId="3181638B">
      <w:pPr>
        <w:rPr>
          <w:rFonts w:ascii="仿宋" w:hAnsi="仿宋" w:eastAsia="仿宋"/>
          <w:color w:val="auto"/>
          <w:sz w:val="28"/>
          <w:szCs w:val="28"/>
          <w:highlight w:val="none"/>
        </w:rPr>
      </w:pPr>
    </w:p>
    <w:p w14:paraId="7FEB186E">
      <w:pPr>
        <w:pStyle w:val="45"/>
        <w:rPr>
          <w:rFonts w:ascii="仿宋" w:hAnsi="仿宋" w:eastAsia="仿宋"/>
          <w:color w:val="auto"/>
          <w:sz w:val="28"/>
          <w:szCs w:val="28"/>
          <w:highlight w:val="none"/>
        </w:rPr>
      </w:pPr>
    </w:p>
    <w:p w14:paraId="74A14473">
      <w:pPr>
        <w:rPr>
          <w:rFonts w:ascii="仿宋" w:hAnsi="仿宋" w:eastAsia="仿宋"/>
          <w:color w:val="auto"/>
          <w:sz w:val="28"/>
          <w:szCs w:val="28"/>
          <w:highlight w:val="none"/>
        </w:rPr>
      </w:pPr>
    </w:p>
    <w:p w14:paraId="7DCC7BF6">
      <w:pPr>
        <w:pStyle w:val="45"/>
        <w:rPr>
          <w:rFonts w:ascii="仿宋" w:hAnsi="仿宋" w:eastAsia="仿宋"/>
          <w:color w:val="auto"/>
          <w:sz w:val="28"/>
          <w:szCs w:val="28"/>
          <w:highlight w:val="none"/>
        </w:rPr>
      </w:pPr>
    </w:p>
    <w:p w14:paraId="567689BC">
      <w:pPr>
        <w:rPr>
          <w:rFonts w:ascii="仿宋" w:hAnsi="仿宋" w:eastAsia="仿宋"/>
          <w:color w:val="auto"/>
          <w:sz w:val="28"/>
          <w:szCs w:val="28"/>
          <w:highlight w:val="none"/>
        </w:rPr>
      </w:pPr>
    </w:p>
    <w:p w14:paraId="4ADCA9E9">
      <w:pPr>
        <w:pStyle w:val="45"/>
      </w:pPr>
    </w:p>
    <w:p w14:paraId="6850F52D">
      <w:pPr>
        <w:pStyle w:val="57"/>
        <w:rPr>
          <w:rFonts w:ascii="仿宋" w:hAnsi="仿宋" w:eastAsia="仿宋"/>
          <w:color w:val="auto"/>
          <w:sz w:val="28"/>
          <w:szCs w:val="28"/>
          <w:highlight w:val="none"/>
        </w:rPr>
      </w:pPr>
    </w:p>
    <w:p w14:paraId="45370609">
      <w:pPr>
        <w:pStyle w:val="57"/>
        <w:rPr>
          <w:rFonts w:ascii="仿宋" w:hAnsi="仿宋" w:eastAsia="仿宋"/>
          <w:color w:val="auto"/>
          <w:sz w:val="28"/>
          <w:szCs w:val="28"/>
          <w:highlight w:val="none"/>
        </w:rPr>
      </w:pPr>
    </w:p>
    <w:p w14:paraId="0175929C">
      <w:pPr>
        <w:pStyle w:val="57"/>
        <w:rPr>
          <w:rFonts w:ascii="仿宋" w:hAnsi="仿宋" w:eastAsia="仿宋"/>
          <w:color w:val="auto"/>
          <w:sz w:val="28"/>
          <w:szCs w:val="28"/>
          <w:highlight w:val="none"/>
        </w:rPr>
      </w:pPr>
    </w:p>
    <w:p w14:paraId="05D0F743">
      <w:pPr>
        <w:pStyle w:val="57"/>
        <w:rPr>
          <w:rFonts w:ascii="仿宋" w:hAnsi="仿宋" w:eastAsia="仿宋"/>
          <w:color w:val="auto"/>
          <w:sz w:val="28"/>
          <w:szCs w:val="28"/>
          <w:highlight w:val="none"/>
        </w:rPr>
      </w:pPr>
    </w:p>
    <w:p w14:paraId="72AAC236">
      <w:pPr>
        <w:pStyle w:val="57"/>
        <w:rPr>
          <w:rFonts w:ascii="仿宋" w:hAnsi="仿宋" w:eastAsia="仿宋"/>
          <w:color w:val="auto"/>
          <w:sz w:val="28"/>
          <w:szCs w:val="28"/>
          <w:highlight w:val="none"/>
        </w:rPr>
      </w:pPr>
    </w:p>
    <w:p w14:paraId="6CAB9550">
      <w:pPr>
        <w:pStyle w:val="57"/>
        <w:rPr>
          <w:rFonts w:ascii="仿宋" w:hAnsi="仿宋" w:eastAsia="仿宋"/>
          <w:color w:val="auto"/>
          <w:sz w:val="28"/>
          <w:szCs w:val="28"/>
          <w:highlight w:val="none"/>
        </w:rPr>
      </w:pPr>
    </w:p>
    <w:p w14:paraId="7B6D47D1">
      <w:pPr>
        <w:pStyle w:val="57"/>
        <w:rPr>
          <w:rFonts w:ascii="仿宋" w:hAnsi="仿宋" w:eastAsia="仿宋"/>
          <w:color w:val="auto"/>
          <w:sz w:val="28"/>
          <w:szCs w:val="28"/>
          <w:highlight w:val="none"/>
        </w:rPr>
      </w:pPr>
    </w:p>
    <w:p w14:paraId="7DD1DDB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 府 采 购 合 同</w:t>
      </w:r>
    </w:p>
    <w:p w14:paraId="6F60979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（正本）或（副本）</w:t>
      </w:r>
    </w:p>
    <w:p w14:paraId="138D80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3CE6BE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               （甲方）</w:t>
      </w:r>
    </w:p>
    <w:p w14:paraId="2823F3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供货单位：               （乙方）</w:t>
      </w:r>
    </w:p>
    <w:p w14:paraId="392DE6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根据《中华人民共和国政府采购法》和《招标文件》（编号：       ）的要求以及投标文件的承诺，经甲、乙双方协商，达成如下协议。</w:t>
      </w:r>
    </w:p>
    <w:p w14:paraId="078FB6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一、合同文件的组成</w:t>
      </w:r>
    </w:p>
    <w:p w14:paraId="019BC3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14:paraId="421733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1、招标文件及答疑等澄清资料</w:t>
      </w:r>
    </w:p>
    <w:p w14:paraId="26EAE6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w:t>
      </w:r>
    </w:p>
    <w:p w14:paraId="49E3D9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w:t>
      </w:r>
    </w:p>
    <w:p w14:paraId="579ED6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4、中标人在评审时的书面承诺</w:t>
      </w:r>
    </w:p>
    <w:p w14:paraId="5B3684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5、合同补充条款或说明</w:t>
      </w:r>
    </w:p>
    <w:p w14:paraId="0EF55A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6、附件</w:t>
      </w:r>
    </w:p>
    <w:p w14:paraId="02BF84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二、物品名称、规格、数量、单价见附件《政府采购项目明细表》</w:t>
      </w:r>
    </w:p>
    <w:p w14:paraId="36493F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三、交货时间、地点</w:t>
      </w:r>
    </w:p>
    <w:p w14:paraId="385D44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      年    月    日</w:t>
      </w:r>
    </w:p>
    <w:p w14:paraId="4F6382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2、交货地点：</w:t>
      </w:r>
    </w:p>
    <w:p w14:paraId="44749EB8">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四、货款交付：</w:t>
      </w:r>
      <w:r>
        <w:rPr>
          <w:rFonts w:hint="eastAsia" w:ascii="宋体" w:hAnsi="宋体" w:eastAsia="宋体" w:cs="宋体"/>
          <w:color w:val="auto"/>
          <w:sz w:val="24"/>
          <w:szCs w:val="24"/>
          <w:highlight w:val="none"/>
          <w:lang w:eastAsia="zh-CN"/>
        </w:rPr>
        <w:t>详见招标文件须知前附表</w:t>
      </w:r>
    </w:p>
    <w:p w14:paraId="353307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五、质量保证</w:t>
      </w:r>
    </w:p>
    <w:p w14:paraId="549F93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1、乙方保证所提供的货物必须是全新的、未使用过的，并完全符合《招标（采购）文件》要求和国家有关质量检验标准。</w:t>
      </w:r>
    </w:p>
    <w:p w14:paraId="31E85B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2、质保期为：</w:t>
      </w:r>
    </w:p>
    <w:p w14:paraId="2E8280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六、货物验收</w:t>
      </w:r>
    </w:p>
    <w:p w14:paraId="0F81DB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交货时，甲方负责组织有关专业技术人员对货物进行验收，验收费用由乙方承担，如发现乙方所提供货物与要求不符，甲方有权拒收或提出换货，由此造成的损失由乙方负责。</w:t>
      </w:r>
    </w:p>
    <w:p w14:paraId="736262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七、违约责任</w:t>
      </w:r>
    </w:p>
    <w:p w14:paraId="69227C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若乙方未按本合同列明的时间、地点交货，每逾期一天，乙方须向甲方支付合同总值</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违约金；若乙方提供的货物出现质量问题或不能履行其作出的服务承诺，将视损失大小补偿甲方的损失；若因货物质量问题而给甲方造成人身伤害等责任事故的，其后果由乙方负责。若甲方无正当理由而推延支付乙方的货款，每推延一天，甲方须向乙方支付货款总值5‰的违约金。若甲方在验收过程中因不负责任而造成的损失，由甲方承担全部责任。</w:t>
      </w:r>
    </w:p>
    <w:p w14:paraId="79A581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八、不可抗力</w:t>
      </w:r>
    </w:p>
    <w:p w14:paraId="77A48E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方中任何一方因不可抗力不能及时履行或完全履行合同时，应及时通知对方和鉴证方，并在5天内提供相应证明。未履行完合同部分是否继续履行、如何履行等问题，可由双方协商解决并报鉴证方，但确定为不可抗拒力原因造成的损失，免予承担责任。</w:t>
      </w:r>
    </w:p>
    <w:p w14:paraId="4F3E2D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九、费用负担</w:t>
      </w:r>
    </w:p>
    <w:p w14:paraId="67262E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1、附表中所列货物所需的有关购置生产费、安装费、</w:t>
      </w:r>
      <w:r>
        <w:rPr>
          <w:rFonts w:hint="eastAsia" w:ascii="宋体" w:hAnsi="宋体" w:eastAsia="宋体" w:cs="宋体"/>
          <w:color w:val="auto"/>
          <w:sz w:val="24"/>
          <w:szCs w:val="24"/>
          <w:highlight w:val="none"/>
          <w:lang w:val="en-US" w:eastAsia="zh-CN"/>
        </w:rPr>
        <w:t>装修费、</w:t>
      </w:r>
      <w:r>
        <w:rPr>
          <w:rFonts w:hint="eastAsia" w:ascii="宋体" w:hAnsi="宋体" w:eastAsia="宋体" w:cs="宋体"/>
          <w:color w:val="auto"/>
          <w:sz w:val="24"/>
          <w:szCs w:val="24"/>
          <w:highlight w:val="none"/>
        </w:rPr>
        <w:t>备品备件、所有安装配件、运输、装卸、利润、管理费、风险费、售后服务等所有满足本项目正常使用的附件及后期组织专家验收费等费用政策文件规定的所有费用均由乙方承担。</w:t>
      </w:r>
    </w:p>
    <w:p w14:paraId="50B77A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2、根据国家现行税法征收的与本合同有关的一切税费均由乙方承担。</w:t>
      </w:r>
    </w:p>
    <w:p w14:paraId="75F176FC">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注：乙方在履行合同期间需加强安装团队的安全管理及培训，若在合同期间发生的一切安全事故，由乙方自行承担。</w:t>
      </w:r>
    </w:p>
    <w:p w14:paraId="54D6C4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十、合同修改、分包和转让</w:t>
      </w:r>
    </w:p>
    <w:p w14:paraId="6B43AE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1、欲对合同条款进行任何改动，均须由甲、乙方及鉴证方三方签署书面的合同修改书。</w:t>
      </w:r>
    </w:p>
    <w:p w14:paraId="737170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2、除甲方和鉴证方事先书面同意</w:t>
      </w:r>
      <w:bookmarkStart w:id="24" w:name="_Toc23590_WPSOffice_Level1"/>
      <w:r>
        <w:rPr>
          <w:rFonts w:hint="eastAsia" w:ascii="宋体" w:hAnsi="宋体" w:eastAsia="宋体" w:cs="宋体"/>
          <w:color w:val="auto"/>
          <w:sz w:val="24"/>
          <w:szCs w:val="24"/>
          <w:highlight w:val="none"/>
        </w:rPr>
        <w:t>并成为合同的一部分外</w:t>
      </w:r>
      <w:bookmarkEnd w:id="24"/>
      <w:r>
        <w:rPr>
          <w:rFonts w:hint="eastAsia" w:ascii="宋体" w:hAnsi="宋体" w:eastAsia="宋体" w:cs="宋体"/>
          <w:color w:val="auto"/>
          <w:sz w:val="24"/>
          <w:szCs w:val="24"/>
          <w:highlight w:val="none"/>
        </w:rPr>
        <w:t>，乙方不得部分或全部转让其应履行的合同义务。</w:t>
      </w:r>
    </w:p>
    <w:p w14:paraId="0B1ECE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3、除了合同各方共同签署书面修改协议，并成为本合同不可分割的一部分之外，本合同的条款不得有任何变化或修改。</w:t>
      </w:r>
    </w:p>
    <w:p w14:paraId="0C7C83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十一、争议解决</w:t>
      </w:r>
    </w:p>
    <w:p w14:paraId="254790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甲、乙双方应通过友好协商，解决在执行本合同中所发生的或与本合同有关的一切争端。如经协商无法解决，任何一方均可向合同履行地人民法院起诉。</w:t>
      </w:r>
    </w:p>
    <w:p w14:paraId="08AF37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十二、售后服务</w:t>
      </w:r>
    </w:p>
    <w:p w14:paraId="646006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1、乙方对所提供货物在质保期内提供免费维修，其它服务标准不低于产品生产厂家的承诺。</w:t>
      </w:r>
    </w:p>
    <w:p w14:paraId="4C0345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2、货物出现质量和技术问题，乙方应在    小时内响应，在   小时内到达现场并予以解决。</w:t>
      </w:r>
    </w:p>
    <w:p w14:paraId="316F2B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3、按照甲方要求的时间和地点，由乙方免费培训技术人员。</w:t>
      </w:r>
    </w:p>
    <w:p w14:paraId="691C09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4、其他服务承诺：</w:t>
      </w:r>
    </w:p>
    <w:p w14:paraId="704860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十三、其它说明事项</w:t>
      </w:r>
    </w:p>
    <w:p w14:paraId="08FCDB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合同签订地点：                   </w:t>
      </w:r>
    </w:p>
    <w:p w14:paraId="26EB5A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合同签订日期：      年  月  日</w:t>
      </w:r>
    </w:p>
    <w:p w14:paraId="3BD9B1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本政府采购合同一式六份，其中正本二份，由甲乙双方各执一份；副本四份，由甲乙双方各执两份；正、副本内容完全一致，签字盖章后正、副本具有同等法律效力。经甲乙双方签字盖章后生效。</w:t>
      </w:r>
    </w:p>
    <w:p w14:paraId="0C5264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4EB084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6DFA61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14:paraId="049D3C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法人或委托                   法人或委托</w:t>
      </w:r>
    </w:p>
    <w:p w14:paraId="0559EB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代理人（签章）：              代理人（签章）：</w:t>
      </w:r>
    </w:p>
    <w:p w14:paraId="25B059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13901A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20BFED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2DCAB9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01ABE4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743B9E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2E53A322">
      <w:pPr>
        <w:rPr>
          <w:rFonts w:hint="eastAsia" w:ascii="仿宋" w:hAnsi="仿宋" w:eastAsia="仿宋" w:cs="仿宋"/>
          <w:color w:val="auto"/>
          <w:sz w:val="32"/>
          <w:szCs w:val="22"/>
          <w:highlight w:val="none"/>
          <w:lang w:val="en-US" w:eastAsia="zh-CN"/>
        </w:rPr>
      </w:pPr>
      <w:bookmarkStart w:id="25" w:name="_Toc24677"/>
      <w:bookmarkStart w:id="26" w:name="_Toc18817"/>
      <w:r>
        <w:rPr>
          <w:rFonts w:hint="eastAsia" w:ascii="仿宋" w:hAnsi="仿宋" w:eastAsia="仿宋" w:cs="仿宋"/>
          <w:color w:val="auto"/>
          <w:sz w:val="32"/>
          <w:szCs w:val="22"/>
          <w:highlight w:val="none"/>
          <w:lang w:val="en-US" w:eastAsia="zh-CN"/>
        </w:rPr>
        <w:br w:type="page"/>
      </w:r>
    </w:p>
    <w:p w14:paraId="695288B1">
      <w:pPr>
        <w:pStyle w:val="3"/>
        <w:pageBreakBefore w:val="0"/>
        <w:kinsoku/>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sz w:val="32"/>
          <w:szCs w:val="22"/>
          <w:highlight w:val="none"/>
          <w:lang w:val="en-US" w:eastAsia="zh-CN"/>
        </w:rPr>
      </w:pPr>
      <w:r>
        <w:rPr>
          <w:rFonts w:hint="eastAsia" w:ascii="仿宋" w:hAnsi="仿宋" w:eastAsia="仿宋" w:cs="仿宋"/>
          <w:color w:val="auto"/>
          <w:sz w:val="32"/>
          <w:szCs w:val="22"/>
          <w:highlight w:val="none"/>
          <w:lang w:val="en-US" w:eastAsia="zh-CN"/>
        </w:rPr>
        <w:t>第五章投标文件格式</w:t>
      </w:r>
      <w:bookmarkEnd w:id="25"/>
      <w:bookmarkEnd w:id="26"/>
    </w:p>
    <w:p w14:paraId="7BB3AB36">
      <w:pPr>
        <w:spacing w:line="360" w:lineRule="auto"/>
        <w:ind w:firstLine="1751" w:firstLineChars="545"/>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rPr>
        <w:t xml:space="preserve">（项目名称） </w:t>
      </w:r>
    </w:p>
    <w:p w14:paraId="006E6613">
      <w:pPr>
        <w:spacing w:line="360" w:lineRule="auto"/>
        <w:ind w:firstLine="420" w:firstLineChars="200"/>
        <w:rPr>
          <w:rFonts w:hint="eastAsia" w:ascii="宋体" w:hAnsi="宋体" w:eastAsia="宋体" w:cs="宋体"/>
          <w:szCs w:val="21"/>
          <w:highlight w:val="none"/>
        </w:rPr>
      </w:pPr>
    </w:p>
    <w:p w14:paraId="56214144">
      <w:pPr>
        <w:spacing w:line="360" w:lineRule="auto"/>
        <w:ind w:firstLine="2570" w:firstLineChars="800"/>
        <w:rPr>
          <w:rFonts w:hint="eastAsia" w:ascii="宋体" w:hAnsi="宋体" w:eastAsia="宋体" w:cs="宋体"/>
          <w:sz w:val="72"/>
          <w:szCs w:val="72"/>
          <w:highlight w:val="none"/>
          <w:u w:val="none"/>
        </w:rPr>
      </w:pPr>
      <w:r>
        <w:rPr>
          <w:rFonts w:hint="eastAsia" w:ascii="宋体" w:hAnsi="宋体" w:eastAsia="宋体" w:cs="宋体"/>
          <w:b/>
          <w:sz w:val="32"/>
          <w:szCs w:val="32"/>
          <w:highlight w:val="none"/>
        </w:rPr>
        <w:t>项目编号：</w:t>
      </w:r>
      <w:r>
        <w:rPr>
          <w:rFonts w:hint="eastAsia" w:ascii="宋体" w:hAnsi="宋体" w:eastAsia="宋体" w:cs="宋体"/>
          <w:b/>
          <w:sz w:val="28"/>
          <w:szCs w:val="28"/>
          <w:highlight w:val="none"/>
          <w:u w:val="none"/>
        </w:rPr>
        <w:t xml:space="preserve">  </w:t>
      </w:r>
      <w:r>
        <w:rPr>
          <w:rFonts w:hint="eastAsia" w:ascii="宋体" w:hAnsi="宋体" w:eastAsia="宋体" w:cs="宋体"/>
          <w:sz w:val="72"/>
          <w:szCs w:val="72"/>
          <w:highlight w:val="none"/>
          <w:u w:val="none"/>
        </w:rPr>
        <w:t xml:space="preserve">        </w:t>
      </w:r>
    </w:p>
    <w:p w14:paraId="217E86AB">
      <w:pPr>
        <w:spacing w:line="360" w:lineRule="auto"/>
        <w:jc w:val="center"/>
        <w:rPr>
          <w:rFonts w:hint="eastAsia" w:ascii="宋体" w:hAnsi="宋体" w:cs="宋体"/>
          <w:sz w:val="72"/>
          <w:szCs w:val="72"/>
          <w:highlight w:val="none"/>
          <w:lang w:val="en-US" w:eastAsia="zh-CN"/>
        </w:rPr>
      </w:pPr>
    </w:p>
    <w:p w14:paraId="4A80AFE6">
      <w:pPr>
        <w:spacing w:line="360" w:lineRule="auto"/>
        <w:jc w:val="center"/>
        <w:rPr>
          <w:rFonts w:hint="eastAsia" w:ascii="宋体" w:hAnsi="宋体" w:eastAsia="宋体" w:cs="宋体"/>
          <w:sz w:val="72"/>
          <w:szCs w:val="72"/>
          <w:highlight w:val="none"/>
        </w:rPr>
      </w:pPr>
      <w:r>
        <w:rPr>
          <w:rFonts w:hint="eastAsia" w:ascii="宋体" w:hAnsi="宋体" w:cs="宋体"/>
          <w:sz w:val="72"/>
          <w:szCs w:val="72"/>
          <w:highlight w:val="none"/>
          <w:lang w:val="en-US" w:eastAsia="zh-CN"/>
        </w:rPr>
        <w:t>投 标</w:t>
      </w:r>
      <w:r>
        <w:rPr>
          <w:rFonts w:hint="eastAsia" w:ascii="宋体" w:hAnsi="宋体" w:eastAsia="宋体" w:cs="宋体"/>
          <w:sz w:val="72"/>
          <w:szCs w:val="72"/>
          <w:highlight w:val="none"/>
        </w:rPr>
        <w:t xml:space="preserve"> 文 件</w:t>
      </w:r>
    </w:p>
    <w:p w14:paraId="41E3CED9">
      <w:pPr>
        <w:spacing w:line="360" w:lineRule="auto"/>
        <w:ind w:firstLine="3780" w:firstLineChars="1350"/>
        <w:rPr>
          <w:rFonts w:hint="eastAsia" w:ascii="宋体" w:hAnsi="宋体" w:eastAsia="宋体" w:cs="宋体"/>
          <w:sz w:val="28"/>
          <w:szCs w:val="28"/>
          <w:highlight w:val="none"/>
        </w:rPr>
      </w:pPr>
    </w:p>
    <w:p w14:paraId="07C68899">
      <w:pPr>
        <w:spacing w:line="360" w:lineRule="auto"/>
        <w:ind w:firstLine="420" w:firstLineChars="200"/>
        <w:rPr>
          <w:rFonts w:hint="eastAsia" w:ascii="宋体" w:hAnsi="宋体" w:eastAsia="宋体" w:cs="宋体"/>
          <w:szCs w:val="21"/>
          <w:highlight w:val="none"/>
        </w:rPr>
      </w:pPr>
    </w:p>
    <w:p w14:paraId="5E443C9B">
      <w:pPr>
        <w:spacing w:line="360" w:lineRule="auto"/>
        <w:ind w:firstLine="420" w:firstLineChars="200"/>
        <w:rPr>
          <w:rFonts w:hint="eastAsia" w:ascii="宋体" w:hAnsi="宋体" w:eastAsia="宋体" w:cs="宋体"/>
          <w:szCs w:val="21"/>
          <w:highlight w:val="none"/>
        </w:rPr>
      </w:pPr>
    </w:p>
    <w:p w14:paraId="2B8F4E85">
      <w:pPr>
        <w:spacing w:line="360" w:lineRule="auto"/>
        <w:rPr>
          <w:rFonts w:hint="eastAsia" w:ascii="宋体" w:hAnsi="宋体" w:eastAsia="宋体" w:cs="宋体"/>
          <w:szCs w:val="21"/>
          <w:highlight w:val="none"/>
        </w:rPr>
      </w:pPr>
    </w:p>
    <w:p w14:paraId="641CBBC4">
      <w:pPr>
        <w:pStyle w:val="45"/>
        <w:rPr>
          <w:rFonts w:hint="eastAsia" w:ascii="宋体" w:hAnsi="宋体" w:eastAsia="宋体" w:cs="宋体"/>
          <w:szCs w:val="21"/>
          <w:highlight w:val="none"/>
        </w:rPr>
      </w:pPr>
    </w:p>
    <w:p w14:paraId="4359E725">
      <w:pPr>
        <w:rPr>
          <w:rFonts w:hint="eastAsia"/>
        </w:rPr>
      </w:pPr>
    </w:p>
    <w:p w14:paraId="4D2D3CB3">
      <w:pPr>
        <w:pStyle w:val="45"/>
        <w:rPr>
          <w:rFonts w:hint="eastAsia"/>
          <w:highlight w:val="none"/>
        </w:rPr>
      </w:pPr>
    </w:p>
    <w:p w14:paraId="1443B166">
      <w:pPr>
        <w:spacing w:line="360" w:lineRule="auto"/>
        <w:rPr>
          <w:rFonts w:hint="eastAsia" w:ascii="宋体" w:hAnsi="宋体" w:eastAsia="宋体" w:cs="宋体"/>
          <w:szCs w:val="21"/>
          <w:highlight w:val="none"/>
        </w:rPr>
      </w:pPr>
    </w:p>
    <w:p w14:paraId="2FFAC69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投</w:t>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标</w:t>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（盖单位章）</w:t>
      </w:r>
    </w:p>
    <w:p w14:paraId="75C3AB5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法定代表人或委托代理人：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rPr>
        <w:t>）</w:t>
      </w:r>
    </w:p>
    <w:p w14:paraId="2D7A8C06">
      <w:pPr>
        <w:spacing w:line="360" w:lineRule="auto"/>
        <w:ind w:firstLine="1120" w:firstLineChars="400"/>
        <w:rPr>
          <w:rFonts w:hint="eastAsia" w:ascii="宋体" w:hAnsi="宋体" w:eastAsia="宋体" w:cs="宋体"/>
          <w:sz w:val="28"/>
          <w:szCs w:val="28"/>
          <w:highlight w:val="none"/>
          <w:u w:val="non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u w:val="none"/>
        </w:rPr>
        <w:t xml:space="preserve">                            </w:t>
      </w:r>
    </w:p>
    <w:p w14:paraId="6F70158A">
      <w:pPr>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联系方式：</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u w:val="none"/>
        </w:rPr>
        <w:t xml:space="preserve">                            </w:t>
      </w:r>
    </w:p>
    <w:p w14:paraId="702A7A6A">
      <w:pPr>
        <w:pStyle w:val="24"/>
        <w:spacing w:line="360" w:lineRule="auto"/>
        <w:ind w:firstLine="560" w:firstLineChars="200"/>
        <w:jc w:val="center"/>
        <w:outlineLvl w:val="9"/>
        <w:rPr>
          <w:rFonts w:hint="eastAsia" w:ascii="仿宋" w:hAnsi="仿宋" w:eastAsia="仿宋" w:cs="宋体"/>
          <w:color w:val="auto"/>
          <w:sz w:val="28"/>
          <w:szCs w:val="28"/>
          <w:highlight w:val="non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23E43D55">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2F8AFC94">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650A2837">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3F9272A1">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0EC08581">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482725A9">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0C904492">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目   录</w:t>
      </w:r>
    </w:p>
    <w:p w14:paraId="01F0E06A">
      <w:pPr>
        <w:pStyle w:val="24"/>
        <w:spacing w:line="360" w:lineRule="auto"/>
        <w:ind w:firstLine="480" w:firstLineChars="200"/>
        <w:jc w:val="center"/>
        <w:outlineLvl w:val="9"/>
        <w:rPr>
          <w:rFonts w:hint="eastAsia" w:ascii="宋体" w:hAnsi="宋体" w:eastAsia="宋体" w:cs="宋体"/>
          <w:color w:val="auto"/>
          <w:sz w:val="24"/>
          <w:szCs w:val="24"/>
          <w:highlight w:val="none"/>
        </w:rPr>
      </w:pPr>
    </w:p>
    <w:p w14:paraId="36770F01">
      <w:pPr>
        <w:pStyle w:val="24"/>
        <w:spacing w:line="360" w:lineRule="auto"/>
        <w:ind w:firstLine="480" w:firstLineChars="200"/>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第一部分报价部分</w:t>
      </w:r>
    </w:p>
    <w:p w14:paraId="2D4395BB">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一、开标一览表(格式附后)</w:t>
      </w:r>
    </w:p>
    <w:p w14:paraId="25ED52BE">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二、分项价格表(格式附后)</w:t>
      </w:r>
    </w:p>
    <w:p w14:paraId="0F3F26B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三、项目业绩汇总表</w:t>
      </w:r>
    </w:p>
    <w:p w14:paraId="06E5FC65">
      <w:pPr>
        <w:pStyle w:val="24"/>
        <w:spacing w:line="360" w:lineRule="auto"/>
        <w:ind w:firstLine="480" w:firstLineChars="200"/>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第二部分商务部分</w:t>
      </w:r>
    </w:p>
    <w:p w14:paraId="75C3E2F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一、投标函(格式附后)</w:t>
      </w:r>
    </w:p>
    <w:p w14:paraId="622DCC69">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附件1－1法定代表人身份证复印件(法定代表人参加投标)</w:t>
      </w:r>
    </w:p>
    <w:p w14:paraId="68343C3B">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附件1－2法定代表人授权书(授权代表参加投标)</w:t>
      </w:r>
    </w:p>
    <w:p w14:paraId="0C424ADC">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二、商务、技术条款偏离表(格式附后)</w:t>
      </w:r>
    </w:p>
    <w:p w14:paraId="0CD76563">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三、投标单位的资格证明材料</w:t>
      </w:r>
    </w:p>
    <w:p w14:paraId="738604BD">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(一)投标单位基本情况表(附件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53B1E874">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1法人或者其他组织的营业执照副本复印件或自然人的身份证明复印件；</w:t>
      </w:r>
    </w:p>
    <w:p w14:paraId="307AA0B0">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具备履行合同所必需的设备和专业技术能力的证明材料(由投标单位根据项目需求提供说明材料)；</w:t>
      </w:r>
    </w:p>
    <w:p w14:paraId="55A3123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参加政府采购活动前三年内在经营活动中没有重大违法记录的书面声明；</w:t>
      </w:r>
    </w:p>
    <w:p w14:paraId="481B0297">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附件</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招标文件要求的投标单位其它证明材料；</w:t>
      </w:r>
    </w:p>
    <w:p w14:paraId="67B561F4">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四、提供符合政府采购政策的证明材料</w:t>
      </w:r>
    </w:p>
    <w:p w14:paraId="291F7904">
      <w:pPr>
        <w:pStyle w:val="24"/>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五</w:t>
      </w:r>
      <w:r>
        <w:rPr>
          <w:rFonts w:hint="eastAsia" w:ascii="宋体" w:hAnsi="宋体" w:eastAsia="宋体" w:cs="宋体"/>
          <w:color w:val="auto"/>
          <w:sz w:val="24"/>
          <w:szCs w:val="24"/>
          <w:highlight w:val="none"/>
        </w:rPr>
        <w:t>、投标单位认为需提供的其他资料</w:t>
      </w:r>
    </w:p>
    <w:p w14:paraId="56D2C4C9">
      <w:pPr>
        <w:pStyle w:val="32"/>
        <w:rPr>
          <w:rFonts w:hint="eastAsia"/>
        </w:rPr>
      </w:pPr>
    </w:p>
    <w:p w14:paraId="0E3A75BF">
      <w:pPr>
        <w:pStyle w:val="24"/>
        <w:ind w:firstLine="560" w:firstLineChars="200"/>
        <w:jc w:val="center"/>
        <w:outlineLvl w:val="2"/>
        <w:rPr>
          <w:rFonts w:hint="eastAsia" w:ascii="宋体" w:hAnsi="宋体" w:eastAsia="宋体" w:cs="宋体"/>
          <w:color w:val="auto"/>
          <w:highlight w:val="none"/>
        </w:rPr>
      </w:pPr>
      <w:r>
        <w:rPr>
          <w:rFonts w:hint="eastAsia" w:ascii="宋体" w:hAnsi="宋体" w:eastAsia="宋体" w:cs="宋体"/>
          <w:color w:val="auto"/>
          <w:sz w:val="28"/>
          <w:szCs w:val="28"/>
          <w:highlight w:val="none"/>
        </w:rPr>
        <w:t>第三部分技术部分</w:t>
      </w:r>
    </w:p>
    <w:p w14:paraId="173F4C1F">
      <w:pPr>
        <w:pStyle w:val="24"/>
        <w:spacing w:line="360" w:lineRule="auto"/>
        <w:ind w:firstLine="480" w:firstLineChars="200"/>
        <w:rPr>
          <w:rFonts w:hint="eastAsia" w:ascii="仿宋" w:hAnsi="仿宋" w:eastAsia="仿宋" w:cs="宋体"/>
          <w:color w:val="auto"/>
          <w:sz w:val="24"/>
          <w:szCs w:val="24"/>
          <w:highlight w:val="none"/>
        </w:rPr>
      </w:pPr>
    </w:p>
    <w:p w14:paraId="6F1D9280">
      <w:pPr>
        <w:pStyle w:val="22"/>
        <w:rPr>
          <w:rFonts w:hint="eastAsia" w:ascii="仿宋" w:hAnsi="仿宋" w:eastAsia="仿宋" w:cs="宋体"/>
          <w:color w:val="auto"/>
          <w:sz w:val="24"/>
          <w:szCs w:val="24"/>
          <w:highlight w:val="none"/>
        </w:rPr>
      </w:pPr>
    </w:p>
    <w:p w14:paraId="3E25C8CD">
      <w:pPr>
        <w:pStyle w:val="24"/>
        <w:jc w:val="center"/>
        <w:outlineLvl w:val="2"/>
        <w:rPr>
          <w:rFonts w:hint="eastAsia" w:ascii="仿宋" w:hAnsi="仿宋" w:eastAsia="仿宋" w:cs="宋体"/>
          <w:b/>
          <w:bCs/>
          <w:color w:val="auto"/>
          <w:sz w:val="28"/>
          <w:szCs w:val="28"/>
          <w:highlight w:val="none"/>
        </w:rPr>
        <w:sectPr>
          <w:pgSz w:w="11906" w:h="16839"/>
          <w:pgMar w:top="1431" w:right="1088" w:bottom="874" w:left="1088" w:header="737" w:footer="737" w:gutter="0"/>
          <w:pgNumType w:fmt="decimal"/>
          <w:cols w:space="720" w:num="1"/>
        </w:sectPr>
      </w:pPr>
    </w:p>
    <w:p w14:paraId="1F9A154C">
      <w:pPr>
        <w:bidi w:val="0"/>
        <w:jc w:val="center"/>
        <w:rPr>
          <w:rFonts w:hint="eastAsia"/>
          <w:sz w:val="28"/>
          <w:szCs w:val="32"/>
        </w:rPr>
      </w:pPr>
      <w:r>
        <w:rPr>
          <w:rFonts w:hint="eastAsia"/>
          <w:sz w:val="28"/>
          <w:szCs w:val="32"/>
        </w:rPr>
        <w:t>第一部分报价部分</w:t>
      </w:r>
    </w:p>
    <w:p w14:paraId="0A31D08A">
      <w:pPr>
        <w:pStyle w:val="24"/>
        <w:outlineLvl w:val="9"/>
        <w:rPr>
          <w:rFonts w:hint="eastAsia" w:ascii="宋体" w:hAnsi="宋体" w:eastAsia="宋体" w:cs="宋体"/>
          <w:color w:val="auto"/>
          <w:highlight w:val="none"/>
        </w:rPr>
      </w:pPr>
    </w:p>
    <w:p w14:paraId="459BF3D7">
      <w:pPr>
        <w:pStyle w:val="24"/>
        <w:outlineLvl w:val="9"/>
        <w:rPr>
          <w:rFonts w:hint="eastAsia" w:ascii="宋体" w:hAnsi="宋体" w:eastAsia="宋体" w:cs="宋体"/>
          <w:color w:val="auto"/>
          <w:highlight w:val="none"/>
        </w:rPr>
      </w:pPr>
    </w:p>
    <w:p w14:paraId="48910EF2">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一、开标一览表</w:t>
      </w:r>
    </w:p>
    <w:p w14:paraId="672B2F02">
      <w:pPr>
        <w:pStyle w:val="24"/>
        <w:rPr>
          <w:rFonts w:hint="eastAsia" w:ascii="宋体" w:hAnsi="宋体" w:eastAsia="宋体" w:cs="宋体"/>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441"/>
        <w:gridCol w:w="5698"/>
      </w:tblGrid>
      <w:tr w14:paraId="62C8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61" w:type="dxa"/>
            <w:noWrap w:val="0"/>
            <w:vAlign w:val="center"/>
          </w:tcPr>
          <w:p w14:paraId="120C3C0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441" w:type="dxa"/>
            <w:noWrap w:val="0"/>
            <w:vAlign w:val="center"/>
          </w:tcPr>
          <w:p w14:paraId="712D117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5698" w:type="dxa"/>
            <w:noWrap w:val="0"/>
            <w:vAlign w:val="center"/>
          </w:tcPr>
          <w:p w14:paraId="747A017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p>
        </w:tc>
      </w:tr>
      <w:tr w14:paraId="604D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61" w:type="dxa"/>
            <w:noWrap w:val="0"/>
            <w:vAlign w:val="center"/>
          </w:tcPr>
          <w:p w14:paraId="764BC53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441" w:type="dxa"/>
            <w:noWrap w:val="0"/>
            <w:vAlign w:val="center"/>
          </w:tcPr>
          <w:p w14:paraId="46FF0A3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总报价（元）</w:t>
            </w:r>
          </w:p>
        </w:tc>
        <w:tc>
          <w:tcPr>
            <w:tcW w:w="5698" w:type="dxa"/>
            <w:noWrap w:val="0"/>
            <w:vAlign w:val="center"/>
          </w:tcPr>
          <w:p w14:paraId="75225458">
            <w:pPr>
              <w:pStyle w:val="24"/>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大写：</w:t>
            </w:r>
          </w:p>
          <w:p w14:paraId="0D3DC800">
            <w:pPr>
              <w:pStyle w:val="24"/>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小写：</w:t>
            </w:r>
          </w:p>
        </w:tc>
      </w:tr>
      <w:tr w14:paraId="067E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61" w:type="dxa"/>
            <w:noWrap w:val="0"/>
            <w:vAlign w:val="center"/>
          </w:tcPr>
          <w:p w14:paraId="6973B8F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441" w:type="dxa"/>
            <w:noWrap w:val="0"/>
            <w:vAlign w:val="center"/>
          </w:tcPr>
          <w:p w14:paraId="449F6611">
            <w:pPr>
              <w:pStyle w:val="24"/>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供货（安装）时间</w:t>
            </w:r>
          </w:p>
        </w:tc>
        <w:tc>
          <w:tcPr>
            <w:tcW w:w="5698" w:type="dxa"/>
            <w:noWrap w:val="0"/>
            <w:vAlign w:val="center"/>
          </w:tcPr>
          <w:p w14:paraId="1D0D7EB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FE3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61" w:type="dxa"/>
            <w:noWrap w:val="0"/>
            <w:vAlign w:val="center"/>
          </w:tcPr>
          <w:p w14:paraId="4C150B6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441" w:type="dxa"/>
            <w:noWrap w:val="0"/>
            <w:vAlign w:val="center"/>
          </w:tcPr>
          <w:p w14:paraId="7973F2AC">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对招标文件的</w:t>
            </w:r>
          </w:p>
          <w:p w14:paraId="06CEFD4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认同程度</w:t>
            </w:r>
          </w:p>
        </w:tc>
        <w:tc>
          <w:tcPr>
            <w:tcW w:w="5698" w:type="dxa"/>
            <w:noWrap w:val="0"/>
            <w:vAlign w:val="center"/>
          </w:tcPr>
          <w:p w14:paraId="6C94F47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6CB3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3402" w:type="dxa"/>
            <w:gridSpan w:val="2"/>
            <w:noWrap w:val="0"/>
            <w:vAlign w:val="center"/>
          </w:tcPr>
          <w:p w14:paraId="3C52A59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c>
          <w:tcPr>
            <w:tcW w:w="5698" w:type="dxa"/>
            <w:noWrap w:val="0"/>
            <w:vAlign w:val="center"/>
          </w:tcPr>
          <w:p w14:paraId="6BC778C3">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0A65C44F">
      <w:pPr>
        <w:pStyle w:val="24"/>
        <w:ind w:firstLine="420" w:firstLineChars="200"/>
        <w:rPr>
          <w:rFonts w:hint="eastAsia" w:ascii="宋体" w:hAnsi="宋体" w:eastAsia="宋体" w:cs="宋体"/>
          <w:color w:val="auto"/>
          <w:highlight w:val="none"/>
        </w:rPr>
      </w:pPr>
    </w:p>
    <w:p w14:paraId="07F31C7A">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备注：报价保留小数点后两位</w:t>
      </w:r>
    </w:p>
    <w:p w14:paraId="5DC527BB">
      <w:pPr>
        <w:pStyle w:val="24"/>
        <w:ind w:firstLine="480" w:firstLineChars="200"/>
        <w:rPr>
          <w:rFonts w:hint="eastAsia" w:ascii="宋体" w:hAnsi="宋体" w:eastAsia="宋体" w:cs="宋体"/>
          <w:color w:val="auto"/>
          <w:sz w:val="24"/>
          <w:szCs w:val="24"/>
          <w:highlight w:val="none"/>
        </w:rPr>
      </w:pPr>
    </w:p>
    <w:p w14:paraId="5D9D78B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w:t>
      </w:r>
      <w:r>
        <w:rPr>
          <w:rFonts w:hint="eastAsia" w:ascii="宋体" w:hAnsi="宋体" w:eastAsia="宋体" w:cs="宋体"/>
          <w:color w:val="auto"/>
          <w:sz w:val="24"/>
          <w:szCs w:val="24"/>
          <w:highlight w:val="none"/>
        </w:rPr>
        <w:t>公章)：____________________</w:t>
      </w:r>
    </w:p>
    <w:p w14:paraId="573FCC88">
      <w:pPr>
        <w:pStyle w:val="24"/>
        <w:ind w:firstLine="480" w:firstLineChars="200"/>
        <w:rPr>
          <w:rFonts w:hint="eastAsia" w:ascii="宋体" w:hAnsi="宋体" w:eastAsia="宋体" w:cs="宋体"/>
          <w:color w:val="auto"/>
          <w:sz w:val="24"/>
          <w:szCs w:val="24"/>
          <w:highlight w:val="none"/>
        </w:rPr>
      </w:pPr>
    </w:p>
    <w:p w14:paraId="7E138F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681961D1">
      <w:pPr>
        <w:pStyle w:val="24"/>
        <w:ind w:firstLine="480" w:firstLineChars="200"/>
        <w:rPr>
          <w:rFonts w:hint="eastAsia" w:ascii="宋体" w:hAnsi="宋体" w:eastAsia="宋体" w:cs="宋体"/>
          <w:color w:val="auto"/>
          <w:sz w:val="24"/>
          <w:szCs w:val="24"/>
          <w:highlight w:val="none"/>
        </w:rPr>
      </w:pPr>
    </w:p>
    <w:p w14:paraId="5A184D8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70FA3813">
      <w:pPr>
        <w:pStyle w:val="24"/>
        <w:rPr>
          <w:rFonts w:hint="eastAsia" w:ascii="仿宋" w:hAnsi="仿宋" w:eastAsia="仿宋" w:cs="宋体"/>
          <w:color w:val="auto"/>
          <w:sz w:val="24"/>
          <w:szCs w:val="24"/>
          <w:highlight w:val="none"/>
        </w:rPr>
      </w:pPr>
    </w:p>
    <w:p w14:paraId="3795B2E5">
      <w:pPr>
        <w:pStyle w:val="24"/>
        <w:rPr>
          <w:rFonts w:hint="eastAsia" w:ascii="仿宋" w:hAnsi="仿宋" w:eastAsia="仿宋" w:cs="宋体"/>
          <w:color w:val="auto"/>
          <w:sz w:val="24"/>
          <w:szCs w:val="24"/>
          <w:highlight w:val="none"/>
        </w:rPr>
      </w:pPr>
    </w:p>
    <w:p w14:paraId="71847B60">
      <w:pPr>
        <w:pStyle w:val="24"/>
        <w:rPr>
          <w:rFonts w:hint="eastAsia" w:ascii="仿宋" w:hAnsi="仿宋" w:eastAsia="仿宋" w:cs="宋体"/>
          <w:color w:val="auto"/>
          <w:sz w:val="28"/>
          <w:szCs w:val="28"/>
          <w:highlight w:val="none"/>
        </w:rPr>
      </w:pPr>
      <w:r>
        <w:rPr>
          <w:rFonts w:hint="eastAsia" w:ascii="仿宋" w:hAnsi="仿宋" w:eastAsia="仿宋" w:cs="宋体"/>
          <w:color w:val="auto"/>
          <w:highlight w:val="none"/>
        </w:rPr>
        <w:t xml:space="preserve">                                 </w:t>
      </w:r>
      <w:r>
        <w:rPr>
          <w:rFonts w:hint="eastAsia" w:ascii="仿宋" w:hAnsi="仿宋" w:eastAsia="仿宋" w:cs="宋体"/>
          <w:color w:val="auto"/>
          <w:sz w:val="28"/>
          <w:szCs w:val="28"/>
          <w:highlight w:val="none"/>
        </w:rPr>
        <w:t xml:space="preserve"> </w:t>
      </w:r>
    </w:p>
    <w:p w14:paraId="4F510E90">
      <w:pPr>
        <w:pStyle w:val="24"/>
        <w:jc w:val="center"/>
        <w:outlineLvl w:val="9"/>
        <w:rPr>
          <w:rFonts w:hint="eastAsia" w:ascii="仿宋" w:hAnsi="仿宋" w:eastAsia="仿宋" w:cs="宋体"/>
          <w:color w:val="auto"/>
          <w:sz w:val="28"/>
          <w:szCs w:val="28"/>
          <w:highlight w:val="none"/>
        </w:rPr>
        <w:sectPr>
          <w:pgSz w:w="11906" w:h="16839"/>
          <w:pgMar w:top="1431" w:right="1088" w:bottom="874" w:left="1088" w:header="737" w:footer="745" w:gutter="0"/>
          <w:pgNumType w:fmt="decimal"/>
          <w:cols w:space="720" w:num="1"/>
        </w:sectPr>
      </w:pPr>
    </w:p>
    <w:p w14:paraId="5ECC9A78">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二、分项价格表</w:t>
      </w:r>
    </w:p>
    <w:p w14:paraId="538D3755">
      <w:pPr>
        <w:pStyle w:val="24"/>
        <w:ind w:firstLine="442" w:firstLineChars="200"/>
        <w:jc w:val="center"/>
        <w:rPr>
          <w:rFonts w:hint="eastAsia" w:ascii="宋体" w:hAnsi="宋体" w:eastAsia="宋体" w:cs="宋体"/>
          <w:b/>
          <w:color w:val="auto"/>
          <w:sz w:val="22"/>
          <w:szCs w:val="22"/>
          <w:highlight w:val="none"/>
        </w:rPr>
      </w:pPr>
    </w:p>
    <w:p w14:paraId="1E8142DC">
      <w:pPr>
        <w:pStyle w:val="24"/>
        <w:ind w:firstLine="482" w:firstLineChars="200"/>
        <w:jc w:val="center"/>
        <w:rPr>
          <w:rFonts w:hint="eastAsia" w:ascii="宋体" w:hAnsi="宋体" w:eastAsia="宋体" w:cs="宋体"/>
          <w:b/>
          <w:color w:val="auto"/>
          <w:sz w:val="24"/>
          <w:szCs w:val="24"/>
          <w:highlight w:val="none"/>
        </w:rPr>
      </w:pPr>
    </w:p>
    <w:tbl>
      <w:tblPr>
        <w:tblStyle w:val="46"/>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94"/>
        <w:gridCol w:w="1001"/>
        <w:gridCol w:w="1872"/>
        <w:gridCol w:w="1363"/>
        <w:gridCol w:w="1019"/>
        <w:gridCol w:w="802"/>
        <w:gridCol w:w="930"/>
        <w:gridCol w:w="944"/>
      </w:tblGrid>
      <w:tr w14:paraId="06D2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695" w:type="dxa"/>
            <w:tcBorders>
              <w:bottom w:val="single" w:color="auto" w:sz="4" w:space="0"/>
            </w:tcBorders>
            <w:noWrap w:val="0"/>
            <w:vAlign w:val="center"/>
          </w:tcPr>
          <w:p w14:paraId="509C3008">
            <w:pPr>
              <w:keepNext w:val="0"/>
              <w:keepLines w:val="0"/>
              <w:suppressLineNumbers w:val="0"/>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 xml:space="preserve">    序号</w:t>
            </w:r>
          </w:p>
        </w:tc>
        <w:tc>
          <w:tcPr>
            <w:tcW w:w="1194" w:type="dxa"/>
            <w:tcBorders>
              <w:bottom w:val="single" w:color="auto" w:sz="4" w:space="0"/>
            </w:tcBorders>
            <w:noWrap w:val="0"/>
            <w:vAlign w:val="center"/>
          </w:tcPr>
          <w:p w14:paraId="718372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货物</w:t>
            </w:r>
          </w:p>
          <w:p w14:paraId="379E39F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名称</w:t>
            </w:r>
          </w:p>
        </w:tc>
        <w:tc>
          <w:tcPr>
            <w:tcW w:w="1001" w:type="dxa"/>
            <w:tcBorders>
              <w:bottom w:val="single" w:color="auto" w:sz="4" w:space="0"/>
            </w:tcBorders>
            <w:noWrap w:val="0"/>
            <w:vAlign w:val="center"/>
          </w:tcPr>
          <w:p w14:paraId="439B9C43">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品牌</w:t>
            </w:r>
          </w:p>
        </w:tc>
        <w:tc>
          <w:tcPr>
            <w:tcW w:w="1872" w:type="dxa"/>
            <w:tcBorders>
              <w:bottom w:val="single" w:color="auto" w:sz="4" w:space="0"/>
            </w:tcBorders>
            <w:noWrap w:val="0"/>
            <w:vAlign w:val="center"/>
          </w:tcPr>
          <w:p w14:paraId="5AE2A8ED">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规格型号</w:t>
            </w:r>
          </w:p>
        </w:tc>
        <w:tc>
          <w:tcPr>
            <w:tcW w:w="1363" w:type="dxa"/>
            <w:tcBorders>
              <w:bottom w:val="single" w:color="auto" w:sz="4" w:space="0"/>
            </w:tcBorders>
            <w:noWrap w:val="0"/>
            <w:vAlign w:val="center"/>
          </w:tcPr>
          <w:p w14:paraId="652C575F">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制造商</w:t>
            </w:r>
          </w:p>
          <w:p w14:paraId="550CF6EB">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（产地）</w:t>
            </w:r>
          </w:p>
        </w:tc>
        <w:tc>
          <w:tcPr>
            <w:tcW w:w="1019" w:type="dxa"/>
            <w:tcBorders>
              <w:bottom w:val="single" w:color="auto" w:sz="4" w:space="0"/>
            </w:tcBorders>
            <w:noWrap w:val="0"/>
            <w:vAlign w:val="center"/>
          </w:tcPr>
          <w:p w14:paraId="358FD7C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单 价</w:t>
            </w:r>
          </w:p>
        </w:tc>
        <w:tc>
          <w:tcPr>
            <w:tcW w:w="802" w:type="dxa"/>
            <w:tcBorders>
              <w:bottom w:val="single" w:color="auto" w:sz="4" w:space="0"/>
            </w:tcBorders>
            <w:noWrap w:val="0"/>
            <w:vAlign w:val="center"/>
          </w:tcPr>
          <w:p w14:paraId="7D02FF73">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数量</w:t>
            </w:r>
          </w:p>
        </w:tc>
        <w:tc>
          <w:tcPr>
            <w:tcW w:w="930" w:type="dxa"/>
            <w:tcBorders>
              <w:bottom w:val="single" w:color="auto" w:sz="4" w:space="0"/>
            </w:tcBorders>
            <w:noWrap w:val="0"/>
            <w:vAlign w:val="center"/>
          </w:tcPr>
          <w:p w14:paraId="56BE388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总 价</w:t>
            </w:r>
          </w:p>
        </w:tc>
        <w:tc>
          <w:tcPr>
            <w:tcW w:w="944" w:type="dxa"/>
            <w:tcBorders>
              <w:bottom w:val="single" w:color="auto" w:sz="4" w:space="0"/>
            </w:tcBorders>
            <w:noWrap w:val="0"/>
            <w:vAlign w:val="center"/>
          </w:tcPr>
          <w:p w14:paraId="7045B362">
            <w:pPr>
              <w:keepNext w:val="0"/>
              <w:keepLines w:val="0"/>
              <w:suppressLineNumbers w:val="0"/>
              <w:tabs>
                <w:tab w:val="left" w:pos="1337"/>
              </w:tabs>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r w14:paraId="3AB3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232056FD">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1</w:t>
            </w:r>
          </w:p>
        </w:tc>
        <w:tc>
          <w:tcPr>
            <w:tcW w:w="1194" w:type="dxa"/>
            <w:noWrap w:val="0"/>
            <w:vAlign w:val="center"/>
          </w:tcPr>
          <w:p w14:paraId="1EC1AEF6">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440A56D7">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6B3425F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69FBDE6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35CB8E6E">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13A3F8B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341A2E6F">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64E9D69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05E1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43490979">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w:t>
            </w:r>
          </w:p>
        </w:tc>
        <w:tc>
          <w:tcPr>
            <w:tcW w:w="1194" w:type="dxa"/>
            <w:noWrap w:val="0"/>
            <w:vAlign w:val="center"/>
          </w:tcPr>
          <w:p w14:paraId="4FC53EC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133C96E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057344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27F1442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77B65D5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623683EA">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3B031873">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01F1B41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10A1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72374CC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194" w:type="dxa"/>
            <w:noWrap w:val="0"/>
            <w:vAlign w:val="center"/>
          </w:tcPr>
          <w:p w14:paraId="25CA3B19">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019314A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2439765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6831DE2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04BB546E">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5BAB3FE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2B0686D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0E77460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4262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29BC241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194" w:type="dxa"/>
            <w:noWrap w:val="0"/>
            <w:vAlign w:val="center"/>
          </w:tcPr>
          <w:p w14:paraId="3AD5DA9A">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34BC2DB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2B1BCC2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212A4CC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4DE82F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7C1CD5F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10DABD9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383F531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7C0B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89" w:type="dxa"/>
            <w:gridSpan w:val="2"/>
            <w:vMerge w:val="restart"/>
            <w:tcBorders>
              <w:left w:val="single" w:color="auto" w:sz="4" w:space="0"/>
            </w:tcBorders>
            <w:noWrap w:val="0"/>
            <w:vAlign w:val="center"/>
          </w:tcPr>
          <w:p w14:paraId="0CB2F09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合  计</w:t>
            </w:r>
          </w:p>
        </w:tc>
        <w:tc>
          <w:tcPr>
            <w:tcW w:w="7931" w:type="dxa"/>
            <w:gridSpan w:val="7"/>
            <w:noWrap w:val="0"/>
            <w:vAlign w:val="center"/>
          </w:tcPr>
          <w:p w14:paraId="096266E8">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小写（元）：</w:t>
            </w:r>
          </w:p>
        </w:tc>
      </w:tr>
      <w:tr w14:paraId="2AC2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89" w:type="dxa"/>
            <w:gridSpan w:val="2"/>
            <w:vMerge w:val="continue"/>
            <w:tcBorders>
              <w:left w:val="single" w:color="auto" w:sz="4" w:space="0"/>
            </w:tcBorders>
            <w:noWrap w:val="0"/>
            <w:vAlign w:val="center"/>
          </w:tcPr>
          <w:p w14:paraId="7DB8ADC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7931" w:type="dxa"/>
            <w:gridSpan w:val="7"/>
            <w:noWrap w:val="0"/>
            <w:vAlign w:val="center"/>
          </w:tcPr>
          <w:p w14:paraId="3E8D9F8D">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大写（元）：</w:t>
            </w:r>
          </w:p>
        </w:tc>
      </w:tr>
      <w:tr w14:paraId="403D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9820" w:type="dxa"/>
            <w:gridSpan w:val="9"/>
            <w:tcBorders>
              <w:left w:val="single" w:color="auto" w:sz="4" w:space="0"/>
            </w:tcBorders>
            <w:noWrap w:val="0"/>
            <w:vAlign w:val="center"/>
          </w:tcPr>
          <w:p w14:paraId="64F8637D">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备注：</w:t>
            </w:r>
          </w:p>
          <w:p w14:paraId="67A5234F">
            <w:pPr>
              <w:keepNext w:val="0"/>
              <w:keepLines w:val="0"/>
              <w:suppressLineNumbers w:val="0"/>
              <w:tabs>
                <w:tab w:val="left" w:pos="1337"/>
              </w:tabs>
              <w:spacing w:before="0" w:beforeAutospacing="0" w:after="0" w:afterAutospacing="0"/>
              <w:ind w:left="-42" w:right="-42"/>
              <w:rPr>
                <w:rFonts w:hint="default"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所有设备均须标明品牌、规格型号、制造商（产地）。如果此表中所列内容无法满足</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中提出的要求或者与</w:t>
            </w:r>
            <w:r>
              <w:rPr>
                <w:rFonts w:hint="eastAsia" w:ascii="宋体" w:hAnsi="宋体" w:cs="宋体"/>
                <w:sz w:val="24"/>
                <w:szCs w:val="24"/>
                <w:highlight w:val="none"/>
                <w:lang w:eastAsia="zh-CN"/>
              </w:rPr>
              <w:t>供应商</w:t>
            </w:r>
            <w:r>
              <w:rPr>
                <w:rFonts w:hint="eastAsia" w:ascii="宋体" w:hAnsi="宋体" w:cs="宋体"/>
                <w:sz w:val="24"/>
                <w:szCs w:val="24"/>
                <w:highlight w:val="none"/>
              </w:rPr>
              <w:t>在技术文件中提供的内容不一致，报价有可能被拒绝；产品的品牌、型号必须填写。</w:t>
            </w:r>
          </w:p>
          <w:p w14:paraId="21B7D746">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2.此表可根据需要同格式扩展。</w:t>
            </w:r>
          </w:p>
        </w:tc>
      </w:tr>
    </w:tbl>
    <w:p w14:paraId="3462FDE2">
      <w:pPr>
        <w:spacing w:line="360" w:lineRule="auto"/>
        <w:rPr>
          <w:rFonts w:hint="eastAsia" w:ascii="宋体" w:hAnsi="宋体" w:eastAsia="宋体" w:cs="宋体"/>
          <w:color w:val="auto"/>
          <w:szCs w:val="21"/>
          <w:highlight w:val="none"/>
        </w:rPr>
      </w:pPr>
    </w:p>
    <w:p w14:paraId="4D2FC1CF">
      <w:pPr>
        <w:pStyle w:val="24"/>
        <w:ind w:firstLine="42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t xml:space="preserve"> 此表仅提供了表格形式，</w:t>
      </w:r>
      <w:r>
        <w:rPr>
          <w:rFonts w:hint="eastAsia" w:hAnsi="宋体" w:cs="宋体"/>
          <w:color w:val="auto"/>
          <w:highlight w:val="none"/>
          <w:lang w:val="en-US" w:eastAsia="zh-CN"/>
        </w:rPr>
        <w:t>投标人</w:t>
      </w:r>
      <w:r>
        <w:rPr>
          <w:rFonts w:hint="eastAsia" w:ascii="宋体" w:hAnsi="宋体" w:eastAsia="宋体" w:cs="宋体"/>
          <w:color w:val="auto"/>
          <w:highlight w:val="none"/>
        </w:rPr>
        <w:t>应根据需要准备足够数量的表格来填写</w:t>
      </w:r>
    </w:p>
    <w:p w14:paraId="11BE9841">
      <w:pPr>
        <w:pStyle w:val="24"/>
        <w:spacing w:line="480" w:lineRule="auto"/>
        <w:ind w:firstLine="480" w:firstLineChars="200"/>
        <w:rPr>
          <w:rFonts w:hint="eastAsia" w:ascii="宋体" w:hAnsi="宋体" w:eastAsia="宋体" w:cs="宋体"/>
          <w:color w:val="auto"/>
          <w:sz w:val="24"/>
          <w:szCs w:val="24"/>
          <w:highlight w:val="none"/>
          <w:lang w:val="en-US" w:eastAsia="zh-CN"/>
        </w:rPr>
      </w:pPr>
    </w:p>
    <w:p w14:paraId="354EEBE6">
      <w:pPr>
        <w:pStyle w:val="24"/>
        <w:spacing w:line="480" w:lineRule="auto"/>
        <w:ind w:firstLine="480" w:firstLineChars="200"/>
        <w:rPr>
          <w:rFonts w:hint="eastAsia" w:ascii="宋体" w:hAnsi="宋体" w:eastAsia="宋体" w:cs="宋体"/>
          <w:color w:val="auto"/>
          <w:sz w:val="24"/>
          <w:szCs w:val="24"/>
          <w:highlight w:val="none"/>
          <w:lang w:val="en-US" w:eastAsia="zh-CN"/>
        </w:rPr>
      </w:pPr>
    </w:p>
    <w:p w14:paraId="3BDFEC67">
      <w:pPr>
        <w:pStyle w:val="24"/>
        <w:spacing w:line="480" w:lineRule="auto"/>
        <w:rPr>
          <w:rFonts w:hint="eastAsia" w:ascii="宋体" w:hAnsi="宋体" w:eastAsia="宋体" w:cs="宋体"/>
          <w:color w:val="auto"/>
          <w:sz w:val="24"/>
          <w:szCs w:val="24"/>
          <w:highlight w:val="none"/>
          <w:lang w:val="en-US" w:eastAsia="zh-CN"/>
        </w:rPr>
      </w:pPr>
    </w:p>
    <w:p w14:paraId="41456431">
      <w:pPr>
        <w:pStyle w:val="2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投标单位名称(盖单位公章)：</w:t>
      </w:r>
      <w:r>
        <w:rPr>
          <w:rFonts w:hint="eastAsia" w:ascii="宋体" w:hAnsi="宋体" w:eastAsia="宋体" w:cs="宋体"/>
          <w:color w:val="auto"/>
          <w:highlight w:val="none"/>
        </w:rPr>
        <w:t>____________________</w:t>
      </w:r>
    </w:p>
    <w:p w14:paraId="564724C6">
      <w:pPr>
        <w:pStyle w:val="2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法定代表人或其授权代表(签字或盖章)</w:t>
      </w:r>
      <w:r>
        <w:rPr>
          <w:rFonts w:hint="eastAsia" w:ascii="宋体" w:hAnsi="宋体" w:eastAsia="宋体" w:cs="宋体"/>
          <w:color w:val="auto"/>
          <w:highlight w:val="none"/>
        </w:rPr>
        <w:t>：____________________</w:t>
      </w:r>
    </w:p>
    <w:p w14:paraId="4561D966">
      <w:pPr>
        <w:pStyle w:val="24"/>
        <w:spacing w:line="480" w:lineRule="auto"/>
        <w:ind w:firstLine="480" w:firstLineChars="200"/>
        <w:rPr>
          <w:rFonts w:hint="eastAsia" w:ascii="仿宋" w:hAnsi="仿宋" w:eastAsia="仿宋" w:cs="宋体"/>
          <w:color w:val="auto"/>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highlight w:val="none"/>
        </w:rPr>
        <w:t>：______</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highlight w:val="none"/>
        </w:rPr>
        <w:t>____</w:t>
      </w:r>
      <w:r>
        <w:rPr>
          <w:rFonts w:hint="eastAsia" w:ascii="宋体" w:hAnsi="宋体" w:eastAsia="宋体" w:cs="宋体"/>
          <w:color w:val="auto"/>
          <w:sz w:val="24"/>
          <w:szCs w:val="24"/>
          <w:highlight w:val="none"/>
          <w:lang w:val="en-US" w:eastAsia="zh-CN"/>
        </w:rPr>
        <w:t>月_</w:t>
      </w:r>
      <w:r>
        <w:rPr>
          <w:rFonts w:hint="eastAsia" w:ascii="宋体" w:hAnsi="宋体" w:eastAsia="宋体" w:cs="宋体"/>
          <w:color w:val="auto"/>
          <w:highlight w:val="none"/>
        </w:rPr>
        <w:t>___</w:t>
      </w:r>
      <w:r>
        <w:rPr>
          <w:rFonts w:hint="eastAsia" w:ascii="宋体" w:hAnsi="宋体" w:eastAsia="宋体" w:cs="宋体"/>
          <w:color w:val="auto"/>
          <w:sz w:val="24"/>
          <w:szCs w:val="24"/>
          <w:highlight w:val="none"/>
          <w:lang w:val="en-US" w:eastAsia="zh-CN"/>
        </w:rPr>
        <w:t>日</w:t>
      </w:r>
    </w:p>
    <w:p w14:paraId="459E19C1">
      <w:pPr>
        <w:pStyle w:val="24"/>
        <w:ind w:firstLine="2160" w:firstLineChars="900"/>
        <w:jc w:val="left"/>
        <w:outlineLvl w:val="9"/>
        <w:rPr>
          <w:rFonts w:hint="eastAsia" w:ascii="仿宋" w:hAnsi="仿宋" w:eastAsia="仿宋" w:cs="宋体"/>
          <w:color w:val="auto"/>
          <w:sz w:val="24"/>
          <w:szCs w:val="24"/>
          <w:highlight w:val="none"/>
        </w:rPr>
        <w:sectPr>
          <w:pgSz w:w="11906" w:h="16839"/>
          <w:pgMar w:top="1431" w:right="1088" w:bottom="874" w:left="1088" w:header="737" w:footer="745" w:gutter="0"/>
          <w:pgNumType w:fmt="decimal"/>
          <w:cols w:space="720" w:num="1"/>
        </w:sectPr>
      </w:pPr>
    </w:p>
    <w:p w14:paraId="7A57C5E0">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三、项目业绩汇总表</w:t>
      </w:r>
    </w:p>
    <w:p w14:paraId="591E85CE">
      <w:pPr>
        <w:pStyle w:val="24"/>
        <w:ind w:firstLine="420" w:firstLineChars="200"/>
        <w:jc w:val="left"/>
        <w:rPr>
          <w:rFonts w:hint="eastAsia" w:ascii="仿宋" w:hAnsi="仿宋" w:eastAsia="仿宋" w:cs="宋体"/>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94"/>
        <w:gridCol w:w="1760"/>
        <w:gridCol w:w="2634"/>
        <w:gridCol w:w="2029"/>
      </w:tblGrid>
      <w:tr w14:paraId="568C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3" w:type="dxa"/>
            <w:noWrap w:val="0"/>
            <w:vAlign w:val="center"/>
          </w:tcPr>
          <w:p w14:paraId="2BC7C230">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894" w:type="dxa"/>
            <w:noWrap w:val="0"/>
            <w:vAlign w:val="center"/>
          </w:tcPr>
          <w:p w14:paraId="01CC5065">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合同签订时间</w:t>
            </w:r>
          </w:p>
        </w:tc>
        <w:tc>
          <w:tcPr>
            <w:tcW w:w="1760" w:type="dxa"/>
            <w:noWrap w:val="0"/>
            <w:vAlign w:val="center"/>
          </w:tcPr>
          <w:p w14:paraId="566A1E6B">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合同内容</w:t>
            </w:r>
          </w:p>
        </w:tc>
        <w:tc>
          <w:tcPr>
            <w:tcW w:w="2634" w:type="dxa"/>
            <w:noWrap w:val="0"/>
            <w:vAlign w:val="center"/>
          </w:tcPr>
          <w:p w14:paraId="76065BE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w:t>
            </w:r>
          </w:p>
        </w:tc>
        <w:tc>
          <w:tcPr>
            <w:tcW w:w="2029" w:type="dxa"/>
            <w:noWrap w:val="0"/>
            <w:vAlign w:val="center"/>
          </w:tcPr>
          <w:p w14:paraId="6108E3B8">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业主联系人及电话</w:t>
            </w:r>
          </w:p>
        </w:tc>
      </w:tr>
      <w:tr w14:paraId="3675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2DD1756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D093B44">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22953BF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1347F2E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1B3F2B6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4258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0EB9250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5A3700E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3A5F4DB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1309433E">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7E341A0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19C4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2741422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06A8AA0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0C69296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2082FCE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4A336385">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2510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7B1B6E5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9685BFB">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7C722C0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00965CDD">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4EAC60F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43C7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69D1615E">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20FC3A7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58131FF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6E1A23E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1B8E2B65">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2FF9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15F3E72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7F09E1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3C24051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5201A09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62471E2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5AAF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6CE45A9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217370A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67D1901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7417A2E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533C17F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6DBD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7EB01AA4">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175276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0343720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2ADDBF6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0DE8190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1323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63" w:type="dxa"/>
            <w:noWrap w:val="0"/>
            <w:vAlign w:val="center"/>
          </w:tcPr>
          <w:p w14:paraId="535C047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5A7AC1C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607F3CFB">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62C5B85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5211ECD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bl>
    <w:p w14:paraId="0730D82D">
      <w:pPr>
        <w:pStyle w:val="24"/>
        <w:tabs>
          <w:tab w:val="left" w:pos="3879"/>
        </w:tabs>
        <w:ind w:firstLine="420" w:firstLineChars="200"/>
        <w:jc w:val="left"/>
        <w:rPr>
          <w:rFonts w:hint="default" w:ascii="仿宋" w:hAnsi="仿宋" w:eastAsia="仿宋" w:cs="宋体"/>
          <w:color w:val="auto"/>
          <w:highlight w:val="none"/>
          <w:lang w:val="en-US" w:eastAsia="zh-CN"/>
        </w:rPr>
      </w:pPr>
      <w:r>
        <w:rPr>
          <w:rFonts w:hint="eastAsia" w:ascii="仿宋" w:hAnsi="仿宋" w:eastAsia="仿宋" w:cs="宋体"/>
          <w:color w:val="auto"/>
          <w:highlight w:val="none"/>
          <w:lang w:eastAsia="zh-CN"/>
        </w:rPr>
        <w:tab/>
      </w:r>
    </w:p>
    <w:p w14:paraId="20B7FC85">
      <w:pPr>
        <w:pStyle w:val="24"/>
        <w:ind w:firstLine="420" w:firstLineChars="200"/>
        <w:jc w:val="left"/>
        <w:rPr>
          <w:rFonts w:hint="eastAsia" w:ascii="仿宋" w:hAnsi="仿宋" w:eastAsia="仿宋" w:cs="宋体"/>
          <w:color w:val="auto"/>
          <w:highlight w:val="none"/>
        </w:rPr>
      </w:pPr>
    </w:p>
    <w:p w14:paraId="6F1AF64B">
      <w:pPr>
        <w:pStyle w:val="24"/>
        <w:ind w:firstLine="420" w:firstLineChars="200"/>
        <w:jc w:val="left"/>
        <w:rPr>
          <w:rFonts w:hint="eastAsia" w:ascii="仿宋" w:hAnsi="仿宋" w:eastAsia="仿宋" w:cs="宋体"/>
          <w:color w:val="auto"/>
          <w:highlight w:val="none"/>
        </w:rPr>
      </w:pPr>
    </w:p>
    <w:p w14:paraId="2C1CBC93">
      <w:pPr>
        <w:spacing w:line="360" w:lineRule="auto"/>
        <w:rPr>
          <w:rFonts w:hint="eastAsia" w:ascii="宋体" w:hAnsi="宋体" w:eastAsia="宋体" w:cs="宋体"/>
          <w:b/>
          <w:bCs w:val="0"/>
          <w:kern w:val="0"/>
          <w:sz w:val="24"/>
          <w:szCs w:val="24"/>
          <w:highlight w:val="none"/>
          <w:lang w:val="en-US" w:eastAsia="zh-CN"/>
        </w:rPr>
      </w:pPr>
    </w:p>
    <w:p w14:paraId="2563BA6B">
      <w:pPr>
        <w:spacing w:line="36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注：后附业绩详细资料</w:t>
      </w:r>
    </w:p>
    <w:p w14:paraId="627C300F">
      <w:pPr>
        <w:spacing w:line="360" w:lineRule="auto"/>
        <w:ind w:firstLine="4548" w:firstLineChars="1895"/>
        <w:jc w:val="left"/>
        <w:rPr>
          <w:rFonts w:hint="eastAsia" w:ascii="宋体" w:hAnsi="宋体" w:eastAsia="宋体" w:cs="宋体"/>
          <w:bCs/>
          <w:kern w:val="0"/>
          <w:sz w:val="24"/>
          <w:szCs w:val="24"/>
          <w:highlight w:val="none"/>
        </w:rPr>
      </w:pPr>
    </w:p>
    <w:p w14:paraId="19E97EFB">
      <w:pPr>
        <w:spacing w:line="360" w:lineRule="auto"/>
        <w:jc w:val="both"/>
        <w:rPr>
          <w:rFonts w:hint="eastAsia" w:ascii="宋体" w:hAnsi="宋体" w:eastAsia="宋体" w:cs="宋体"/>
          <w:bCs/>
          <w:kern w:val="0"/>
          <w:sz w:val="24"/>
          <w:szCs w:val="24"/>
          <w:highlight w:val="none"/>
        </w:rPr>
      </w:pPr>
      <w:r>
        <w:rPr>
          <w:rFonts w:hint="eastAsia" w:ascii="宋体" w:hAnsi="宋体" w:cs="宋体"/>
          <w:bCs/>
          <w:kern w:val="0"/>
          <w:sz w:val="24"/>
          <w:szCs w:val="24"/>
          <w:highlight w:val="none"/>
          <w:lang w:val="en-US" w:eastAsia="zh-CN"/>
        </w:rPr>
        <w:t>投标人</w:t>
      </w:r>
      <w:r>
        <w:rPr>
          <w:rFonts w:hint="eastAsia" w:ascii="宋体" w:hAnsi="宋体" w:eastAsia="宋体" w:cs="宋体"/>
          <w:bCs/>
          <w:kern w:val="0"/>
          <w:sz w:val="24"/>
          <w:szCs w:val="24"/>
          <w:highlight w:val="none"/>
          <w:lang w:val="en-US" w:eastAsia="zh-CN"/>
        </w:rPr>
        <w:t>名称</w:t>
      </w:r>
      <w:r>
        <w:rPr>
          <w:rFonts w:hint="eastAsia" w:ascii="宋体" w:hAnsi="宋体" w:eastAsia="宋体" w:cs="宋体"/>
          <w:bCs/>
          <w:kern w:val="0"/>
          <w:sz w:val="24"/>
          <w:szCs w:val="24"/>
          <w:highlight w:val="none"/>
        </w:rPr>
        <w:t xml:space="preserve">：（公章） </w:t>
      </w:r>
    </w:p>
    <w:p w14:paraId="50812DDD">
      <w:pPr>
        <w:spacing w:line="360" w:lineRule="auto"/>
        <w:jc w:val="both"/>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法定代表人或委托代理人</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签字</w:t>
      </w:r>
      <w:r>
        <w:rPr>
          <w:rFonts w:hint="eastAsia" w:ascii="宋体" w:hAnsi="宋体" w:eastAsia="宋体" w:cs="宋体"/>
          <w:bCs/>
          <w:kern w:val="0"/>
          <w:sz w:val="24"/>
          <w:szCs w:val="24"/>
          <w:highlight w:val="none"/>
          <w:lang w:val="en-US" w:eastAsia="zh-CN"/>
        </w:rPr>
        <w:t>或盖章</w:t>
      </w:r>
      <w:r>
        <w:rPr>
          <w:rFonts w:hint="eastAsia" w:ascii="宋体" w:hAnsi="宋体" w:eastAsia="宋体" w:cs="宋体"/>
          <w:bCs/>
          <w:kern w:val="0"/>
          <w:sz w:val="24"/>
          <w:szCs w:val="24"/>
          <w:highlight w:val="none"/>
          <w:lang w:eastAsia="zh-CN"/>
        </w:rPr>
        <w:t>）：</w:t>
      </w:r>
    </w:p>
    <w:p w14:paraId="18A95B60">
      <w:pPr>
        <w:spacing w:line="360" w:lineRule="auto"/>
        <w:jc w:val="both"/>
        <w:rPr>
          <w:rFonts w:hint="eastAsia" w:ascii="宋体" w:hAnsi="宋体" w:eastAsia="宋体" w:cs="宋体"/>
          <w:bCs/>
          <w:kern w:val="0"/>
          <w:sz w:val="24"/>
          <w:highlight w:val="none"/>
        </w:rPr>
      </w:pPr>
      <w:r>
        <w:rPr>
          <w:rFonts w:hint="eastAsia" w:ascii="宋体" w:hAnsi="宋体" w:eastAsia="宋体" w:cs="宋体"/>
          <w:bCs/>
          <w:kern w:val="0"/>
          <w:sz w:val="24"/>
          <w:szCs w:val="24"/>
          <w:highlight w:val="none"/>
        </w:rPr>
        <w:t xml:space="preserve">日期： </w:t>
      </w:r>
      <w:r>
        <w:rPr>
          <w:rFonts w:hint="eastAsia" w:ascii="宋体" w:hAnsi="宋体" w:eastAsia="宋体" w:cs="宋体"/>
          <w:bCs/>
          <w:kern w:val="0"/>
          <w:sz w:val="24"/>
          <w:szCs w:val="24"/>
          <w:highlight w:val="none"/>
        </w:rPr>
        <w:tab/>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 xml:space="preserve">年    月 </w:t>
      </w:r>
      <w:r>
        <w:rPr>
          <w:rFonts w:hint="eastAsia" w:ascii="宋体" w:hAnsi="宋体" w:eastAsia="宋体" w:cs="宋体"/>
          <w:bCs/>
          <w:kern w:val="0"/>
          <w:sz w:val="24"/>
          <w:szCs w:val="24"/>
          <w:highlight w:val="none"/>
        </w:rPr>
        <w:tab/>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 xml:space="preserve"> 日</w:t>
      </w:r>
    </w:p>
    <w:p w14:paraId="0EF4C8BA">
      <w:pPr>
        <w:pStyle w:val="24"/>
        <w:ind w:firstLine="624" w:firstLineChars="0"/>
        <w:jc w:val="left"/>
        <w:rPr>
          <w:rFonts w:hint="eastAsia" w:ascii="仿宋" w:hAnsi="仿宋" w:eastAsia="仿宋" w:cs="宋体"/>
          <w:color w:val="auto"/>
          <w:highlight w:val="none"/>
        </w:rPr>
      </w:pPr>
    </w:p>
    <w:p w14:paraId="0F8BD0A2">
      <w:pPr>
        <w:pStyle w:val="24"/>
        <w:ind w:firstLine="420" w:firstLineChars="200"/>
        <w:jc w:val="left"/>
        <w:rPr>
          <w:rFonts w:hint="eastAsia" w:ascii="仿宋" w:hAnsi="仿宋" w:eastAsia="仿宋" w:cs="宋体"/>
          <w:color w:val="auto"/>
          <w:highlight w:val="none"/>
        </w:rPr>
      </w:pPr>
    </w:p>
    <w:p w14:paraId="18489647">
      <w:pPr>
        <w:pStyle w:val="24"/>
        <w:ind w:firstLine="420" w:firstLineChars="200"/>
        <w:jc w:val="left"/>
        <w:rPr>
          <w:rFonts w:hint="eastAsia" w:ascii="仿宋" w:hAnsi="仿宋" w:eastAsia="仿宋" w:cs="宋体"/>
          <w:color w:val="auto"/>
          <w:highlight w:val="none"/>
        </w:rPr>
      </w:pPr>
    </w:p>
    <w:p w14:paraId="6825A2DF">
      <w:pPr>
        <w:pStyle w:val="24"/>
        <w:jc w:val="both"/>
        <w:outlineLvl w:val="2"/>
        <w:rPr>
          <w:rFonts w:hint="eastAsia" w:ascii="宋体" w:hAnsi="宋体" w:eastAsia="宋体" w:cs="宋体"/>
          <w:b/>
          <w:bCs/>
          <w:color w:val="auto"/>
          <w:sz w:val="28"/>
          <w:szCs w:val="28"/>
          <w:highlight w:val="none"/>
        </w:rPr>
      </w:pPr>
      <w:r>
        <w:rPr>
          <w:rFonts w:hint="eastAsia" w:ascii="仿宋" w:hAnsi="仿宋" w:eastAsia="仿宋" w:cs="宋体"/>
          <w:b/>
          <w:bCs/>
          <w:color w:val="auto"/>
          <w:sz w:val="28"/>
          <w:szCs w:val="28"/>
          <w:highlight w:val="none"/>
        </w:rPr>
        <w:br w:type="page"/>
      </w:r>
      <w:r>
        <w:rPr>
          <w:rFonts w:hint="eastAsia" w:ascii="仿宋" w:hAnsi="仿宋" w:eastAsia="仿宋"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部分</w:t>
      </w:r>
      <w:r>
        <w:rPr>
          <w:rFonts w:hint="eastAsia" w:ascii="宋体" w:hAnsi="宋体" w:eastAsia="宋体" w:cs="宋体"/>
          <w:b/>
          <w:bCs/>
          <w:color w:val="auto"/>
          <w:sz w:val="28"/>
          <w:szCs w:val="28"/>
          <w:highlight w:val="none"/>
          <w:lang w:eastAsia="zh-CN"/>
        </w:rPr>
        <w:t>商务</w:t>
      </w:r>
      <w:r>
        <w:rPr>
          <w:rFonts w:hint="eastAsia" w:ascii="宋体" w:hAnsi="宋体" w:eastAsia="宋体" w:cs="宋体"/>
          <w:b/>
          <w:bCs/>
          <w:color w:val="auto"/>
          <w:sz w:val="28"/>
          <w:szCs w:val="28"/>
          <w:highlight w:val="none"/>
        </w:rPr>
        <w:t>部分</w:t>
      </w:r>
    </w:p>
    <w:p w14:paraId="2626BC34">
      <w:pPr>
        <w:pStyle w:val="24"/>
        <w:outlineLvl w:val="9"/>
        <w:rPr>
          <w:rFonts w:hint="eastAsia" w:ascii="宋体" w:hAnsi="宋体" w:eastAsia="宋体" w:cs="宋体"/>
          <w:color w:val="auto"/>
          <w:sz w:val="24"/>
          <w:szCs w:val="24"/>
          <w:highlight w:val="none"/>
        </w:rPr>
      </w:pPr>
    </w:p>
    <w:p w14:paraId="04D79574">
      <w:pPr>
        <w:pStyle w:val="24"/>
        <w:jc w:val="center"/>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4A8A8D2B">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t>投标函</w:t>
      </w:r>
    </w:p>
    <w:p w14:paraId="164B9B1C">
      <w:pPr>
        <w:pStyle w:val="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w:t>
      </w:r>
    </w:p>
    <w:p w14:paraId="69C6F8FA">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（项目名称）</w:t>
      </w:r>
      <w:r>
        <w:rPr>
          <w:rFonts w:hint="eastAsia" w:ascii="宋体" w:hAnsi="宋体" w:eastAsia="宋体" w:cs="宋体"/>
          <w:sz w:val="24"/>
          <w:szCs w:val="24"/>
          <w:lang w:eastAsia="zh-CN"/>
        </w:rPr>
        <w:t>招标文件</w:t>
      </w:r>
      <w:r>
        <w:rPr>
          <w:rFonts w:hint="eastAsia" w:ascii="宋体" w:hAnsi="宋体" w:eastAsia="宋体" w:cs="宋体"/>
          <w:sz w:val="24"/>
          <w:szCs w:val="24"/>
        </w:rPr>
        <w:t>的全部内容，愿意以投标总报价</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z w:val="24"/>
          <w:szCs w:val="24"/>
          <w:u w:val="none"/>
          <w:lang w:val="en-US" w:eastAsia="zh-CN"/>
        </w:rPr>
        <w:t>___________</w:t>
      </w:r>
      <w:r>
        <w:rPr>
          <w:rFonts w:hint="eastAsia" w:ascii="宋体" w:hAnsi="宋体" w:eastAsia="宋体" w:cs="宋体"/>
          <w:sz w:val="24"/>
          <w:szCs w:val="24"/>
          <w:u w:val="none"/>
          <w:lang w:val="en-US" w:eastAsia="zh-CN"/>
        </w:rPr>
        <w:t>元</w:t>
      </w:r>
      <w:r>
        <w:rPr>
          <w:rFonts w:hint="eastAsia" w:ascii="宋体" w:hAnsi="宋体" w:eastAsia="宋体" w:cs="宋体"/>
          <w:sz w:val="24"/>
          <w:szCs w:val="24"/>
        </w:rPr>
        <w:t>，按合同约定实施和完成该项目，</w:t>
      </w:r>
      <w:r>
        <w:rPr>
          <w:rFonts w:hint="eastAsia" w:ascii="宋体" w:hAnsi="宋体" w:eastAsia="宋体" w:cs="宋体"/>
          <w:color w:val="auto"/>
          <w:sz w:val="24"/>
          <w:szCs w:val="24"/>
          <w:highlight w:val="none"/>
        </w:rPr>
        <w:t>据此函，作如下承诺：</w:t>
      </w:r>
    </w:p>
    <w:p w14:paraId="7D2B3E4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1.同意在本项目招标文件中规定的有效期内遵守本投标文件中的承诺，且在期满之前均具有约束力。</w:t>
      </w:r>
    </w:p>
    <w:p w14:paraId="5F22E3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2.具备政府采购相关法律法规规定的参加政府采购活动的投标单位应当具备的条件：</w:t>
      </w:r>
    </w:p>
    <w:p w14:paraId="0E642C0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8E8A30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588846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EF427B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3A1CD5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(5)参加此项采购活动前3年内，在经营活动中没有重大违法记录。</w:t>
      </w:r>
    </w:p>
    <w:p w14:paraId="36732C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3.具备本项目招标文件中规定的其他资格条件。</w:t>
      </w:r>
    </w:p>
    <w:p w14:paraId="2EB8F1C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4.提供投标单位须知规定的全部投标文件。</w:t>
      </w:r>
    </w:p>
    <w:p w14:paraId="3F79C59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5.已详细审阅全部招标文件，理解投标单位须知的所有条款。</w:t>
      </w:r>
    </w:p>
    <w:p w14:paraId="744634C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6.完全理解贵方“最低报价不能作为中标的保证”的规定。</w:t>
      </w:r>
    </w:p>
    <w:p w14:paraId="00C6770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7.接受招标文件中全部合同条款，且无任何异议；保证忠实地执行双方所签订的合同，并承担合同规定的责任和义务。</w:t>
      </w:r>
    </w:p>
    <w:p w14:paraId="7457B81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8.完全满足和响应招标文件中的各项商务和技术要求，若有偏差，已在投标文件中明确说明。</w:t>
      </w:r>
    </w:p>
    <w:p w14:paraId="60D9D61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9.如果在开标后规定的投标有效期内撤回投标、中标后放弃的或未按规定签订合同的，我方同意承担相应的法律责任及赔偿责任。</w:t>
      </w:r>
    </w:p>
    <w:p w14:paraId="0F5BE0C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10.愿意提供任何与投标有关的数据、情况和技术资料等。</w:t>
      </w:r>
    </w:p>
    <w:p w14:paraId="318759F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11.我方已详细审核全部投标文件、参考资料及有关附件，确认无误。</w:t>
      </w:r>
    </w:p>
    <w:p w14:paraId="787924E8">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12.对本次招标内容及与本项目有关的知识产权、技术资料、商业秘密及相关信息保密。</w:t>
      </w:r>
    </w:p>
    <w:p w14:paraId="150E42E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13.与</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和</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无任何的隶属关系或者其他利害关系。</w:t>
      </w:r>
    </w:p>
    <w:p w14:paraId="5D322177">
      <w:pPr>
        <w:pStyle w:val="24"/>
        <w:ind w:firstLine="480" w:firstLineChars="200"/>
        <w:rPr>
          <w:rFonts w:hint="eastAsia" w:ascii="宋体" w:hAnsi="宋体" w:eastAsia="宋体" w:cs="宋体"/>
          <w:color w:val="auto"/>
          <w:sz w:val="24"/>
          <w:szCs w:val="24"/>
          <w:highlight w:val="none"/>
        </w:rPr>
      </w:pPr>
    </w:p>
    <w:p w14:paraId="7EA00E68">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附件1－1：法定代表人身份证明复印件(法定代表人参加投标)</w:t>
      </w:r>
    </w:p>
    <w:p w14:paraId="1E62A8F4">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附件1－2：法定代表人授权书(授权代表参加投标)</w:t>
      </w:r>
    </w:p>
    <w:p w14:paraId="3EA68F97">
      <w:pPr>
        <w:pStyle w:val="24"/>
        <w:ind w:firstLine="480" w:firstLineChars="200"/>
        <w:rPr>
          <w:rFonts w:hint="eastAsia" w:ascii="宋体" w:hAnsi="宋体" w:eastAsia="宋体" w:cs="宋体"/>
          <w:color w:val="auto"/>
          <w:sz w:val="24"/>
          <w:szCs w:val="24"/>
          <w:highlight w:val="none"/>
        </w:rPr>
      </w:pPr>
    </w:p>
    <w:p w14:paraId="69C9D27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投标单位名称(盖单位公章)：_________________  </w:t>
      </w:r>
    </w:p>
    <w:p w14:paraId="295824CD">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投标单位地址：____________邮编：____________</w:t>
      </w:r>
    </w:p>
    <w:p w14:paraId="744A732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w:t>
      </w:r>
    </w:p>
    <w:p w14:paraId="5729B1B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6E5838B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w:t>
      </w:r>
    </w:p>
    <w:p w14:paraId="5F6627F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日期：____________</w:t>
      </w:r>
    </w:p>
    <w:p w14:paraId="61A297FC">
      <w:pPr>
        <w:pStyle w:val="24"/>
        <w:ind w:firstLine="480" w:firstLineChars="200"/>
        <w:rPr>
          <w:rFonts w:hint="eastAsia" w:ascii="宋体" w:hAnsi="宋体" w:eastAsia="宋体" w:cs="宋体"/>
          <w:color w:val="auto"/>
          <w:sz w:val="24"/>
          <w:szCs w:val="24"/>
          <w:highlight w:val="none"/>
        </w:rPr>
      </w:pPr>
      <w:r>
        <w:rPr>
          <w:rFonts w:hint="eastAsia" w:ascii="仿宋" w:hAnsi="仿宋" w:eastAsia="仿宋" w:cs="宋体"/>
          <w:color w:val="auto"/>
          <w:sz w:val="24"/>
          <w:szCs w:val="24"/>
          <w:highlight w:val="none"/>
        </w:rPr>
        <w:br w:type="page"/>
      </w:r>
      <w:r>
        <w:rPr>
          <w:rFonts w:hint="eastAsia" w:ascii="宋体" w:hAnsi="宋体" w:eastAsia="宋体" w:cs="宋体"/>
          <w:color w:val="auto"/>
          <w:sz w:val="24"/>
          <w:szCs w:val="24"/>
          <w:highlight w:val="none"/>
        </w:rPr>
        <w:t>附件1－1法定代表人身份证复印件(法定代表人参加投标的)</w:t>
      </w:r>
    </w:p>
    <w:p w14:paraId="2FAF4DD0">
      <w:pPr>
        <w:pStyle w:val="24"/>
        <w:ind w:firstLine="480" w:firstLineChars="200"/>
        <w:rPr>
          <w:rFonts w:hint="eastAsia" w:ascii="宋体" w:hAnsi="宋体" w:eastAsia="宋体" w:cs="宋体"/>
          <w:color w:val="auto"/>
          <w:sz w:val="24"/>
          <w:szCs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46035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noWrap w:val="0"/>
            <w:vAlign w:val="center"/>
          </w:tcPr>
          <w:p w14:paraId="1184567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法定代表人身份证</w:t>
            </w:r>
          </w:p>
        </w:tc>
      </w:tr>
    </w:tbl>
    <w:p w14:paraId="0FF3548A">
      <w:pPr>
        <w:pStyle w:val="24"/>
        <w:ind w:firstLine="480" w:firstLineChars="200"/>
        <w:rPr>
          <w:rFonts w:hint="eastAsia" w:ascii="宋体" w:hAnsi="宋体" w:eastAsia="宋体" w:cs="宋体"/>
          <w:color w:val="auto"/>
          <w:sz w:val="24"/>
          <w:szCs w:val="24"/>
          <w:highlight w:val="none"/>
        </w:rPr>
      </w:pPr>
    </w:p>
    <w:p w14:paraId="064D29C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附件1－2法定代表人授权委托书(授权代表参加投标的)</w:t>
      </w:r>
    </w:p>
    <w:p w14:paraId="7E1D71E0">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法定代表人授权委托书(格式一)</w:t>
      </w:r>
      <w:r>
        <w:rPr>
          <w:rFonts w:hint="eastAsia" w:ascii="宋体" w:hAnsi="宋体" w:eastAsia="宋体" w:cs="宋体"/>
          <w:b w:val="0"/>
          <w:bCs w:val="0"/>
          <w:color w:val="auto"/>
          <w:sz w:val="24"/>
          <w:szCs w:val="24"/>
          <w:highlight w:val="none"/>
        </w:rPr>
        <w:t>(适用于授权代表参加投标的)</w:t>
      </w:r>
    </w:p>
    <w:p w14:paraId="398107E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____________(投标单位名称)的法定代表人________(姓名、职务)授权________(投标单位代表姓名、职务)为本公司的投标单位代表，就________(项目名称)投标及相关事务代表本公司处理与之有关的一切事务。</w:t>
      </w:r>
    </w:p>
    <w:p w14:paraId="34BA869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2BD5835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本授权书于______年____月____日签字生效，特此声明。</w:t>
      </w:r>
    </w:p>
    <w:p w14:paraId="41530D4F">
      <w:pPr>
        <w:pStyle w:val="24"/>
        <w:ind w:firstLine="480" w:firstLineChars="200"/>
        <w:rPr>
          <w:rFonts w:hint="eastAsia" w:ascii="宋体" w:hAnsi="宋体" w:eastAsia="宋体" w:cs="宋体"/>
          <w:color w:val="auto"/>
          <w:sz w:val="24"/>
          <w:szCs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71"/>
        <w:gridCol w:w="4769"/>
      </w:tblGrid>
      <w:tr w14:paraId="58345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771" w:type="dxa"/>
            <w:tcBorders>
              <w:top w:val="single" w:color="auto" w:sz="4" w:space="0"/>
              <w:bottom w:val="single" w:color="auto" w:sz="4" w:space="0"/>
            </w:tcBorders>
            <w:noWrap w:val="0"/>
            <w:vAlign w:val="center"/>
          </w:tcPr>
          <w:p w14:paraId="56E5DEB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授权代表身份证</w:t>
            </w:r>
          </w:p>
        </w:tc>
        <w:tc>
          <w:tcPr>
            <w:tcW w:w="4769" w:type="dxa"/>
            <w:tcBorders>
              <w:top w:val="single" w:color="auto" w:sz="4" w:space="0"/>
              <w:bottom w:val="single" w:color="auto" w:sz="4" w:space="0"/>
            </w:tcBorders>
            <w:noWrap w:val="0"/>
            <w:vAlign w:val="center"/>
          </w:tcPr>
          <w:p w14:paraId="3740CBB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法定代表人身份证</w:t>
            </w:r>
          </w:p>
        </w:tc>
      </w:tr>
    </w:tbl>
    <w:p w14:paraId="4880954D">
      <w:pPr>
        <w:pStyle w:val="24"/>
        <w:ind w:firstLine="480" w:firstLineChars="200"/>
        <w:rPr>
          <w:rFonts w:hint="eastAsia" w:ascii="宋体" w:hAnsi="宋体" w:eastAsia="宋体" w:cs="宋体"/>
          <w:color w:val="auto"/>
          <w:sz w:val="24"/>
          <w:szCs w:val="24"/>
          <w:highlight w:val="none"/>
        </w:rPr>
      </w:pPr>
    </w:p>
    <w:p w14:paraId="3C1B56A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w:t>
      </w:r>
    </w:p>
    <w:p w14:paraId="092F57A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法定代表人(签字或盖章)：____________________</w:t>
      </w:r>
    </w:p>
    <w:p w14:paraId="33108C9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授权代表(签字或盖章)：_________________</w:t>
      </w:r>
    </w:p>
    <w:p w14:paraId="5E388FEC">
      <w:pPr>
        <w:pStyle w:val="24"/>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______年____月____日</w:t>
      </w:r>
    </w:p>
    <w:p w14:paraId="69CA8082">
      <w:pPr>
        <w:pStyle w:val="24"/>
        <w:ind w:firstLine="3960" w:firstLineChars="165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eastAsia="zh-CN"/>
        </w:rPr>
        <w:t>二、商务、</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条款偏离表</w:t>
      </w:r>
    </w:p>
    <w:p w14:paraId="16DE9770">
      <w:pPr>
        <w:pStyle w:val="24"/>
        <w:ind w:firstLine="420" w:firstLineChars="200"/>
        <w:rPr>
          <w:rFonts w:hint="eastAsia" w:ascii="宋体" w:hAnsi="宋体" w:eastAsia="宋体" w:cs="宋体"/>
          <w:color w:val="auto"/>
          <w:highlight w:val="none"/>
        </w:rPr>
      </w:pPr>
    </w:p>
    <w:p w14:paraId="53F276C3">
      <w:pPr>
        <w:pStyle w:val="24"/>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商务条款偏离表</w:t>
      </w:r>
    </w:p>
    <w:p w14:paraId="5584F64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2268"/>
        <w:gridCol w:w="2126"/>
        <w:gridCol w:w="1141"/>
        <w:gridCol w:w="1395"/>
      </w:tblGrid>
      <w:tr w14:paraId="0225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205F6C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268" w:type="dxa"/>
            <w:noWrap w:val="0"/>
            <w:vAlign w:val="center"/>
          </w:tcPr>
          <w:p w14:paraId="71D9A7D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招标文件的商务条款</w:t>
            </w:r>
          </w:p>
        </w:tc>
        <w:tc>
          <w:tcPr>
            <w:tcW w:w="2126" w:type="dxa"/>
            <w:noWrap w:val="0"/>
            <w:vAlign w:val="center"/>
          </w:tcPr>
          <w:p w14:paraId="55B8A07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投标文件的商务条款</w:t>
            </w:r>
          </w:p>
        </w:tc>
        <w:tc>
          <w:tcPr>
            <w:tcW w:w="1141" w:type="dxa"/>
            <w:noWrap w:val="0"/>
            <w:vAlign w:val="center"/>
          </w:tcPr>
          <w:p w14:paraId="2BF7288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w:t>
            </w:r>
          </w:p>
        </w:tc>
        <w:tc>
          <w:tcPr>
            <w:tcW w:w="1395" w:type="dxa"/>
            <w:noWrap w:val="0"/>
            <w:vAlign w:val="center"/>
          </w:tcPr>
          <w:p w14:paraId="42A5436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w:t>
            </w:r>
          </w:p>
        </w:tc>
      </w:tr>
      <w:tr w14:paraId="29B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677963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0F3962B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4793BCD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6ACA3D7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1E69877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8A0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08035CF3">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6DFA2C4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6DA7222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625B1996">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2EFBAA9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DC4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BD6A10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38E928D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7383E22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28E6B5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4986EF4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D37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0112036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47665B6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5ABEE51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01A705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108E10C6">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73C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468CE03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1E064304">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7DC6C87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5AA275BF">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67A4D86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85F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139577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6F83158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070A668C">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E48D5B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0C65473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4B1D3C3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说明：如有偏离，则必须注明“</w:t>
      </w:r>
      <w:r>
        <w:rPr>
          <w:rFonts w:hint="eastAsia" w:ascii="宋体" w:hAnsi="宋体" w:eastAsia="宋体" w:cs="宋体"/>
          <w:color w:val="auto"/>
          <w:sz w:val="24"/>
          <w:szCs w:val="24"/>
          <w:highlight w:val="none"/>
          <w:lang w:eastAsia="zh-CN"/>
        </w:rPr>
        <w:t>正</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或“负偏离”</w:t>
      </w:r>
      <w:r>
        <w:rPr>
          <w:rFonts w:hint="eastAsia" w:ascii="宋体" w:hAnsi="宋体" w:eastAsia="宋体" w:cs="宋体"/>
          <w:color w:val="auto"/>
          <w:sz w:val="24"/>
          <w:szCs w:val="24"/>
          <w:highlight w:val="none"/>
        </w:rPr>
        <w:t>；未注明偏离的，视为完全响应。</w:t>
      </w:r>
    </w:p>
    <w:p w14:paraId="49C1BE66">
      <w:pPr>
        <w:pStyle w:val="24"/>
        <w:ind w:firstLine="480" w:firstLineChars="200"/>
        <w:rPr>
          <w:rFonts w:hint="eastAsia" w:ascii="宋体" w:hAnsi="宋体" w:eastAsia="宋体" w:cs="宋体"/>
          <w:color w:val="auto"/>
          <w:sz w:val="24"/>
          <w:szCs w:val="24"/>
          <w:highlight w:val="none"/>
        </w:rPr>
      </w:pPr>
    </w:p>
    <w:p w14:paraId="3C86C29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)：____________________</w:t>
      </w:r>
    </w:p>
    <w:p w14:paraId="0EAF70D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54037B4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4857BEAE">
      <w:pPr>
        <w:pStyle w:val="24"/>
        <w:ind w:firstLine="480" w:firstLineChars="200"/>
        <w:rPr>
          <w:rFonts w:hint="eastAsia" w:ascii="宋体" w:hAnsi="宋体" w:eastAsia="宋体" w:cs="宋体"/>
          <w:color w:val="auto"/>
          <w:sz w:val="24"/>
          <w:szCs w:val="24"/>
          <w:highlight w:val="none"/>
        </w:rPr>
      </w:pPr>
    </w:p>
    <w:p w14:paraId="5326674C">
      <w:pPr>
        <w:pStyle w:val="24"/>
        <w:ind w:firstLine="480" w:firstLineChars="200"/>
        <w:rPr>
          <w:rFonts w:hint="eastAsia" w:ascii="宋体" w:hAnsi="宋体" w:eastAsia="宋体" w:cs="宋体"/>
          <w:color w:val="auto"/>
          <w:sz w:val="24"/>
          <w:szCs w:val="24"/>
          <w:highlight w:val="none"/>
        </w:rPr>
      </w:pPr>
    </w:p>
    <w:p w14:paraId="302E6E26">
      <w:pPr>
        <w:pStyle w:val="24"/>
        <w:ind w:firstLine="3960" w:firstLineChars="165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条款偏离表</w:t>
      </w:r>
    </w:p>
    <w:p w14:paraId="7D116C4E">
      <w:pPr>
        <w:pStyle w:val="24"/>
        <w:ind w:firstLine="420" w:firstLineChars="200"/>
        <w:rPr>
          <w:rFonts w:hint="eastAsia" w:ascii="宋体" w:hAnsi="宋体" w:eastAsia="宋体" w:cs="宋体"/>
          <w:color w:val="auto"/>
          <w:highlight w:val="none"/>
        </w:rPr>
      </w:pPr>
    </w:p>
    <w:p w14:paraId="45676639">
      <w:pPr>
        <w:pStyle w:val="24"/>
        <w:ind w:firstLine="480" w:firstLineChars="200"/>
        <w:rPr>
          <w:rFonts w:hint="eastAsia" w:ascii="宋体" w:hAnsi="宋体" w:eastAsia="宋体" w:cs="宋体"/>
          <w:color w:val="auto"/>
          <w:sz w:val="24"/>
          <w:szCs w:val="24"/>
          <w:highlight w:val="none"/>
          <w:lang w:val="en-US" w:eastAsia="zh-CN"/>
        </w:rPr>
      </w:pPr>
    </w:p>
    <w:tbl>
      <w:tblPr>
        <w:tblStyle w:val="47"/>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437"/>
        <w:gridCol w:w="2450"/>
        <w:gridCol w:w="1795"/>
        <w:gridCol w:w="1482"/>
      </w:tblGrid>
      <w:tr w14:paraId="283F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13" w:type="dxa"/>
            <w:noWrap w:val="0"/>
            <w:vAlign w:val="center"/>
          </w:tcPr>
          <w:p w14:paraId="25139AB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37" w:type="dxa"/>
            <w:noWrap w:val="0"/>
            <w:vAlign w:val="center"/>
          </w:tcPr>
          <w:p w14:paraId="3695962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CN"/>
              </w:rPr>
              <w:t>文件</w:t>
            </w:r>
            <w:r>
              <w:rPr>
                <w:rFonts w:hint="eastAsia" w:ascii="宋体" w:hAnsi="宋体" w:eastAsia="宋体" w:cs="宋体"/>
                <w:sz w:val="24"/>
                <w:szCs w:val="24"/>
                <w:highlight w:val="none"/>
              </w:rPr>
              <w:t>的技术</w:t>
            </w:r>
            <w:r>
              <w:rPr>
                <w:rFonts w:hint="eastAsia" w:ascii="宋体" w:hAnsi="宋体" w:eastAsia="宋体" w:cs="宋体"/>
                <w:sz w:val="24"/>
                <w:szCs w:val="24"/>
                <w:highlight w:val="none"/>
                <w:lang w:val="en-US" w:eastAsia="zh-CN"/>
              </w:rPr>
              <w:t>参数</w:t>
            </w:r>
          </w:p>
        </w:tc>
        <w:tc>
          <w:tcPr>
            <w:tcW w:w="2450" w:type="dxa"/>
            <w:noWrap w:val="0"/>
            <w:vAlign w:val="center"/>
          </w:tcPr>
          <w:p w14:paraId="735972DF">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的技术</w:t>
            </w:r>
            <w:r>
              <w:rPr>
                <w:rFonts w:hint="eastAsia" w:ascii="宋体" w:hAnsi="宋体" w:eastAsia="宋体" w:cs="宋体"/>
                <w:sz w:val="24"/>
                <w:szCs w:val="24"/>
                <w:highlight w:val="none"/>
                <w:lang w:val="en-US" w:eastAsia="zh-CN"/>
              </w:rPr>
              <w:t>参数</w:t>
            </w:r>
            <w:r>
              <w:rPr>
                <w:rFonts w:hint="eastAsia" w:ascii="宋体" w:hAnsi="宋体" w:eastAsia="宋体" w:cs="宋体"/>
                <w:sz w:val="24"/>
                <w:szCs w:val="24"/>
                <w:highlight w:val="none"/>
              </w:rPr>
              <w:t>/规格</w:t>
            </w:r>
          </w:p>
        </w:tc>
        <w:tc>
          <w:tcPr>
            <w:tcW w:w="1795" w:type="dxa"/>
            <w:noWrap w:val="0"/>
            <w:vAlign w:val="center"/>
          </w:tcPr>
          <w:p w14:paraId="74203AD8">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482" w:type="dxa"/>
            <w:noWrap w:val="0"/>
            <w:vAlign w:val="center"/>
          </w:tcPr>
          <w:p w14:paraId="7824B4CD">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2A7B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03C5EC43">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33BA0D2D">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1E36335A">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485DD64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452B049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730A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3" w:type="dxa"/>
            <w:noWrap w:val="0"/>
            <w:vAlign w:val="top"/>
          </w:tcPr>
          <w:p w14:paraId="0BEA6DD3">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54F8F37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48095ED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7475A0C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0CC98F95">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774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53DD5F67">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253E959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0B55431A">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7ED6CBC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607383C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16C1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2ABFED8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4D964A1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60E7C15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1428DCC0">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02D3C5E7">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6CF7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13" w:type="dxa"/>
            <w:noWrap w:val="0"/>
            <w:vAlign w:val="top"/>
          </w:tcPr>
          <w:p w14:paraId="24F8184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3392AE3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413D3D5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2AA8BDC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34773EC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bl>
    <w:p w14:paraId="7D820E0D">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说明：此表仅提供了表格形式，</w:t>
      </w:r>
      <w:r>
        <w:rPr>
          <w:rFonts w:hint="eastAsia"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应根据需要准备足够数量的表格来填写。参数提供的相关佐证材料，例如鉴定报告、白皮书之类，在本表格“说明”一栏中详细注明该参数对应证明材料所在页码位置。</w:t>
      </w:r>
    </w:p>
    <w:p w14:paraId="2C1B225F">
      <w:pPr>
        <w:pStyle w:val="24"/>
        <w:ind w:firstLine="480" w:firstLineChars="200"/>
        <w:rPr>
          <w:rFonts w:hint="eastAsia" w:ascii="宋体" w:hAnsi="宋体" w:eastAsia="宋体" w:cs="宋体"/>
          <w:color w:val="auto"/>
          <w:sz w:val="24"/>
          <w:szCs w:val="24"/>
          <w:highlight w:val="none"/>
        </w:rPr>
      </w:pPr>
    </w:p>
    <w:p w14:paraId="61C95E8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)：____________________</w:t>
      </w:r>
    </w:p>
    <w:p w14:paraId="78C7235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1CF2454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0621E113">
      <w:pPr>
        <w:pStyle w:val="24"/>
        <w:ind w:firstLine="480" w:firstLineChars="200"/>
        <w:rPr>
          <w:rFonts w:hint="eastAsia" w:ascii="宋体" w:hAnsi="宋体" w:eastAsia="宋体" w:cs="宋体"/>
          <w:color w:val="auto"/>
          <w:sz w:val="24"/>
          <w:szCs w:val="24"/>
          <w:highlight w:val="none"/>
          <w:lang w:eastAsia="zh-CN"/>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val="en-US" w:eastAsia="zh-CN"/>
        </w:rPr>
        <w:t xml:space="preserve">   </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p>
    <w:p w14:paraId="12955576">
      <w:pPr>
        <w:pStyle w:val="24"/>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具备投标资格的证明文件</w:t>
      </w:r>
    </w:p>
    <w:p w14:paraId="6C267067">
      <w:pPr>
        <w:pStyle w:val="24"/>
        <w:ind w:firstLine="480" w:firstLineChars="200"/>
        <w:rPr>
          <w:rFonts w:hint="eastAsia" w:ascii="宋体" w:hAnsi="宋体" w:eastAsia="宋体" w:cs="宋体"/>
          <w:color w:val="auto"/>
          <w:sz w:val="24"/>
          <w:szCs w:val="24"/>
          <w:highlight w:val="none"/>
        </w:rPr>
      </w:pPr>
    </w:p>
    <w:p w14:paraId="0864567C">
      <w:pPr>
        <w:keepNext/>
        <w:spacing w:line="460" w:lineRule="exact"/>
        <w:jc w:val="center"/>
        <w:rPr>
          <w:rFonts w:ascii="宋体" w:hAnsi="宋体" w:cs="宋体"/>
          <w:sz w:val="28"/>
          <w:szCs w:val="28"/>
          <w:highlight w:val="none"/>
        </w:rPr>
      </w:pPr>
      <w:bookmarkStart w:id="27" w:name="_Toc179632828"/>
      <w:bookmarkStart w:id="28" w:name="_Toc16763"/>
      <w:bookmarkStart w:id="29" w:name="_Toc144974876"/>
      <w:bookmarkStart w:id="30" w:name="_Toc23663"/>
      <w:bookmarkStart w:id="31" w:name="_Toc518386277"/>
      <w:bookmarkStart w:id="32" w:name="_Toc152045808"/>
      <w:bookmarkStart w:id="33" w:name="_Toc246996373"/>
      <w:bookmarkStart w:id="34" w:name="_Toc152042597"/>
      <w:bookmarkStart w:id="35" w:name="_Toc246997116"/>
      <w:bookmarkStart w:id="36" w:name="_Toc408147876"/>
      <w:bookmarkStart w:id="37" w:name="_Toc247085891"/>
      <w:r>
        <w:rPr>
          <w:rFonts w:hint="eastAsia" w:ascii="宋体" w:hAnsi="宋体" w:cs="宋体"/>
          <w:sz w:val="28"/>
          <w:szCs w:val="28"/>
          <w:highlight w:val="none"/>
          <w:lang w:eastAsia="zh-CN"/>
        </w:rPr>
        <w:t>投标人</w:t>
      </w:r>
      <w:r>
        <w:rPr>
          <w:rFonts w:hint="eastAsia" w:ascii="宋体" w:hAnsi="宋体" w:cs="宋体"/>
          <w:sz w:val="28"/>
          <w:szCs w:val="28"/>
          <w:highlight w:val="none"/>
        </w:rPr>
        <w:t>基本情况表</w:t>
      </w:r>
      <w:bookmarkEnd w:id="27"/>
      <w:bookmarkEnd w:id="28"/>
      <w:bookmarkEnd w:id="29"/>
      <w:bookmarkEnd w:id="30"/>
      <w:bookmarkEnd w:id="31"/>
      <w:bookmarkEnd w:id="32"/>
      <w:bookmarkEnd w:id="33"/>
      <w:bookmarkEnd w:id="34"/>
      <w:bookmarkEnd w:id="35"/>
      <w:bookmarkEnd w:id="36"/>
      <w:bookmarkEnd w:id="37"/>
    </w:p>
    <w:tbl>
      <w:tblPr>
        <w:tblStyle w:val="4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3"/>
        <w:gridCol w:w="973"/>
        <w:gridCol w:w="2649"/>
        <w:gridCol w:w="85"/>
        <w:gridCol w:w="1169"/>
        <w:gridCol w:w="22"/>
        <w:gridCol w:w="2517"/>
      </w:tblGrid>
      <w:tr w14:paraId="49B67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5D8817A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lang w:eastAsia="zh-CN"/>
              </w:rPr>
              <w:t>投标人</w:t>
            </w:r>
            <w:r>
              <w:rPr>
                <w:rFonts w:hint="eastAsia" w:ascii="宋体" w:hAnsi="宋体" w:cs="宋体"/>
                <w:sz w:val="24"/>
                <w:szCs w:val="24"/>
                <w:highlight w:val="none"/>
              </w:rPr>
              <w:t>名称</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3A830521">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3F0D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32DFBA2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注册地址</w:t>
            </w:r>
          </w:p>
        </w:tc>
        <w:tc>
          <w:tcPr>
            <w:tcW w:w="3707" w:type="dxa"/>
            <w:gridSpan w:val="3"/>
            <w:tcBorders>
              <w:top w:val="single" w:color="auto" w:sz="4" w:space="0"/>
              <w:left w:val="single" w:color="auto" w:sz="4" w:space="0"/>
              <w:bottom w:val="single" w:color="auto" w:sz="4" w:space="0"/>
              <w:right w:val="single" w:color="auto" w:sz="4" w:space="0"/>
            </w:tcBorders>
            <w:noWrap w:val="0"/>
            <w:vAlign w:val="center"/>
          </w:tcPr>
          <w:p w14:paraId="1C5B9A0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735718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邮政编码</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5850A7D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71E24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873" w:type="dxa"/>
            <w:vMerge w:val="restart"/>
            <w:tcBorders>
              <w:top w:val="single" w:color="auto" w:sz="4" w:space="0"/>
              <w:left w:val="single" w:color="auto" w:sz="4" w:space="0"/>
              <w:bottom w:val="single" w:color="auto" w:sz="4" w:space="0"/>
              <w:right w:val="single" w:color="auto" w:sz="4" w:space="0"/>
            </w:tcBorders>
            <w:noWrap w:val="0"/>
            <w:vAlign w:val="center"/>
          </w:tcPr>
          <w:p w14:paraId="54637CD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773FBE7">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联系人</w:t>
            </w:r>
          </w:p>
        </w:tc>
        <w:tc>
          <w:tcPr>
            <w:tcW w:w="2734" w:type="dxa"/>
            <w:gridSpan w:val="2"/>
            <w:tcBorders>
              <w:top w:val="single" w:color="auto" w:sz="4" w:space="0"/>
              <w:left w:val="single" w:color="auto" w:sz="4" w:space="0"/>
              <w:bottom w:val="single" w:color="auto" w:sz="4" w:space="0"/>
              <w:right w:val="single" w:color="auto" w:sz="4" w:space="0"/>
            </w:tcBorders>
            <w:noWrap w:val="0"/>
            <w:vAlign w:val="center"/>
          </w:tcPr>
          <w:p w14:paraId="4C77F54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8A17FA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电 话</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2CB5373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6F6C9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873" w:type="dxa"/>
            <w:vMerge w:val="continue"/>
            <w:tcBorders>
              <w:top w:val="single" w:color="auto" w:sz="4" w:space="0"/>
              <w:left w:val="single" w:color="auto" w:sz="4" w:space="0"/>
              <w:bottom w:val="single" w:color="auto" w:sz="4" w:space="0"/>
              <w:right w:val="single" w:color="auto" w:sz="4" w:space="0"/>
            </w:tcBorders>
            <w:noWrap w:val="0"/>
            <w:vAlign w:val="center"/>
          </w:tcPr>
          <w:p w14:paraId="7D8798C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AE83B60">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传  真</w:t>
            </w:r>
          </w:p>
        </w:tc>
        <w:tc>
          <w:tcPr>
            <w:tcW w:w="2734" w:type="dxa"/>
            <w:gridSpan w:val="2"/>
            <w:tcBorders>
              <w:top w:val="single" w:color="auto" w:sz="4" w:space="0"/>
              <w:left w:val="single" w:color="auto" w:sz="4" w:space="0"/>
              <w:bottom w:val="single" w:color="auto" w:sz="4" w:space="0"/>
              <w:right w:val="single" w:color="auto" w:sz="4" w:space="0"/>
            </w:tcBorders>
            <w:noWrap w:val="0"/>
            <w:vAlign w:val="center"/>
          </w:tcPr>
          <w:p w14:paraId="304F14E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0EE3191">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网 址</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4B5346A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C5F3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13E0D630">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组织结构</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67DF45EB">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50179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7D51F6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法定代表人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64D1F0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姓名</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5BA3739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50BC3713">
            <w:pPr>
              <w:keepNext w:val="0"/>
              <w:keepLines w:val="0"/>
              <w:suppressLineNumbers w:val="0"/>
              <w:topLinePunct/>
              <w:spacing w:before="0" w:beforeAutospacing="0" w:after="0" w:afterAutospacing="0" w:line="460" w:lineRule="exact"/>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电话</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0FD6362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2A2FF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45D422E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成立时间</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61A9602">
            <w:pPr>
              <w:keepNext w:val="0"/>
              <w:keepLines w:val="0"/>
              <w:suppressLineNumbers w:val="0"/>
              <w:topLinePunct/>
              <w:spacing w:before="0" w:beforeAutospacing="0" w:after="0" w:afterAutospacing="0" w:line="460" w:lineRule="exact"/>
              <w:ind w:left="0" w:right="0" w:firstLine="120" w:firstLineChars="50"/>
              <w:jc w:val="center"/>
              <w:rPr>
                <w:rFonts w:hint="default" w:ascii="宋体" w:hAnsi="宋体" w:cs="宋体"/>
                <w:sz w:val="24"/>
                <w:szCs w:val="24"/>
                <w:highlight w:val="none"/>
              </w:rPr>
            </w:pPr>
          </w:p>
        </w:tc>
      </w:tr>
      <w:tr w14:paraId="7607B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4176101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企业资质</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E8C3E78">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37E0C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33DBE9F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营业执照号</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28765B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2FA8A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28FBDE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注册资金</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459B6C3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55EAF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53E3ADA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开户银行</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422DD268">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4A060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6C9A4A8B">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账号</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1C14425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4402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873" w:type="dxa"/>
            <w:tcBorders>
              <w:top w:val="single" w:color="auto" w:sz="4" w:space="0"/>
              <w:left w:val="single" w:color="auto" w:sz="4" w:space="0"/>
              <w:right w:val="single" w:color="auto" w:sz="4" w:space="0"/>
            </w:tcBorders>
            <w:noWrap w:val="0"/>
            <w:vAlign w:val="center"/>
          </w:tcPr>
          <w:p w14:paraId="376312DC">
            <w:pPr>
              <w:keepNext w:val="0"/>
              <w:keepLines w:val="0"/>
              <w:suppressLineNumbers w:val="0"/>
              <w:topLinePunct/>
              <w:spacing w:before="0" w:beforeAutospacing="0" w:after="0" w:afterAutospacing="0" w:line="460" w:lineRule="exact"/>
              <w:ind w:left="0" w:right="0" w:firstLine="240" w:firstLineChars="100"/>
              <w:jc w:val="center"/>
              <w:rPr>
                <w:rFonts w:hint="default" w:ascii="宋体" w:hAnsi="宋体" w:cs="宋体"/>
                <w:sz w:val="24"/>
                <w:szCs w:val="24"/>
                <w:highlight w:val="none"/>
              </w:rPr>
            </w:pPr>
            <w:r>
              <w:rPr>
                <w:rFonts w:hint="eastAsia" w:ascii="宋体" w:hAnsi="宋体" w:cs="宋体"/>
                <w:sz w:val="24"/>
                <w:szCs w:val="24"/>
                <w:highlight w:val="none"/>
              </w:rPr>
              <w:t>经营范围</w:t>
            </w:r>
          </w:p>
        </w:tc>
        <w:tc>
          <w:tcPr>
            <w:tcW w:w="7415" w:type="dxa"/>
            <w:gridSpan w:val="6"/>
            <w:tcBorders>
              <w:top w:val="single" w:color="auto" w:sz="4" w:space="0"/>
              <w:left w:val="single" w:color="auto" w:sz="4" w:space="0"/>
              <w:right w:val="single" w:color="auto" w:sz="4" w:space="0"/>
            </w:tcBorders>
            <w:noWrap w:val="0"/>
            <w:vAlign w:val="center"/>
          </w:tcPr>
          <w:p w14:paraId="3F55420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6B2C58B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4913F3C7">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4E6D2FAE">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560338E9">
            <w:pPr>
              <w:keepNext w:val="0"/>
              <w:keepLines w:val="0"/>
              <w:suppressLineNumbers w:val="0"/>
              <w:topLinePunct/>
              <w:spacing w:before="0" w:beforeAutospacing="0" w:after="0" w:afterAutospacing="0" w:line="460" w:lineRule="exact"/>
              <w:ind w:left="0" w:right="0"/>
              <w:rPr>
                <w:rFonts w:hint="default" w:ascii="宋体" w:hAnsi="宋体" w:cs="宋体"/>
                <w:sz w:val="24"/>
                <w:szCs w:val="24"/>
                <w:highlight w:val="none"/>
              </w:rPr>
            </w:pPr>
          </w:p>
        </w:tc>
      </w:tr>
      <w:tr w14:paraId="2D9A2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75E61C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备注</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18960EE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bl>
    <w:p w14:paraId="5D5F6A85">
      <w:pPr>
        <w:jc w:val="left"/>
        <w:rPr>
          <w:rFonts w:hint="eastAsia" w:ascii="宋体" w:hAnsi="宋体" w:cs="宋体"/>
          <w:b/>
          <w:bCs/>
          <w:sz w:val="24"/>
          <w:szCs w:val="24"/>
          <w:highlight w:val="none"/>
          <w:lang w:val="en-US" w:eastAsia="zh-CN"/>
        </w:rPr>
      </w:pPr>
      <w:bookmarkStart w:id="38" w:name="_Toc152045813"/>
      <w:bookmarkStart w:id="39" w:name="_Toc408147877"/>
      <w:bookmarkStart w:id="40" w:name="_Toc179632833"/>
      <w:bookmarkStart w:id="41" w:name="_Toc247514301"/>
      <w:bookmarkStart w:id="42" w:name="_Toc265953295"/>
      <w:bookmarkStart w:id="43" w:name="_Toc152042598"/>
      <w:bookmarkStart w:id="44" w:name="_Toc144974877"/>
      <w:bookmarkStart w:id="45" w:name="_Toc152042602"/>
      <w:bookmarkStart w:id="46" w:name="_Toc152045809"/>
      <w:bookmarkStart w:id="47" w:name="_Toc247527849"/>
      <w:bookmarkStart w:id="48" w:name="_Toc144974881"/>
    </w:p>
    <w:p w14:paraId="172D91ED">
      <w:pPr>
        <w:jc w:val="left"/>
        <w:rPr>
          <w:rFonts w:hint="default" w:ascii="宋体" w:hAnsi="宋体" w:cs="宋体"/>
          <w:sz w:val="24"/>
          <w:szCs w:val="24"/>
          <w:highlight w:val="none"/>
          <w:lang w:val="en-US"/>
        </w:rPr>
      </w:pPr>
      <w:r>
        <w:rPr>
          <w:rFonts w:hint="eastAsia" w:ascii="宋体" w:hAnsi="宋体" w:cs="宋体"/>
          <w:b/>
          <w:bCs/>
          <w:sz w:val="24"/>
          <w:szCs w:val="24"/>
          <w:highlight w:val="none"/>
          <w:lang w:val="en-US" w:eastAsia="zh-CN"/>
        </w:rPr>
        <w:t>注：本表后附资格审查资料</w:t>
      </w:r>
      <w:bookmarkEnd w:id="38"/>
      <w:bookmarkEnd w:id="39"/>
      <w:bookmarkEnd w:id="40"/>
      <w:bookmarkEnd w:id="41"/>
      <w:bookmarkEnd w:id="42"/>
      <w:bookmarkEnd w:id="43"/>
      <w:bookmarkEnd w:id="44"/>
      <w:bookmarkEnd w:id="45"/>
      <w:bookmarkEnd w:id="46"/>
      <w:bookmarkEnd w:id="47"/>
      <w:bookmarkEnd w:id="48"/>
      <w:r>
        <w:rPr>
          <w:rFonts w:hint="eastAsia" w:ascii="宋体" w:hAnsi="宋体" w:cs="宋体"/>
          <w:b/>
          <w:bCs/>
          <w:sz w:val="24"/>
          <w:szCs w:val="24"/>
          <w:highlight w:val="none"/>
          <w:lang w:val="en-US" w:eastAsia="zh-CN"/>
        </w:rPr>
        <w:t>复印件（或扫描件）</w:t>
      </w:r>
    </w:p>
    <w:p w14:paraId="080227C8">
      <w:pPr>
        <w:pStyle w:val="24"/>
        <w:ind w:firstLine="480" w:firstLineChars="200"/>
        <w:rPr>
          <w:rFonts w:hint="eastAsia" w:ascii="宋体" w:hAnsi="宋体" w:eastAsia="宋体" w:cs="宋体"/>
          <w:color w:val="auto"/>
          <w:sz w:val="24"/>
          <w:szCs w:val="24"/>
          <w:highlight w:val="none"/>
        </w:rPr>
      </w:pPr>
    </w:p>
    <w:p w14:paraId="21319B9C">
      <w:pPr>
        <w:pStyle w:val="24"/>
        <w:ind w:firstLine="480" w:firstLineChars="200"/>
        <w:rPr>
          <w:rFonts w:hint="eastAsia" w:ascii="宋体" w:hAnsi="宋体" w:eastAsia="宋体" w:cs="宋体"/>
          <w:b/>
          <w:color w:val="auto"/>
          <w:highlight w:val="none"/>
        </w:rPr>
      </w:pPr>
      <w:r>
        <w:rPr>
          <w:rFonts w:hint="eastAsia" w:ascii="宋体" w:hAnsi="宋体" w:eastAsia="宋体" w:cs="宋体"/>
          <w:color w:val="auto"/>
          <w:sz w:val="24"/>
          <w:szCs w:val="24"/>
          <w:highlight w:val="none"/>
        </w:rPr>
        <w:br w:type="page"/>
      </w:r>
    </w:p>
    <w:p w14:paraId="266109F8">
      <w:pPr>
        <w:pStyle w:val="24"/>
        <w:rPr>
          <w:rFonts w:hint="eastAsia" w:ascii="宋体" w:hAnsi="宋体" w:eastAsia="宋体" w:cs="宋体"/>
          <w:color w:val="auto"/>
          <w:highlight w:val="none"/>
          <w:lang w:eastAsia="zh-CN"/>
        </w:rPr>
      </w:pPr>
      <w:r>
        <w:rPr>
          <w:rFonts w:hint="eastAsia" w:ascii="宋体" w:hAnsi="宋体" w:eastAsia="宋体" w:cs="宋体"/>
          <w:color w:val="auto"/>
          <w:highlight w:val="none"/>
        </w:rPr>
        <w:t>附件</w:t>
      </w:r>
      <w:r>
        <w:rPr>
          <w:rFonts w:hint="eastAsia" w:hAnsi="宋体" w:cs="宋体"/>
          <w:color w:val="auto"/>
          <w:highlight w:val="none"/>
          <w:lang w:val="en-US" w:eastAsia="zh-CN"/>
        </w:rPr>
        <w:t>3</w:t>
      </w:r>
    </w:p>
    <w:p w14:paraId="65DA681D">
      <w:pPr>
        <w:pStyle w:val="24"/>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参加政府采购活动前三年内在经营活动中</w:t>
      </w:r>
    </w:p>
    <w:p w14:paraId="66E73F0C">
      <w:pPr>
        <w:pStyle w:val="24"/>
        <w:ind w:firstLine="482" w:firstLineChars="20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没有重大违法记录的书面声明</w:t>
      </w:r>
      <w:r>
        <w:rPr>
          <w:rFonts w:hint="eastAsia" w:ascii="宋体" w:hAnsi="宋体" w:eastAsia="宋体" w:cs="宋体"/>
          <w:b/>
          <w:color w:val="auto"/>
          <w:sz w:val="24"/>
          <w:szCs w:val="24"/>
          <w:highlight w:val="none"/>
          <w:lang w:eastAsia="zh-CN"/>
        </w:rPr>
        <w:t>（参考格式）</w:t>
      </w:r>
    </w:p>
    <w:p w14:paraId="060C5B9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p>
    <w:p w14:paraId="34C411C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14:paraId="7522B72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我单位或者其法定代表人未因经营活动中的违法行为受到刑事处罚或者责令停产停业、吊销许可证或者执照、较大数额罚款等行政处罚。</w:t>
      </w:r>
    </w:p>
    <w:p w14:paraId="17AF051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2CDF90E">
      <w:pPr>
        <w:pStyle w:val="24"/>
        <w:ind w:firstLine="480" w:firstLineChars="200"/>
        <w:rPr>
          <w:rFonts w:hint="eastAsia" w:ascii="宋体" w:hAnsi="宋体" w:eastAsia="宋体" w:cs="宋体"/>
          <w:color w:val="auto"/>
          <w:sz w:val="24"/>
          <w:szCs w:val="24"/>
          <w:highlight w:val="none"/>
        </w:rPr>
      </w:pPr>
    </w:p>
    <w:p w14:paraId="02D3E24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w:t>
      </w:r>
      <w:r>
        <w:rPr>
          <w:rFonts w:hint="eastAsia" w:ascii="宋体" w:hAnsi="宋体" w:eastAsia="宋体" w:cs="宋体"/>
          <w:color w:val="auto"/>
          <w:sz w:val="24"/>
          <w:szCs w:val="24"/>
          <w:highlight w:val="none"/>
        </w:rPr>
        <w:t>公章)：____________</w:t>
      </w:r>
    </w:p>
    <w:p w14:paraId="79B402F4">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0EEEB77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7E8DB46A">
      <w:pPr>
        <w:pStyle w:val="24"/>
        <w:ind w:firstLine="420" w:firstLineChars="200"/>
        <w:jc w:val="both"/>
        <w:rPr>
          <w:rFonts w:hint="eastAsia" w:ascii="仿宋" w:hAnsi="仿宋" w:eastAsia="仿宋" w:cs="宋体"/>
          <w:color w:val="auto"/>
          <w:highlight w:val="none"/>
        </w:rPr>
      </w:pPr>
      <w:r>
        <w:rPr>
          <w:rFonts w:hint="eastAsia" w:ascii="仿宋" w:hAnsi="仿宋" w:eastAsia="仿宋" w:cs="宋体"/>
          <w:color w:val="auto"/>
          <w:highlight w:val="none"/>
        </w:rPr>
        <w:br w:type="page"/>
      </w:r>
    </w:p>
    <w:p w14:paraId="0A24BF3E">
      <w:pPr>
        <w:pStyle w:val="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符合招标文件要求的投标单位其它证明材料</w:t>
      </w:r>
    </w:p>
    <w:p w14:paraId="503DA9AB">
      <w:pPr>
        <w:pStyle w:val="24"/>
        <w:ind w:firstLine="480" w:firstLineChars="200"/>
        <w:rPr>
          <w:rFonts w:hint="eastAsia" w:ascii="仿宋" w:hAnsi="仿宋" w:eastAsia="仿宋" w:cs="宋体"/>
          <w:color w:val="auto"/>
          <w:sz w:val="24"/>
          <w:szCs w:val="24"/>
          <w:highlight w:val="none"/>
        </w:rPr>
      </w:pPr>
    </w:p>
    <w:p w14:paraId="38894B51">
      <w:pPr>
        <w:pStyle w:val="24"/>
        <w:ind w:firstLine="1446" w:firstLineChars="600"/>
        <w:jc w:val="both"/>
        <w:rPr>
          <w:rFonts w:ascii="仿宋" w:hAnsi="仿宋" w:eastAsia="仿宋" w:cs="宋体"/>
          <w:color w:val="auto"/>
          <w:sz w:val="24"/>
          <w:szCs w:val="24"/>
          <w:highlight w:val="none"/>
        </w:rPr>
      </w:pPr>
      <w:r>
        <w:rPr>
          <w:rFonts w:hint="eastAsia" w:ascii="仿宋" w:hAnsi="仿宋" w:eastAsia="仿宋" w:cs="宋体"/>
          <w:b/>
          <w:bCs/>
          <w:color w:val="auto"/>
          <w:kern w:val="2"/>
          <w:sz w:val="24"/>
          <w:szCs w:val="24"/>
          <w:highlight w:val="none"/>
        </w:rPr>
        <w:br w:type="page"/>
      </w:r>
    </w:p>
    <w:p w14:paraId="6A760B86">
      <w:pPr>
        <w:pStyle w:val="24"/>
        <w:jc w:val="center"/>
        <w:outlineLvl w:val="3"/>
        <w:rPr>
          <w:rFonts w:hint="eastAsia" w:ascii="宋体" w:hAnsi="宋体" w:eastAsia="宋体" w:cs="宋体"/>
          <w:b/>
          <w:kern w:val="2"/>
          <w:sz w:val="30"/>
          <w:szCs w:val="30"/>
          <w:lang w:val="en-US" w:eastAsia="zh-CN" w:bidi="ar-SA"/>
        </w:rPr>
      </w:pPr>
      <w:r>
        <w:rPr>
          <w:rFonts w:hint="eastAsia" w:ascii="宋体" w:hAnsi="宋体" w:eastAsia="宋体" w:cs="宋体"/>
          <w:b/>
          <w:kern w:val="2"/>
          <w:sz w:val="30"/>
          <w:szCs w:val="30"/>
          <w:lang w:val="en-US" w:eastAsia="zh-CN" w:bidi="ar-SA"/>
        </w:rPr>
        <w:t>四、提供符合政府采购政策的证明材料</w:t>
      </w:r>
    </w:p>
    <w:p w14:paraId="7E773C62">
      <w:pPr>
        <w:pStyle w:val="3"/>
        <w:jc w:val="center"/>
        <w:rPr>
          <w:rFonts w:hint="eastAsia" w:ascii="宋体" w:hAnsi="宋体" w:eastAsia="宋体" w:cs="宋体"/>
          <w:sz w:val="30"/>
          <w:szCs w:val="30"/>
        </w:rPr>
      </w:pPr>
      <w:bookmarkStart w:id="49" w:name="_Toc68593023"/>
      <w:r>
        <w:rPr>
          <w:rFonts w:hint="eastAsia" w:ascii="宋体" w:hAnsi="宋体" w:eastAsia="宋体" w:cs="宋体"/>
          <w:sz w:val="30"/>
          <w:szCs w:val="30"/>
        </w:rPr>
        <w:t>中小企业声明函</w:t>
      </w:r>
      <w:bookmarkEnd w:id="49"/>
    </w:p>
    <w:p w14:paraId="152E8374">
      <w:pPr>
        <w:spacing w:line="588" w:lineRule="exact"/>
        <w:ind w:firstLine="504"/>
        <w:rPr>
          <w:sz w:val="24"/>
          <w:lang w:val="zh-CN"/>
        </w:rPr>
      </w:pPr>
    </w:p>
    <w:p w14:paraId="159188DC">
      <w:pPr>
        <w:spacing w:line="588" w:lineRule="exact"/>
        <w:ind w:firstLine="504"/>
        <w:rPr>
          <w:sz w:val="24"/>
          <w:lang w:val="zh-CN"/>
        </w:rPr>
      </w:pPr>
      <w:r>
        <w:rPr>
          <w:rFonts w:hint="eastAsia" w:ascii="宋体" w:hAnsi="宋体" w:cs="宋体"/>
          <w:sz w:val="24"/>
          <w:lang w:val="zh-CN"/>
        </w:rPr>
        <w:t>本公司郑重声明，根据《政府采购促进中小企业发展</w:t>
      </w:r>
      <w:r>
        <w:rPr>
          <w:rFonts w:hint="eastAsia" w:ascii="宋体" w:hAnsi="宋体" w:cs="宋体"/>
          <w:sz w:val="24"/>
        </w:rPr>
        <w:t>管理</w:t>
      </w:r>
      <w:r>
        <w:rPr>
          <w:rFonts w:hint="eastAsia" w:ascii="宋体" w:hAnsi="宋体" w:cs="宋体"/>
          <w:sz w:val="24"/>
          <w:lang w:val="zh-CN"/>
        </w:rPr>
        <w:t>办法》（财库[20</w:t>
      </w:r>
      <w:r>
        <w:rPr>
          <w:rFonts w:hint="eastAsia" w:ascii="宋体" w:hAnsi="宋体" w:cs="宋体"/>
          <w:sz w:val="24"/>
        </w:rPr>
        <w:t>20</w:t>
      </w:r>
      <w:r>
        <w:rPr>
          <w:rFonts w:hint="eastAsia" w:ascii="宋体" w:hAnsi="宋体" w:cs="宋体"/>
          <w:sz w:val="24"/>
          <w:lang w:val="zh-CN"/>
        </w:rPr>
        <w:t>]</w:t>
      </w:r>
      <w:r>
        <w:rPr>
          <w:rFonts w:hint="eastAsia" w:ascii="宋体" w:hAnsi="宋体" w:cs="宋体"/>
          <w:sz w:val="24"/>
        </w:rPr>
        <w:t>46</w:t>
      </w:r>
      <w:r>
        <w:rPr>
          <w:rFonts w:hint="eastAsia" w:ascii="宋体" w:hAnsi="宋体" w:cs="宋体"/>
          <w:sz w:val="24"/>
          <w:lang w:val="zh-CN"/>
        </w:rPr>
        <w:t>号）的规定，本公司</w:t>
      </w:r>
      <w:r>
        <w:rPr>
          <w:rFonts w:hint="eastAsia" w:ascii="宋体" w:hAnsi="宋体" w:cs="宋体"/>
          <w:sz w:val="24"/>
        </w:rPr>
        <w:t>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r>
        <w:rPr>
          <w:rFonts w:hint="eastAsia" w:ascii="宋体" w:hAnsi="宋体" w:cs="宋体"/>
          <w:sz w:val="24"/>
          <w:lang w:val="zh-CN"/>
        </w:rPr>
        <w:t>：</w:t>
      </w:r>
    </w:p>
    <w:p w14:paraId="10AF9A8F">
      <w:pPr>
        <w:spacing w:line="588" w:lineRule="exact"/>
        <w:ind w:firstLine="504"/>
        <w:rPr>
          <w:sz w:val="24"/>
          <w:lang w:val="zh-CN"/>
        </w:rPr>
      </w:pPr>
      <w:r>
        <w:rPr>
          <w:rFonts w:hint="eastAsia" w:ascii="宋体" w:hAnsi="宋体" w:cs="宋体"/>
          <w:sz w:val="24"/>
          <w:lang w:val="zh-CN"/>
        </w:rPr>
        <w:t>1.</w:t>
      </w:r>
      <w:r>
        <w:rPr>
          <w:rFonts w:hint="eastAsia" w:ascii="宋体" w:hAnsi="宋体" w:cs="宋体"/>
          <w:sz w:val="24"/>
          <w:u w:val="single"/>
          <w:lang w:val="zh-CN"/>
        </w:rPr>
        <w:t>(</w:t>
      </w:r>
      <w:r>
        <w:rPr>
          <w:rFonts w:hint="eastAsia" w:ascii="宋体" w:hAnsi="宋体" w:cs="宋体"/>
          <w:sz w:val="24"/>
          <w:u w:val="single"/>
        </w:rPr>
        <w:t>项目</w:t>
      </w:r>
      <w:r>
        <w:rPr>
          <w:rFonts w:hint="eastAsia" w:ascii="宋体" w:hAnsi="宋体" w:cs="宋体"/>
          <w:sz w:val="24"/>
          <w:u w:val="single"/>
          <w:lang w:val="zh-CN"/>
        </w:rPr>
        <w:t>名称)</w:t>
      </w:r>
      <w:r>
        <w:rPr>
          <w:rFonts w:hint="eastAsia" w:ascii="宋体" w:hAnsi="宋体" w:cs="宋体"/>
          <w:sz w:val="24"/>
          <w:lang w:val="zh-CN"/>
        </w:rPr>
        <w:t>，属于</w:t>
      </w:r>
      <w:r>
        <w:rPr>
          <w:rFonts w:hint="eastAsia" w:ascii="宋体" w:hAnsi="宋体" w:cs="宋体"/>
          <w:sz w:val="24"/>
          <w:u w:val="single"/>
          <w:lang w:val="zh-CN"/>
        </w:rPr>
        <w:t>（招标文件中明确的所属行业)行业</w:t>
      </w:r>
      <w:r>
        <w:rPr>
          <w:rFonts w:hint="eastAsia" w:ascii="宋体" w:hAnsi="宋体" w:cs="宋体"/>
          <w:sz w:val="24"/>
          <w:lang w:val="zh-CN"/>
        </w:rPr>
        <w:t>;制造商为</w:t>
      </w:r>
      <w:r>
        <w:rPr>
          <w:rFonts w:hint="eastAsia" w:ascii="宋体" w:hAnsi="宋体" w:cs="宋体"/>
          <w:sz w:val="24"/>
          <w:u w:val="single"/>
          <w:lang w:val="zh-CN"/>
        </w:rPr>
        <w:t>(企业名称)</w:t>
      </w:r>
      <w:r>
        <w:rPr>
          <w:rFonts w:hint="eastAsia" w:ascii="宋体" w:hAnsi="宋体" w:cs="宋体"/>
          <w:sz w:val="24"/>
          <w:lang w:val="zh-CN"/>
        </w:rPr>
        <w:t>，从业人员_____人，营业收入为___万元，资产总额为__万元，属于</w:t>
      </w:r>
      <w:r>
        <w:rPr>
          <w:rFonts w:hint="eastAsia" w:ascii="宋体" w:hAnsi="宋体" w:cs="宋体"/>
          <w:sz w:val="24"/>
          <w:u w:val="single"/>
          <w:lang w:val="zh-CN"/>
        </w:rPr>
        <w:t>（中型企业、小型企业、微型企业)</w:t>
      </w:r>
      <w:r>
        <w:rPr>
          <w:rFonts w:hint="eastAsia" w:ascii="宋体" w:hAnsi="宋体" w:cs="宋体"/>
          <w:sz w:val="24"/>
          <w:lang w:val="zh-CN"/>
        </w:rPr>
        <w:t>。</w:t>
      </w:r>
    </w:p>
    <w:p w14:paraId="3924CB7C">
      <w:pPr>
        <w:spacing w:line="588" w:lineRule="exact"/>
        <w:ind w:firstLine="504"/>
        <w:rPr>
          <w:sz w:val="24"/>
          <w:lang w:val="zh-CN"/>
        </w:rPr>
      </w:pPr>
      <w:r>
        <w:rPr>
          <w:rFonts w:hint="eastAsia" w:ascii="宋体" w:hAnsi="宋体" w:cs="宋体"/>
          <w:sz w:val="24"/>
          <w:lang w:val="zh-CN"/>
        </w:rPr>
        <w:t>2.</w:t>
      </w:r>
      <w:r>
        <w:rPr>
          <w:rFonts w:hint="eastAsia" w:ascii="宋体" w:hAnsi="宋体" w:cs="宋体"/>
          <w:sz w:val="24"/>
          <w:u w:val="single"/>
          <w:lang w:val="zh-CN"/>
        </w:rPr>
        <w:t>(</w:t>
      </w:r>
      <w:r>
        <w:rPr>
          <w:rFonts w:hint="eastAsia" w:ascii="宋体" w:hAnsi="宋体" w:cs="宋体"/>
          <w:sz w:val="24"/>
          <w:u w:val="single"/>
        </w:rPr>
        <w:t>项目</w:t>
      </w:r>
      <w:r>
        <w:rPr>
          <w:rFonts w:hint="eastAsia" w:ascii="宋体" w:hAnsi="宋体" w:cs="宋体"/>
          <w:sz w:val="24"/>
          <w:u w:val="single"/>
          <w:lang w:val="zh-CN"/>
        </w:rPr>
        <w:t>名称)</w:t>
      </w:r>
      <w:r>
        <w:rPr>
          <w:rFonts w:hint="eastAsia" w:ascii="宋体" w:hAnsi="宋体" w:cs="宋体"/>
          <w:sz w:val="24"/>
          <w:lang w:val="zh-CN"/>
        </w:rPr>
        <w:t>，属于</w:t>
      </w:r>
      <w:r>
        <w:rPr>
          <w:rFonts w:hint="eastAsia" w:ascii="宋体" w:hAnsi="宋体" w:cs="宋体"/>
          <w:sz w:val="24"/>
          <w:u w:val="single"/>
          <w:lang w:val="zh-CN"/>
        </w:rPr>
        <w:t>（招标文件中明确的所属行业)行业</w:t>
      </w:r>
      <w:r>
        <w:rPr>
          <w:rFonts w:hint="eastAsia" w:ascii="宋体" w:hAnsi="宋体" w:cs="宋体"/>
          <w:sz w:val="24"/>
          <w:lang w:val="zh-CN"/>
        </w:rPr>
        <w:t>;制造商为</w:t>
      </w:r>
      <w:r>
        <w:rPr>
          <w:rFonts w:hint="eastAsia" w:ascii="宋体" w:hAnsi="宋体" w:cs="宋体"/>
          <w:sz w:val="24"/>
          <w:u w:val="single"/>
          <w:lang w:val="zh-CN"/>
        </w:rPr>
        <w:t>(企业名称)</w:t>
      </w:r>
      <w:r>
        <w:rPr>
          <w:rFonts w:hint="eastAsia" w:ascii="宋体" w:hAnsi="宋体" w:cs="宋体"/>
          <w:sz w:val="24"/>
          <w:lang w:val="zh-CN"/>
        </w:rPr>
        <w:t>，从业人员_____人，营业收入为___万元，资产总额为__万元，属于</w:t>
      </w:r>
      <w:r>
        <w:rPr>
          <w:rFonts w:hint="eastAsia" w:ascii="宋体" w:hAnsi="宋体" w:cs="宋体"/>
          <w:sz w:val="24"/>
          <w:u w:val="single"/>
          <w:lang w:val="zh-CN"/>
        </w:rPr>
        <w:t>（中型企业、小型企业、微型企业)</w:t>
      </w:r>
      <w:r>
        <w:rPr>
          <w:rFonts w:hint="eastAsia" w:ascii="宋体" w:hAnsi="宋体" w:cs="宋体"/>
          <w:sz w:val="24"/>
          <w:lang w:val="zh-CN"/>
        </w:rPr>
        <w:t>。</w:t>
      </w:r>
    </w:p>
    <w:p w14:paraId="08176FD3">
      <w:pPr>
        <w:pStyle w:val="32"/>
        <w:tabs>
          <w:tab w:val="right" w:leader="dot" w:pos="9345"/>
          <w:tab w:val="clear" w:pos="420"/>
          <w:tab w:val="clear" w:pos="8255"/>
        </w:tabs>
        <w:rPr>
          <w:szCs w:val="24"/>
        </w:rPr>
      </w:pPr>
      <w:r>
        <w:rPr>
          <w:rFonts w:hint="eastAsia"/>
          <w:szCs w:val="24"/>
        </w:rPr>
        <w:t>.....</w:t>
      </w:r>
    </w:p>
    <w:p w14:paraId="5F23FDA9">
      <w:pPr>
        <w:spacing w:line="588" w:lineRule="exact"/>
        <w:ind w:firstLine="504"/>
        <w:rPr>
          <w:sz w:val="24"/>
          <w:lang w:val="zh-CN"/>
        </w:rPr>
      </w:pPr>
      <w:r>
        <w:rPr>
          <w:rFonts w:hint="eastAsia" w:ascii="宋体" w:hAnsi="宋体" w:cs="宋体"/>
          <w:sz w:val="24"/>
          <w:lang w:val="zh-CN"/>
        </w:rPr>
        <w:t>以上企业，不属于大企业的分支机构，不存在控股股东为大企业的情形，也不存在与大企业的负责人为同一人的情形。</w:t>
      </w:r>
    </w:p>
    <w:p w14:paraId="47D7FBAA">
      <w:pPr>
        <w:spacing w:line="588" w:lineRule="exact"/>
        <w:ind w:firstLine="504"/>
        <w:rPr>
          <w:sz w:val="24"/>
          <w:lang w:val="zh-CN"/>
        </w:rPr>
      </w:pPr>
      <w:r>
        <w:rPr>
          <w:rFonts w:hint="eastAsia" w:ascii="宋体" w:hAnsi="宋体" w:cs="宋体"/>
          <w:sz w:val="24"/>
          <w:lang w:val="zh-CN"/>
        </w:rPr>
        <w:t>本企业对上述声明内容的真实性负责。如有虚假，将依法承担相应责任。</w:t>
      </w:r>
    </w:p>
    <w:p w14:paraId="1F9E34D9">
      <w:pPr>
        <w:tabs>
          <w:tab w:val="left" w:pos="4860"/>
        </w:tabs>
        <w:spacing w:line="588" w:lineRule="exact"/>
        <w:ind w:right="1560"/>
        <w:rPr>
          <w:sz w:val="24"/>
          <w:lang w:val="zh-CN"/>
        </w:rPr>
      </w:pPr>
      <w:r>
        <w:rPr>
          <w:rFonts w:hint="eastAsia" w:ascii="宋体" w:hAnsi="宋体" w:cs="宋体"/>
          <w:sz w:val="24"/>
          <w:lang w:val="zh-CN"/>
        </w:rPr>
        <w:t xml:space="preserve">             </w:t>
      </w:r>
    </w:p>
    <w:p w14:paraId="7B6CED96">
      <w:pPr>
        <w:tabs>
          <w:tab w:val="left" w:pos="4860"/>
        </w:tabs>
        <w:spacing w:line="380" w:lineRule="exact"/>
        <w:ind w:right="1560" w:firstLine="504"/>
        <w:jc w:val="center"/>
        <w:rPr>
          <w:sz w:val="24"/>
          <w:lang w:val="zh-CN"/>
        </w:rPr>
      </w:pPr>
      <w:r>
        <w:rPr>
          <w:rFonts w:hint="eastAsia" w:ascii="宋体" w:hAnsi="宋体" w:cs="宋体"/>
          <w:sz w:val="24"/>
          <w:lang w:val="zh-CN"/>
        </w:rPr>
        <w:t xml:space="preserve">                                </w:t>
      </w:r>
      <w:r>
        <w:rPr>
          <w:rFonts w:hint="eastAsia" w:ascii="宋体" w:hAnsi="宋体" w:cs="宋体"/>
          <w:sz w:val="24"/>
        </w:rPr>
        <w:t xml:space="preserve">    </w:t>
      </w:r>
      <w:r>
        <w:rPr>
          <w:rFonts w:hint="eastAsia" w:ascii="宋体" w:hAnsi="宋体" w:cs="宋体"/>
          <w:sz w:val="24"/>
          <w:lang w:val="zh-CN"/>
        </w:rPr>
        <w:t>企业名称（公章）：</w:t>
      </w:r>
    </w:p>
    <w:p w14:paraId="6F187CE9">
      <w:pPr>
        <w:tabs>
          <w:tab w:val="left" w:pos="4860"/>
        </w:tabs>
        <w:spacing w:line="380" w:lineRule="exact"/>
        <w:ind w:right="1560" w:firstLine="504"/>
        <w:jc w:val="center"/>
        <w:rPr>
          <w:sz w:val="24"/>
          <w:lang w:val="zh-CN"/>
        </w:rPr>
      </w:pPr>
      <w:r>
        <w:rPr>
          <w:rFonts w:hint="eastAsia" w:ascii="宋体" w:hAnsi="宋体" w:cs="宋体"/>
          <w:sz w:val="24"/>
          <w:lang w:val="zh-CN"/>
        </w:rPr>
        <w:t xml:space="preserve"> </w:t>
      </w:r>
    </w:p>
    <w:p w14:paraId="116CF633">
      <w:pPr>
        <w:jc w:val="center"/>
        <w:rPr>
          <w:b/>
          <w:bCs/>
          <w:sz w:val="24"/>
        </w:rPr>
      </w:pPr>
      <w:r>
        <w:rPr>
          <w:rFonts w:hint="eastAsia" w:ascii="宋体" w:hAnsi="宋体" w:cs="宋体"/>
          <w:sz w:val="24"/>
        </w:rPr>
        <w:t xml:space="preserve">                               </w:t>
      </w:r>
      <w:r>
        <w:rPr>
          <w:rFonts w:hint="eastAsia" w:ascii="宋体" w:hAnsi="宋体" w:cs="宋体"/>
          <w:sz w:val="24"/>
          <w:lang w:val="zh-CN"/>
        </w:rPr>
        <w:t>日期</w:t>
      </w:r>
      <w:r>
        <w:rPr>
          <w:rFonts w:hint="eastAsia" w:ascii="宋体" w:hAnsi="宋体" w:cs="宋体"/>
          <w:sz w:val="24"/>
        </w:rPr>
        <w:t xml:space="preserve">：     </w:t>
      </w:r>
      <w:r>
        <w:rPr>
          <w:rFonts w:hint="eastAsia" w:ascii="宋体" w:hAnsi="宋体" w:cs="宋体"/>
          <w:sz w:val="24"/>
          <w:lang w:val="zh-CN"/>
        </w:rPr>
        <w:t>年</w:t>
      </w:r>
      <w:r>
        <w:rPr>
          <w:rFonts w:hint="eastAsia" w:ascii="宋体" w:hAnsi="宋体" w:cs="宋体"/>
          <w:sz w:val="24"/>
        </w:rPr>
        <w:t xml:space="preserve">  </w:t>
      </w: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p w14:paraId="74F23DB8">
      <w:pPr>
        <w:pStyle w:val="13"/>
        <w:spacing w:before="0"/>
        <w:ind w:firstLine="480" w:firstLineChars="200"/>
        <w:rPr>
          <w:rFonts w:ascii="宋体" w:hAnsi="宋体" w:eastAsia="宋体" w:cs="宋体"/>
          <w:color w:val="000000"/>
          <w:sz w:val="24"/>
          <w:szCs w:val="24"/>
        </w:rPr>
      </w:pPr>
    </w:p>
    <w:p w14:paraId="2D30D3CA">
      <w:pPr>
        <w:pStyle w:val="13"/>
        <w:spacing w:before="0"/>
        <w:ind w:left="0" w:firstLine="0"/>
        <w:jc w:val="both"/>
        <w:rPr>
          <w:rFonts w:ascii="宋体" w:hAnsi="宋体" w:eastAsia="宋体" w:cs="宋体"/>
          <w:color w:val="000000"/>
          <w:sz w:val="24"/>
          <w:szCs w:val="24"/>
        </w:rPr>
      </w:pPr>
    </w:p>
    <w:p w14:paraId="32F0BB99">
      <w:pPr>
        <w:pStyle w:val="13"/>
        <w:spacing w:before="0"/>
        <w:ind w:left="426" w:leftChars="202" w:hanging="2" w:hangingChars="1"/>
        <w:jc w:val="both"/>
        <w:rPr>
          <w:rFonts w:ascii="宋体" w:hAnsi="宋体" w:eastAsia="宋体" w:cs="宋体"/>
          <w:color w:val="000000"/>
          <w:sz w:val="24"/>
          <w:szCs w:val="24"/>
        </w:rPr>
      </w:pPr>
      <w:r>
        <w:rPr>
          <w:rFonts w:hint="eastAsia" w:ascii="宋体" w:hAnsi="宋体" w:eastAsia="宋体" w:cs="宋体"/>
          <w:color w:val="000000"/>
          <w:sz w:val="24"/>
          <w:szCs w:val="24"/>
        </w:rPr>
        <w:t>注：1、如投标人不是小微企业，则不需填写本声明函。</w:t>
      </w:r>
    </w:p>
    <w:p w14:paraId="638E3DAE">
      <w:pPr>
        <w:ind w:firstLine="960" w:firstLineChars="400"/>
      </w:pPr>
      <w:r>
        <w:rPr>
          <w:rFonts w:hint="eastAsia" w:ascii="宋体" w:hAnsi="宋体" w:cs="宋体"/>
          <w:color w:val="000000"/>
          <w:sz w:val="24"/>
        </w:rPr>
        <w:t>2、从业人员、营业收入、资产总额填报上一年度数据，无上一年度数据的新成立企业可不填报。</w:t>
      </w:r>
    </w:p>
    <w:p w14:paraId="7298DBF8">
      <w:pPr>
        <w:spacing w:line="360" w:lineRule="auto"/>
        <w:jc w:val="both"/>
        <w:rPr>
          <w:rFonts w:ascii="仿宋" w:hAnsi="仿宋" w:eastAsia="仿宋"/>
          <w:color w:val="auto"/>
          <w:sz w:val="36"/>
          <w:szCs w:val="28"/>
          <w:highlight w:val="none"/>
        </w:rPr>
      </w:pPr>
      <w:r>
        <w:rPr>
          <w:rFonts w:ascii="仿宋" w:hAnsi="仿宋" w:eastAsia="仿宋"/>
          <w:color w:val="auto"/>
          <w:sz w:val="36"/>
          <w:szCs w:val="28"/>
          <w:highlight w:val="none"/>
        </w:rPr>
        <w:br w:type="page"/>
      </w:r>
    </w:p>
    <w:p w14:paraId="583EC81B">
      <w:pPr>
        <w:pStyle w:val="58"/>
        <w:rPr>
          <w:rFonts w:hint="default"/>
          <w:lang w:val="en-US" w:eastAsia="zh-CN"/>
        </w:rPr>
      </w:pPr>
    </w:p>
    <w:p w14:paraId="5940527C">
      <w:pPr>
        <w:spacing w:line="360" w:lineRule="auto"/>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残疾人福利性单位声明函</w:t>
      </w:r>
    </w:p>
    <w:p w14:paraId="11F786D8">
      <w:pPr>
        <w:spacing w:line="360" w:lineRule="auto"/>
        <w:jc w:val="center"/>
        <w:rPr>
          <w:rFonts w:hint="eastAsia" w:ascii="宋体" w:hAnsi="宋体" w:eastAsia="宋体" w:cs="宋体"/>
          <w:color w:val="auto"/>
          <w:sz w:val="32"/>
          <w:szCs w:val="28"/>
          <w:highlight w:val="none"/>
          <w:lang w:val="en-US" w:eastAsia="zh-CN"/>
        </w:rPr>
      </w:pPr>
      <w:r>
        <w:rPr>
          <w:rFonts w:hint="eastAsia" w:ascii="宋体" w:hAnsi="宋体" w:eastAsia="宋体" w:cs="宋体"/>
          <w:color w:val="auto"/>
          <w:sz w:val="32"/>
          <w:szCs w:val="28"/>
          <w:highlight w:val="none"/>
          <w:lang w:eastAsia="zh-CN"/>
        </w:rPr>
        <w:t>（</w:t>
      </w:r>
      <w:r>
        <w:rPr>
          <w:rFonts w:hint="eastAsia" w:ascii="宋体" w:hAnsi="宋体" w:eastAsia="宋体" w:cs="宋体"/>
          <w:color w:val="auto"/>
          <w:sz w:val="32"/>
          <w:szCs w:val="28"/>
          <w:highlight w:val="none"/>
          <w:lang w:val="en-US" w:eastAsia="zh-CN"/>
        </w:rPr>
        <w:t>非残疾人福利单位不需要提供）</w:t>
      </w:r>
    </w:p>
    <w:p w14:paraId="2DF4EB82">
      <w:pPr>
        <w:jc w:val="left"/>
        <w:rPr>
          <w:rFonts w:hint="eastAsia" w:ascii="宋体" w:hAnsi="宋体" w:eastAsia="宋体" w:cs="宋体"/>
          <w:color w:val="auto"/>
          <w:sz w:val="28"/>
          <w:szCs w:val="28"/>
          <w:highlight w:val="none"/>
          <w:lang w:val="zh-CN"/>
        </w:rPr>
      </w:pPr>
    </w:p>
    <w:p w14:paraId="4FAA5947">
      <w:pPr>
        <w:spacing w:line="360" w:lineRule="auto"/>
        <w:ind w:firstLine="480" w:firstLineChars="200"/>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 xml:space="preserve">本单位郑重声明，根据《财政部 民政部 中国残疾人联合会关于促进残疾人就业政府采 购政策的通知》（财库〔2017〕141 号）的规定，本单位为符合条件的残疾人福利性单位，且本单位参加______单位的______项目采购活动提供本单位制造的货物（由本单位承担工程/ 提供服务），或者提供其他残疾人福利性单位制造的货物（不包括使用非残疾人福利性单位注 册商标的货物）。 </w:t>
      </w:r>
    </w:p>
    <w:p w14:paraId="4ACF60B9">
      <w:pPr>
        <w:spacing w:line="360" w:lineRule="auto"/>
        <w:jc w:val="left"/>
        <w:rPr>
          <w:rFonts w:hint="eastAsia" w:ascii="宋体" w:hAnsi="宋体" w:eastAsia="宋体" w:cs="宋体"/>
          <w:color w:val="auto"/>
          <w:sz w:val="24"/>
          <w:szCs w:val="28"/>
          <w:highlight w:val="none"/>
          <w:lang w:val="zh-CN"/>
        </w:rPr>
      </w:pPr>
    </w:p>
    <w:p w14:paraId="7F6BE475">
      <w:pPr>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 xml:space="preserve">本单位对上述声明的真实性负责。如有虚假，将依法承担相应责任。 </w:t>
      </w:r>
    </w:p>
    <w:p w14:paraId="0F0A111B">
      <w:pPr>
        <w:jc w:val="left"/>
        <w:rPr>
          <w:rFonts w:hint="eastAsia" w:ascii="宋体" w:hAnsi="宋体" w:eastAsia="宋体" w:cs="宋体"/>
          <w:color w:val="auto"/>
          <w:sz w:val="24"/>
          <w:szCs w:val="28"/>
          <w:highlight w:val="none"/>
          <w:lang w:val="zh-CN"/>
        </w:rPr>
      </w:pPr>
    </w:p>
    <w:p w14:paraId="1809B886">
      <w:pPr>
        <w:pStyle w:val="20"/>
        <w:ind w:left="820" w:hanging="400"/>
        <w:rPr>
          <w:rFonts w:hint="eastAsia" w:ascii="宋体" w:hAnsi="宋体" w:eastAsia="宋体" w:cs="宋体"/>
          <w:color w:val="auto"/>
          <w:sz w:val="20"/>
          <w:highlight w:val="none"/>
          <w:lang w:val="zh-CN"/>
        </w:rPr>
      </w:pPr>
    </w:p>
    <w:p w14:paraId="62503982">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盖</w:t>
      </w:r>
      <w:r>
        <w:rPr>
          <w:rFonts w:hint="eastAsia" w:ascii="宋体" w:hAnsi="宋体" w:eastAsia="宋体" w:cs="宋体"/>
          <w:color w:val="auto"/>
          <w:sz w:val="24"/>
          <w:szCs w:val="28"/>
          <w:highlight w:val="none"/>
        </w:rPr>
        <w:t>单位公章）</w:t>
      </w:r>
    </w:p>
    <w:p w14:paraId="07BF95A0">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法定代表人或其委托代理人：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14:paraId="6E517801">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月</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日</w:t>
      </w:r>
    </w:p>
    <w:p w14:paraId="0BC77927">
      <w:pPr>
        <w:jc w:val="center"/>
        <w:rPr>
          <w:rFonts w:ascii="仿宋" w:hAnsi="仿宋" w:eastAsia="仿宋"/>
          <w:color w:val="auto"/>
          <w:sz w:val="28"/>
          <w:szCs w:val="28"/>
          <w:highlight w:val="none"/>
          <w:lang w:val="zh-CN"/>
        </w:rPr>
      </w:pPr>
    </w:p>
    <w:p w14:paraId="008AB4F8">
      <w:pPr>
        <w:jc w:val="center"/>
        <w:rPr>
          <w:rFonts w:ascii="仿宋" w:hAnsi="仿宋" w:eastAsia="仿宋"/>
          <w:color w:val="auto"/>
          <w:sz w:val="28"/>
          <w:szCs w:val="28"/>
          <w:highlight w:val="none"/>
          <w:lang w:val="zh-CN"/>
        </w:rPr>
      </w:pPr>
    </w:p>
    <w:p w14:paraId="3678814A">
      <w:pPr>
        <w:jc w:val="center"/>
        <w:rPr>
          <w:rFonts w:ascii="仿宋" w:hAnsi="仿宋" w:eastAsia="仿宋"/>
          <w:color w:val="auto"/>
          <w:sz w:val="28"/>
          <w:szCs w:val="28"/>
          <w:highlight w:val="none"/>
          <w:lang w:val="zh-CN"/>
        </w:rPr>
      </w:pPr>
    </w:p>
    <w:p w14:paraId="69725A67">
      <w:pPr>
        <w:jc w:val="center"/>
        <w:rPr>
          <w:rFonts w:ascii="仿宋" w:hAnsi="仿宋" w:eastAsia="仿宋"/>
          <w:color w:val="auto"/>
          <w:sz w:val="28"/>
          <w:szCs w:val="28"/>
          <w:highlight w:val="none"/>
          <w:lang w:val="zh-CN"/>
        </w:rPr>
      </w:pPr>
    </w:p>
    <w:p w14:paraId="0310D2AD">
      <w:pPr>
        <w:jc w:val="center"/>
        <w:rPr>
          <w:rFonts w:ascii="仿宋" w:hAnsi="仿宋" w:eastAsia="仿宋"/>
          <w:color w:val="auto"/>
          <w:sz w:val="28"/>
          <w:szCs w:val="28"/>
          <w:highlight w:val="none"/>
          <w:lang w:val="zh-CN"/>
        </w:rPr>
      </w:pPr>
    </w:p>
    <w:p w14:paraId="35BF41E3">
      <w:pPr>
        <w:rPr>
          <w:rFonts w:ascii="仿宋" w:hAnsi="仿宋" w:eastAsia="仿宋"/>
          <w:color w:val="auto"/>
          <w:sz w:val="28"/>
          <w:szCs w:val="28"/>
          <w:highlight w:val="none"/>
          <w:lang w:val="zh-CN"/>
        </w:rPr>
      </w:pPr>
    </w:p>
    <w:p w14:paraId="2FEF5D7B">
      <w:pPr>
        <w:jc w:val="center"/>
        <w:rPr>
          <w:rFonts w:ascii="仿宋" w:hAnsi="仿宋" w:eastAsia="仿宋"/>
          <w:color w:val="auto"/>
          <w:sz w:val="28"/>
          <w:szCs w:val="28"/>
          <w:highlight w:val="none"/>
          <w:lang w:val="zh-CN"/>
        </w:rPr>
      </w:pPr>
    </w:p>
    <w:p w14:paraId="4165314E">
      <w:pPr>
        <w:spacing w:before="156" w:beforeLines="50" w:line="360" w:lineRule="auto"/>
        <w:jc w:val="both"/>
        <w:rPr>
          <w:rFonts w:ascii="仿宋" w:hAnsi="仿宋" w:eastAsia="仿宋"/>
          <w:color w:val="auto"/>
          <w:sz w:val="36"/>
          <w:szCs w:val="28"/>
          <w:highlight w:val="none"/>
        </w:rPr>
      </w:pPr>
      <w:r>
        <w:rPr>
          <w:rFonts w:ascii="仿宋" w:hAnsi="仿宋" w:eastAsia="仿宋"/>
          <w:color w:val="auto"/>
          <w:sz w:val="36"/>
          <w:szCs w:val="28"/>
          <w:highlight w:val="none"/>
        </w:rPr>
        <w:br w:type="page"/>
      </w:r>
    </w:p>
    <w:p w14:paraId="01636E87">
      <w:pPr>
        <w:pStyle w:val="58"/>
      </w:pPr>
    </w:p>
    <w:p w14:paraId="1C28120A">
      <w:pPr>
        <w:spacing w:before="156" w:beforeLines="50" w:line="360" w:lineRule="auto"/>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监狱企业证明文件</w:t>
      </w:r>
    </w:p>
    <w:p w14:paraId="45314D77">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（若企业非监狱企业，则不需提供）</w:t>
      </w:r>
    </w:p>
    <w:p w14:paraId="40E9A0DD">
      <w:pPr>
        <w:ind w:firstLine="480" w:firstLineChars="200"/>
        <w:jc w:val="left"/>
        <w:rPr>
          <w:rFonts w:hint="eastAsia" w:ascii="宋体" w:hAnsi="宋体" w:eastAsia="宋体" w:cs="宋体"/>
          <w:color w:val="auto"/>
          <w:sz w:val="24"/>
          <w:szCs w:val="28"/>
          <w:highlight w:val="none"/>
          <w:lang w:val="zh-CN"/>
        </w:rPr>
      </w:pPr>
    </w:p>
    <w:p w14:paraId="6643DFAC">
      <w:pPr>
        <w:spacing w:line="360" w:lineRule="auto"/>
        <w:ind w:firstLine="480" w:firstLineChars="200"/>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提供由省级以上监狱管理局、戒毒管理局（含新疆生产建设兵团）出具的属于监狱企业的证明文件。</w:t>
      </w:r>
    </w:p>
    <w:p w14:paraId="16DE6DD7">
      <w:pPr>
        <w:jc w:val="left"/>
        <w:rPr>
          <w:rFonts w:hint="eastAsia" w:ascii="宋体" w:hAnsi="宋体" w:eastAsia="宋体" w:cs="宋体"/>
          <w:color w:val="auto"/>
          <w:sz w:val="28"/>
          <w:szCs w:val="28"/>
          <w:highlight w:val="none"/>
          <w:lang w:val="zh-CN"/>
        </w:rPr>
      </w:pPr>
    </w:p>
    <w:p w14:paraId="2643835E">
      <w:pPr>
        <w:jc w:val="left"/>
        <w:rPr>
          <w:rFonts w:hint="eastAsia" w:ascii="宋体" w:hAnsi="宋体" w:eastAsia="宋体" w:cs="宋体"/>
          <w:color w:val="auto"/>
          <w:sz w:val="28"/>
          <w:szCs w:val="28"/>
          <w:highlight w:val="none"/>
          <w:lang w:val="zh-CN"/>
        </w:rPr>
      </w:pPr>
    </w:p>
    <w:p w14:paraId="2B7D8D9B">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盖</w:t>
      </w:r>
      <w:r>
        <w:rPr>
          <w:rFonts w:hint="eastAsia" w:ascii="宋体" w:hAnsi="宋体" w:eastAsia="宋体" w:cs="宋体"/>
          <w:color w:val="auto"/>
          <w:sz w:val="24"/>
          <w:szCs w:val="28"/>
          <w:highlight w:val="none"/>
        </w:rPr>
        <w:t>单位公章）</w:t>
      </w:r>
    </w:p>
    <w:p w14:paraId="28316E18">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法定代表人或其委托代理人：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14:paraId="780759D5">
      <w:pPr>
        <w:pStyle w:val="24"/>
        <w:ind w:firstLine="480" w:firstLineChars="200"/>
        <w:rPr>
          <w:rFonts w:hint="eastAsia" w:ascii="宋体" w:hAnsi="宋体" w:eastAsia="宋体" w:cs="宋体"/>
          <w:color w:val="auto"/>
          <w:sz w:val="24"/>
          <w:szCs w:val="28"/>
          <w:highlight w:val="none"/>
          <w:u w:val="single"/>
        </w:rPr>
      </w:pPr>
    </w:p>
    <w:p w14:paraId="0377A208">
      <w:pPr>
        <w:pStyle w:val="24"/>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月</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日</w:t>
      </w:r>
    </w:p>
    <w:p w14:paraId="14313ECE">
      <w:pPr>
        <w:pStyle w:val="24"/>
        <w:ind w:firstLine="420" w:firstLineChars="200"/>
        <w:rPr>
          <w:rFonts w:hint="eastAsia" w:ascii="宋体" w:hAnsi="宋体" w:eastAsia="宋体" w:cs="宋体"/>
          <w:color w:val="auto"/>
          <w:highlight w:val="none"/>
        </w:rPr>
      </w:pPr>
    </w:p>
    <w:p w14:paraId="69FDDA2C">
      <w:pPr>
        <w:pStyle w:val="24"/>
        <w:ind w:firstLine="420" w:firstLineChars="200"/>
        <w:rPr>
          <w:rFonts w:hint="eastAsia" w:ascii="仿宋" w:hAnsi="仿宋" w:eastAsia="仿宋" w:cs="宋体"/>
          <w:color w:val="auto"/>
          <w:highlight w:val="none"/>
        </w:rPr>
      </w:pPr>
    </w:p>
    <w:p w14:paraId="39A74357">
      <w:pPr>
        <w:pStyle w:val="24"/>
        <w:ind w:firstLine="420" w:firstLineChars="200"/>
        <w:rPr>
          <w:rFonts w:hint="eastAsia" w:ascii="仿宋" w:hAnsi="仿宋" w:eastAsia="仿宋" w:cs="宋体"/>
          <w:color w:val="auto"/>
          <w:highlight w:val="none"/>
        </w:rPr>
      </w:pPr>
    </w:p>
    <w:p w14:paraId="556E040A">
      <w:pPr>
        <w:pStyle w:val="24"/>
        <w:ind w:firstLine="420" w:firstLineChars="200"/>
        <w:rPr>
          <w:rFonts w:hint="eastAsia" w:ascii="仿宋" w:hAnsi="仿宋" w:eastAsia="仿宋" w:cs="宋体"/>
          <w:color w:val="auto"/>
          <w:highlight w:val="none"/>
        </w:rPr>
      </w:pPr>
    </w:p>
    <w:p w14:paraId="7D334CA3">
      <w:pPr>
        <w:pStyle w:val="24"/>
        <w:ind w:firstLine="420" w:firstLineChars="200"/>
        <w:rPr>
          <w:rFonts w:hint="eastAsia" w:ascii="仿宋" w:hAnsi="仿宋" w:eastAsia="仿宋" w:cs="宋体"/>
          <w:color w:val="auto"/>
          <w:highlight w:val="none"/>
        </w:rPr>
      </w:pPr>
    </w:p>
    <w:p w14:paraId="726BF55C">
      <w:pPr>
        <w:pStyle w:val="24"/>
        <w:ind w:firstLine="420" w:firstLineChars="200"/>
        <w:rPr>
          <w:rFonts w:hint="eastAsia" w:ascii="仿宋" w:hAnsi="仿宋" w:eastAsia="仿宋" w:cs="宋体"/>
          <w:color w:val="auto"/>
          <w:highlight w:val="none"/>
        </w:rPr>
      </w:pPr>
    </w:p>
    <w:p w14:paraId="5FD9F146">
      <w:pPr>
        <w:pStyle w:val="24"/>
        <w:ind w:firstLine="420" w:firstLineChars="200"/>
        <w:rPr>
          <w:rFonts w:hint="eastAsia" w:ascii="仿宋" w:hAnsi="仿宋" w:eastAsia="仿宋" w:cs="宋体"/>
          <w:color w:val="auto"/>
          <w:highlight w:val="none"/>
        </w:rPr>
      </w:pPr>
    </w:p>
    <w:p w14:paraId="0BBA8E25">
      <w:pPr>
        <w:pStyle w:val="24"/>
        <w:ind w:firstLine="420" w:firstLineChars="200"/>
        <w:rPr>
          <w:rFonts w:hint="eastAsia" w:ascii="仿宋" w:hAnsi="仿宋" w:eastAsia="仿宋" w:cs="宋体"/>
          <w:color w:val="auto"/>
          <w:highlight w:val="none"/>
        </w:rPr>
      </w:pPr>
    </w:p>
    <w:p w14:paraId="0DE020C1">
      <w:pPr>
        <w:pStyle w:val="24"/>
        <w:ind w:firstLine="420" w:firstLineChars="200"/>
        <w:rPr>
          <w:rFonts w:hint="eastAsia" w:ascii="仿宋" w:hAnsi="仿宋" w:eastAsia="仿宋" w:cs="宋体"/>
          <w:color w:val="auto"/>
          <w:highlight w:val="none"/>
        </w:rPr>
      </w:pPr>
    </w:p>
    <w:p w14:paraId="53920370">
      <w:pPr>
        <w:pStyle w:val="24"/>
        <w:ind w:firstLine="420" w:firstLineChars="200"/>
        <w:rPr>
          <w:rFonts w:hint="eastAsia" w:ascii="仿宋" w:hAnsi="仿宋" w:eastAsia="仿宋" w:cs="宋体"/>
          <w:color w:val="auto"/>
          <w:highlight w:val="none"/>
        </w:rPr>
      </w:pPr>
    </w:p>
    <w:p w14:paraId="243BC549">
      <w:pPr>
        <w:pStyle w:val="24"/>
        <w:ind w:firstLine="420" w:firstLineChars="200"/>
        <w:rPr>
          <w:rFonts w:hint="eastAsia" w:ascii="仿宋" w:hAnsi="仿宋" w:eastAsia="仿宋" w:cs="宋体"/>
          <w:color w:val="auto"/>
          <w:highlight w:val="none"/>
        </w:rPr>
      </w:pPr>
    </w:p>
    <w:p w14:paraId="12B887F9">
      <w:pPr>
        <w:pStyle w:val="24"/>
        <w:ind w:firstLine="420" w:firstLineChars="200"/>
        <w:rPr>
          <w:rFonts w:hint="eastAsia" w:ascii="仿宋" w:hAnsi="仿宋" w:eastAsia="仿宋" w:cs="宋体"/>
          <w:color w:val="auto"/>
          <w:highlight w:val="none"/>
        </w:rPr>
      </w:pPr>
    </w:p>
    <w:p w14:paraId="7F596824">
      <w:pPr>
        <w:pStyle w:val="24"/>
        <w:ind w:firstLine="420" w:firstLineChars="200"/>
        <w:rPr>
          <w:rFonts w:hint="eastAsia" w:ascii="仿宋" w:hAnsi="仿宋" w:eastAsia="仿宋" w:cs="宋体"/>
          <w:color w:val="auto"/>
          <w:highlight w:val="none"/>
        </w:rPr>
      </w:pPr>
    </w:p>
    <w:p w14:paraId="437A9B6C">
      <w:pPr>
        <w:pStyle w:val="24"/>
        <w:ind w:firstLine="420" w:firstLineChars="200"/>
        <w:rPr>
          <w:rFonts w:hint="eastAsia" w:ascii="仿宋" w:hAnsi="仿宋" w:eastAsia="仿宋" w:cs="宋体"/>
          <w:color w:val="auto"/>
          <w:highlight w:val="none"/>
        </w:rPr>
      </w:pPr>
    </w:p>
    <w:p w14:paraId="40110933">
      <w:pPr>
        <w:pStyle w:val="24"/>
        <w:ind w:firstLine="420" w:firstLineChars="200"/>
        <w:rPr>
          <w:rFonts w:hint="eastAsia" w:ascii="仿宋" w:hAnsi="仿宋" w:eastAsia="仿宋" w:cs="宋体"/>
          <w:color w:val="auto"/>
          <w:highlight w:val="none"/>
        </w:rPr>
      </w:pPr>
    </w:p>
    <w:p w14:paraId="4525D260">
      <w:pPr>
        <w:pStyle w:val="24"/>
        <w:ind w:firstLine="420" w:firstLineChars="200"/>
        <w:rPr>
          <w:rFonts w:hint="eastAsia" w:ascii="仿宋" w:hAnsi="仿宋" w:eastAsia="仿宋" w:cs="宋体"/>
          <w:color w:val="auto"/>
          <w:highlight w:val="none"/>
        </w:rPr>
      </w:pPr>
    </w:p>
    <w:p w14:paraId="61B25809">
      <w:pPr>
        <w:pStyle w:val="24"/>
        <w:ind w:firstLine="420" w:firstLineChars="200"/>
        <w:rPr>
          <w:rFonts w:hint="eastAsia" w:ascii="仿宋" w:hAnsi="仿宋" w:eastAsia="仿宋" w:cs="宋体"/>
          <w:color w:val="auto"/>
          <w:highlight w:val="none"/>
        </w:rPr>
      </w:pPr>
    </w:p>
    <w:p w14:paraId="4FF8C0A4">
      <w:pPr>
        <w:pStyle w:val="24"/>
        <w:ind w:firstLine="420" w:firstLineChars="200"/>
        <w:rPr>
          <w:rFonts w:hint="eastAsia" w:ascii="仿宋" w:hAnsi="仿宋" w:eastAsia="仿宋" w:cs="宋体"/>
          <w:color w:val="auto"/>
          <w:highlight w:val="none"/>
        </w:rPr>
      </w:pPr>
    </w:p>
    <w:p w14:paraId="360FFCA9">
      <w:pPr>
        <w:pStyle w:val="24"/>
        <w:ind w:firstLine="420" w:firstLineChars="200"/>
        <w:rPr>
          <w:rFonts w:hint="eastAsia" w:ascii="仿宋" w:hAnsi="仿宋" w:eastAsia="仿宋" w:cs="宋体"/>
          <w:color w:val="auto"/>
          <w:highlight w:val="none"/>
        </w:rPr>
      </w:pPr>
    </w:p>
    <w:p w14:paraId="4A6BD15E">
      <w:pPr>
        <w:pStyle w:val="24"/>
        <w:ind w:firstLine="420" w:firstLineChars="200"/>
        <w:rPr>
          <w:rFonts w:hint="eastAsia" w:ascii="仿宋" w:hAnsi="仿宋" w:eastAsia="仿宋" w:cs="宋体"/>
          <w:color w:val="auto"/>
          <w:highlight w:val="none"/>
        </w:rPr>
      </w:pPr>
    </w:p>
    <w:p w14:paraId="498F0D5C">
      <w:pPr>
        <w:pStyle w:val="24"/>
        <w:rPr>
          <w:rFonts w:hint="eastAsia" w:ascii="仿宋" w:hAnsi="仿宋" w:eastAsia="仿宋" w:cs="宋体"/>
          <w:color w:val="auto"/>
          <w:highlight w:val="none"/>
        </w:rPr>
      </w:pPr>
    </w:p>
    <w:p w14:paraId="0B060CA5">
      <w:pPr>
        <w:keepNext w:val="0"/>
        <w:keepLines w:val="0"/>
        <w:widowControl w:val="0"/>
        <w:suppressLineNumbers w:val="0"/>
        <w:spacing w:before="0" w:beforeAutospacing="0" w:after="0" w:afterAutospacing="0"/>
        <w:ind w:left="0" w:right="0"/>
        <w:jc w:val="both"/>
        <w:rPr>
          <w:rFonts w:hint="eastAsia" w:ascii="仿宋" w:hAnsi="仿宋" w:eastAsia="仿宋" w:cs="宋体"/>
          <w:color w:val="auto"/>
          <w:kern w:val="0"/>
          <w:sz w:val="24"/>
          <w:szCs w:val="24"/>
          <w:highlight w:val="none"/>
          <w:lang w:val="en-US" w:eastAsia="zh-CN" w:bidi="ar-SA"/>
        </w:rPr>
      </w:pPr>
    </w:p>
    <w:p w14:paraId="7435C3BA">
      <w:pPr>
        <w:keepNext w:val="0"/>
        <w:keepLines w:val="0"/>
        <w:widowControl w:val="0"/>
        <w:suppressLineNumbers w:val="0"/>
        <w:spacing w:before="0" w:beforeAutospacing="0" w:after="0" w:afterAutospacing="0"/>
        <w:ind w:left="0" w:right="0"/>
        <w:jc w:val="both"/>
        <w:rPr>
          <w:rFonts w:hint="eastAsia" w:ascii="仿宋" w:hAnsi="仿宋" w:eastAsia="仿宋" w:cs="宋体"/>
          <w:color w:val="auto"/>
          <w:kern w:val="0"/>
          <w:sz w:val="24"/>
          <w:szCs w:val="24"/>
          <w:highlight w:val="none"/>
          <w:lang w:val="en-US" w:eastAsia="zh-CN" w:bidi="ar-SA"/>
        </w:rPr>
      </w:pPr>
    </w:p>
    <w:p w14:paraId="76C6BA0A">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color w:val="auto"/>
          <w:kern w:val="0"/>
          <w:sz w:val="24"/>
          <w:szCs w:val="24"/>
          <w:highlight w:val="none"/>
          <w:lang w:val="en-US" w:eastAsia="zh-CN" w:bidi="ar-SA"/>
        </w:rPr>
        <w:t>附件9：</w:t>
      </w:r>
    </w:p>
    <w:p w14:paraId="45FCD321">
      <w:pPr>
        <w:pStyle w:val="5"/>
        <w:tabs>
          <w:tab w:val="left" w:pos="864"/>
        </w:tabs>
        <w:jc w:val="center"/>
        <w:rPr>
          <w:rFonts w:hint="eastAsia" w:ascii="宋体" w:hAnsi="宋体" w:eastAsia="宋体" w:cs="宋体"/>
        </w:rPr>
      </w:pPr>
      <w:r>
        <w:rPr>
          <w:rFonts w:hint="eastAsia" w:ascii="宋体" w:hAnsi="宋体" w:eastAsia="宋体" w:cs="宋体"/>
        </w:rPr>
        <w:t>节能环境标志、产品投标清单</w:t>
      </w:r>
    </w:p>
    <w:p w14:paraId="19D10D57">
      <w:pPr>
        <w:spacing w:before="100" w:beforeAutospacing="1" w:after="100" w:afterAutospacing="1"/>
        <w:jc w:val="center"/>
        <w:rPr>
          <w:rFonts w:hint="eastAsia" w:ascii="宋体" w:hAnsi="宋体" w:eastAsia="宋体" w:cs="宋体"/>
          <w:kern w:val="0"/>
          <w:sz w:val="24"/>
        </w:rPr>
      </w:pPr>
    </w:p>
    <w:p w14:paraId="2100FFB9">
      <w:pPr>
        <w:rPr>
          <w:rFonts w:hint="eastAsia" w:ascii="宋体" w:hAnsi="宋体" w:eastAsia="宋体" w:cs="宋体"/>
          <w:szCs w:val="21"/>
          <w:lang w:val="en-US" w:eastAsia="zh-CN"/>
        </w:rPr>
      </w:pPr>
      <w:r>
        <w:rPr>
          <w:rFonts w:hint="eastAsia" w:ascii="宋体" w:hAnsi="宋体" w:eastAsia="宋体" w:cs="宋体"/>
          <w:szCs w:val="21"/>
        </w:rPr>
        <w:t>项目名称：</w:t>
      </w:r>
      <w:r>
        <w:rPr>
          <w:rFonts w:hint="eastAsia" w:ascii="宋体" w:hAnsi="宋体" w:eastAsia="宋体" w:cs="宋体"/>
          <w:szCs w:val="21"/>
          <w:u w:val="single"/>
          <w:lang w:val="en-US" w:eastAsia="zh-CN"/>
        </w:rPr>
        <w:t xml:space="preserve">                                           </w:t>
      </w:r>
    </w:p>
    <w:p w14:paraId="65483215">
      <w:pPr>
        <w:rPr>
          <w:rFonts w:hint="eastAsia" w:ascii="宋体" w:hAnsi="宋体" w:eastAsia="宋体" w:cs="宋体"/>
          <w:szCs w:val="21"/>
        </w:rPr>
      </w:pPr>
      <w:r>
        <w:rPr>
          <w:rFonts w:hint="eastAsia" w:ascii="宋体" w:hAnsi="宋体" w:eastAsia="宋体" w:cs="宋体"/>
          <w:szCs w:val="21"/>
        </w:rPr>
        <w:t>项目编号：</w:t>
      </w:r>
      <w:r>
        <w:rPr>
          <w:rFonts w:hint="eastAsia" w:ascii="宋体" w:hAnsi="宋体" w:eastAsia="宋体" w:cs="宋体"/>
          <w:szCs w:val="21"/>
          <w:lang w:val="en-US" w:eastAsia="zh-CN"/>
        </w:rPr>
        <w:t xml:space="preserve"> </w:t>
      </w:r>
      <w:r>
        <w:rPr>
          <w:rFonts w:hint="eastAsia" w:ascii="宋体" w:hAnsi="宋体" w:eastAsia="宋体" w:cs="宋体"/>
          <w:szCs w:val="21"/>
          <w:u w:val="single"/>
          <w:lang w:val="en-US" w:eastAsia="zh-CN"/>
        </w:rPr>
        <w:t xml:space="preserve">                                          </w:t>
      </w: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077"/>
        <w:gridCol w:w="1079"/>
        <w:gridCol w:w="1081"/>
        <w:gridCol w:w="1239"/>
        <w:gridCol w:w="1274"/>
        <w:gridCol w:w="851"/>
        <w:gridCol w:w="1088"/>
        <w:gridCol w:w="1005"/>
      </w:tblGrid>
      <w:tr w14:paraId="5997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54705D5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077" w:type="dxa"/>
            <w:vAlign w:val="center"/>
          </w:tcPr>
          <w:p w14:paraId="1487ED9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产品名称</w:t>
            </w:r>
          </w:p>
        </w:tc>
        <w:tc>
          <w:tcPr>
            <w:tcW w:w="1079" w:type="dxa"/>
            <w:vAlign w:val="center"/>
          </w:tcPr>
          <w:p w14:paraId="72E7D77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品牌/型号</w:t>
            </w:r>
          </w:p>
        </w:tc>
        <w:tc>
          <w:tcPr>
            <w:tcW w:w="1081" w:type="dxa"/>
            <w:vAlign w:val="center"/>
          </w:tcPr>
          <w:p w14:paraId="60B65DD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厂家/产地</w:t>
            </w:r>
          </w:p>
        </w:tc>
        <w:tc>
          <w:tcPr>
            <w:tcW w:w="1239" w:type="dxa"/>
            <w:vAlign w:val="center"/>
          </w:tcPr>
          <w:p w14:paraId="11D62347">
            <w:pPr>
              <w:keepNext w:val="0"/>
              <w:keepLines w:val="0"/>
              <w:widowControl/>
              <w:suppressLineNumbers w:val="0"/>
              <w:spacing w:before="0" w:beforeAutospacing="0" w:after="0" w:afterAutospacing="0"/>
              <w:ind w:left="0" w:right="0"/>
              <w:jc w:val="center"/>
              <w:rPr>
                <w:rFonts w:hint="eastAsia" w:ascii="宋体" w:hAnsi="宋体" w:eastAsia="宋体" w:cs="宋体"/>
                <w:spacing w:val="-8"/>
                <w:kern w:val="0"/>
                <w:sz w:val="18"/>
                <w:szCs w:val="18"/>
              </w:rPr>
            </w:pPr>
            <w:r>
              <w:rPr>
                <w:rFonts w:hint="eastAsia" w:ascii="宋体" w:hAnsi="宋体" w:eastAsia="宋体" w:cs="宋体"/>
                <w:spacing w:val="-8"/>
                <w:kern w:val="0"/>
                <w:sz w:val="18"/>
                <w:szCs w:val="18"/>
              </w:rPr>
              <w:t>节字标志</w:t>
            </w:r>
          </w:p>
          <w:p w14:paraId="497832D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spacing w:val="-8"/>
                <w:kern w:val="0"/>
                <w:sz w:val="18"/>
                <w:szCs w:val="18"/>
              </w:rPr>
              <w:t>认证证书号</w:t>
            </w:r>
          </w:p>
        </w:tc>
        <w:tc>
          <w:tcPr>
            <w:tcW w:w="1274" w:type="dxa"/>
            <w:vAlign w:val="center"/>
          </w:tcPr>
          <w:p w14:paraId="03399AED">
            <w:pPr>
              <w:keepNext w:val="0"/>
              <w:keepLines w:val="0"/>
              <w:widowControl/>
              <w:suppressLineNumbers w:val="0"/>
              <w:tabs>
                <w:tab w:val="left" w:pos="3333"/>
              </w:tabs>
              <w:spacing w:before="0" w:beforeAutospacing="0" w:after="0" w:afterAutospacing="0"/>
              <w:ind w:left="0" w:right="0"/>
              <w:jc w:val="center"/>
              <w:rPr>
                <w:rFonts w:hint="eastAsia" w:ascii="宋体" w:hAnsi="宋体" w:eastAsia="宋体" w:cs="宋体"/>
                <w:spacing w:val="-8"/>
                <w:kern w:val="0"/>
                <w:sz w:val="18"/>
                <w:szCs w:val="18"/>
              </w:rPr>
            </w:pPr>
            <w:r>
              <w:rPr>
                <w:rFonts w:hint="eastAsia" w:ascii="宋体" w:hAnsi="宋体" w:eastAsia="宋体" w:cs="宋体"/>
                <w:spacing w:val="-8"/>
                <w:kern w:val="0"/>
                <w:sz w:val="18"/>
                <w:szCs w:val="18"/>
              </w:rPr>
              <w:t>环境标志</w:t>
            </w:r>
          </w:p>
          <w:p w14:paraId="2B1561AA">
            <w:pPr>
              <w:keepNext w:val="0"/>
              <w:keepLines w:val="0"/>
              <w:widowControl/>
              <w:suppressLineNumbers w:val="0"/>
              <w:tabs>
                <w:tab w:val="left" w:pos="3333"/>
              </w:tabs>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spacing w:val="-8"/>
                <w:kern w:val="0"/>
                <w:sz w:val="18"/>
                <w:szCs w:val="18"/>
              </w:rPr>
              <w:t>认证证书编号</w:t>
            </w:r>
          </w:p>
        </w:tc>
        <w:tc>
          <w:tcPr>
            <w:tcW w:w="851" w:type="dxa"/>
            <w:vAlign w:val="center"/>
          </w:tcPr>
          <w:p w14:paraId="3C2E1D6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数量</w:t>
            </w:r>
          </w:p>
        </w:tc>
        <w:tc>
          <w:tcPr>
            <w:tcW w:w="1088" w:type="dxa"/>
            <w:vAlign w:val="center"/>
          </w:tcPr>
          <w:p w14:paraId="6B09030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单价（元）</w:t>
            </w:r>
          </w:p>
        </w:tc>
        <w:tc>
          <w:tcPr>
            <w:tcW w:w="1005" w:type="dxa"/>
            <w:vAlign w:val="center"/>
          </w:tcPr>
          <w:p w14:paraId="320E1AB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小计（元）</w:t>
            </w:r>
          </w:p>
        </w:tc>
      </w:tr>
      <w:tr w14:paraId="4483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AD9778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776B60E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6B5C77E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4EBAF67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C6066F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775ABBA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788FEA3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7D80A73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12C275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5A8D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F6F8A9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42B565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04D61D2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4E07C8F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B09059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BEDE95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131EE40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60F2858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F075C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301A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0CA3111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243CF44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46145D5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12A2273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109A7A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39F113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0D7D76F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0745BDC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95D2EB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2E12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08A70A3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6308427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1BE278D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114981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708176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5701CEB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1BEDE4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1AAC4CF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6028223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01E7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485208A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1176C17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45740D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5E82965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34804A7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42EC8AA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F76184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3079987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CD26E5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0190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F610D7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8565DB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1FEDAD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53A40F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3204F9F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79E3595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7F849A4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459356B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BBAE0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7D8F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7E4C3B4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B059EC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3824367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134C108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FC54BF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1A4B461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4853666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63ACEA2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784FC3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2D61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1F0D319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350533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3E9659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15377E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112C18A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23EFECB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74D538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5D9D19C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50C30B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5099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455668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710B281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764AFD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72F3AB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00782B1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6A9F425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59E1657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04404A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20D6C48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68D0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75F3C9C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2DEC81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463104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EF8FBC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03DE7A9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DCFA91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CC00D7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3506BF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A5AE11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7AC5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9" w:type="dxa"/>
            <w:gridSpan w:val="3"/>
            <w:vAlign w:val="center"/>
          </w:tcPr>
          <w:p w14:paraId="399F05F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节能产品价格合计</w:t>
            </w:r>
          </w:p>
        </w:tc>
        <w:tc>
          <w:tcPr>
            <w:tcW w:w="2320" w:type="dxa"/>
            <w:gridSpan w:val="2"/>
            <w:vAlign w:val="center"/>
          </w:tcPr>
          <w:p w14:paraId="6A72CA1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2125" w:type="dxa"/>
            <w:gridSpan w:val="2"/>
            <w:vAlign w:val="center"/>
          </w:tcPr>
          <w:p w14:paraId="11FDF67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节能产品价格</w:t>
            </w:r>
          </w:p>
          <w:p w14:paraId="4CE573C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在投标报价中所占比例</w:t>
            </w:r>
          </w:p>
        </w:tc>
        <w:tc>
          <w:tcPr>
            <w:tcW w:w="2093" w:type="dxa"/>
            <w:gridSpan w:val="2"/>
            <w:vAlign w:val="center"/>
          </w:tcPr>
          <w:p w14:paraId="2AC3763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w:t>
            </w:r>
          </w:p>
        </w:tc>
      </w:tr>
      <w:tr w14:paraId="3B9B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9" w:type="dxa"/>
            <w:gridSpan w:val="3"/>
            <w:vAlign w:val="center"/>
          </w:tcPr>
          <w:p w14:paraId="69827A6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环境标志产品价格合计</w:t>
            </w:r>
          </w:p>
        </w:tc>
        <w:tc>
          <w:tcPr>
            <w:tcW w:w="2320" w:type="dxa"/>
            <w:gridSpan w:val="2"/>
            <w:vAlign w:val="center"/>
          </w:tcPr>
          <w:p w14:paraId="21D3FFC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2125" w:type="dxa"/>
            <w:gridSpan w:val="2"/>
            <w:vAlign w:val="center"/>
          </w:tcPr>
          <w:p w14:paraId="1CE9CF3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环境标准产品价格</w:t>
            </w:r>
          </w:p>
          <w:p w14:paraId="5E08FA6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在投标报价中所占比例</w:t>
            </w:r>
          </w:p>
        </w:tc>
        <w:tc>
          <w:tcPr>
            <w:tcW w:w="2093" w:type="dxa"/>
            <w:gridSpan w:val="2"/>
            <w:vAlign w:val="center"/>
          </w:tcPr>
          <w:p w14:paraId="5D03EC9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w:t>
            </w:r>
          </w:p>
        </w:tc>
      </w:tr>
    </w:tbl>
    <w:p w14:paraId="491E1921">
      <w:pPr>
        <w:rPr>
          <w:rFonts w:hint="eastAsia" w:ascii="宋体" w:hAnsi="宋体" w:eastAsia="宋体" w:cs="宋体"/>
          <w:szCs w:val="21"/>
        </w:rPr>
      </w:pPr>
      <w:r>
        <w:rPr>
          <w:rFonts w:hint="eastAsia" w:ascii="宋体" w:hAnsi="宋体" w:eastAsia="宋体" w:cs="宋体"/>
          <w:szCs w:val="21"/>
        </w:rPr>
        <w:t>注：(1)节能产品、环境标准产品价格在投标报价中所占比例百分数保留两位小数；表格后附处于有效期之内的节能产品、环境标志产品认证证书（</w:t>
      </w:r>
      <w:r>
        <w:rPr>
          <w:rFonts w:hint="eastAsia" w:ascii="宋体" w:hAnsi="宋体" w:eastAsia="宋体" w:cs="宋体"/>
          <w:szCs w:val="21"/>
          <w:lang w:eastAsia="zh-CN"/>
        </w:rPr>
        <w:t>原件扫描件</w:t>
      </w:r>
      <w:r>
        <w:rPr>
          <w:rFonts w:hint="eastAsia" w:ascii="宋体" w:hAnsi="宋体" w:eastAsia="宋体" w:cs="宋体"/>
          <w:szCs w:val="21"/>
        </w:rPr>
        <w:t>）。</w:t>
      </w:r>
    </w:p>
    <w:p w14:paraId="601FF4D9">
      <w:pPr>
        <w:rPr>
          <w:rFonts w:hint="eastAsia" w:ascii="宋体" w:hAnsi="宋体" w:eastAsia="宋体" w:cs="宋体"/>
        </w:rPr>
      </w:pPr>
      <w:r>
        <w:rPr>
          <w:rFonts w:hint="eastAsia" w:ascii="宋体" w:hAnsi="宋体" w:eastAsia="宋体" w:cs="宋体"/>
          <w:szCs w:val="21"/>
        </w:rPr>
        <w:t>（2）投标人所填写的内容必须真实、可靠，如有虚假或隐瞒，一经查实将导致投标被拒绝</w:t>
      </w:r>
      <w:r>
        <w:rPr>
          <w:rFonts w:hint="eastAsia" w:ascii="宋体" w:hAnsi="宋体" w:eastAsia="宋体" w:cs="宋体"/>
        </w:rPr>
        <w:t>。</w:t>
      </w:r>
    </w:p>
    <w:p w14:paraId="34644A48">
      <w:pPr>
        <w:rPr>
          <w:rFonts w:hint="eastAsia" w:ascii="宋体" w:hAnsi="宋体" w:eastAsia="宋体" w:cs="宋体"/>
          <w:szCs w:val="21"/>
        </w:rPr>
      </w:pPr>
      <w:r>
        <w:rPr>
          <w:rFonts w:hint="eastAsia" w:ascii="宋体" w:hAnsi="宋体" w:eastAsia="宋体" w:cs="宋体"/>
        </w:rPr>
        <w:t>（3）此表须投标人加盖单位公章，未提供本表的不进行价格扣除。</w:t>
      </w:r>
    </w:p>
    <w:p w14:paraId="1C3196E7">
      <w:pPr>
        <w:spacing w:line="360" w:lineRule="auto"/>
        <w:rPr>
          <w:rFonts w:hint="eastAsia" w:ascii="宋体" w:hAnsi="宋体" w:eastAsia="宋体" w:cs="宋体"/>
          <w:sz w:val="24"/>
        </w:rPr>
      </w:pPr>
      <w:r>
        <w:rPr>
          <w:rFonts w:hint="eastAsia" w:ascii="宋体" w:hAnsi="宋体" w:eastAsia="宋体" w:cs="宋体"/>
          <w:sz w:val="24"/>
        </w:rPr>
        <w:t>投标人（盖章）：</w:t>
      </w:r>
    </w:p>
    <w:p w14:paraId="57FF776A">
      <w:pPr>
        <w:spacing w:line="360" w:lineRule="auto"/>
        <w:rPr>
          <w:rFonts w:hint="eastAsia" w:ascii="宋体" w:hAnsi="宋体" w:eastAsia="宋体" w:cs="宋体"/>
          <w:sz w:val="24"/>
        </w:rPr>
      </w:pPr>
      <w:r>
        <w:rPr>
          <w:rFonts w:hint="eastAsia" w:ascii="宋体" w:hAnsi="宋体" w:eastAsia="宋体" w:cs="宋体"/>
          <w:sz w:val="24"/>
        </w:rPr>
        <w:t>法定代表人或授权代表（签字）：</w:t>
      </w:r>
    </w:p>
    <w:p w14:paraId="401B0A8E">
      <w:pPr>
        <w:spacing w:line="360" w:lineRule="auto"/>
        <w:rPr>
          <w:rFonts w:ascii="仿宋_GB2312" w:hAnsi="宋体" w:eastAsia="仿宋_GB2312"/>
          <w:sz w:val="24"/>
        </w:rPr>
      </w:pPr>
      <w:r>
        <w:rPr>
          <w:rFonts w:hint="eastAsia" w:ascii="宋体" w:hAnsi="宋体" w:eastAsia="宋体" w:cs="宋体"/>
          <w:sz w:val="24"/>
        </w:rPr>
        <w:t>日    期：</w:t>
      </w:r>
    </w:p>
    <w:p w14:paraId="640EA08E">
      <w:pPr>
        <w:pStyle w:val="24"/>
        <w:jc w:val="center"/>
        <w:rPr>
          <w:rFonts w:hint="eastAsia" w:ascii="仿宋" w:hAnsi="仿宋" w:eastAsia="仿宋" w:cs="宋体"/>
          <w:color w:val="auto"/>
          <w:highlight w:val="none"/>
          <w:lang w:eastAsia="zh-CN"/>
        </w:rPr>
      </w:pPr>
    </w:p>
    <w:p w14:paraId="1D559351">
      <w:pPr>
        <w:pStyle w:val="24"/>
        <w:jc w:val="center"/>
        <w:rPr>
          <w:rFonts w:hint="eastAsia" w:ascii="仿宋" w:hAnsi="仿宋" w:eastAsia="仿宋" w:cs="宋体"/>
          <w:color w:val="auto"/>
          <w:highlight w:val="none"/>
        </w:rPr>
      </w:pPr>
    </w:p>
    <w:p w14:paraId="13D88982">
      <w:pPr>
        <w:pStyle w:val="24"/>
        <w:jc w:val="center"/>
        <w:rPr>
          <w:rFonts w:hint="eastAsia" w:ascii="仿宋" w:hAnsi="仿宋" w:eastAsia="仿宋" w:cs="宋体"/>
          <w:color w:val="auto"/>
          <w:sz w:val="24"/>
          <w:szCs w:val="24"/>
          <w:highlight w:val="none"/>
        </w:rPr>
        <w:sectPr>
          <w:footerReference r:id="rId9" w:type="default"/>
          <w:pgSz w:w="11906" w:h="16838"/>
          <w:pgMar w:top="1440" w:right="1080" w:bottom="1440" w:left="1080" w:header="737" w:footer="737" w:gutter="0"/>
          <w:pgNumType w:fmt="decimal"/>
          <w:cols w:space="720" w:num="1"/>
          <w:docGrid w:type="lines" w:linePitch="312" w:charSpace="0"/>
        </w:sectPr>
      </w:pPr>
    </w:p>
    <w:p w14:paraId="381B327D">
      <w:pPr>
        <w:pStyle w:val="24"/>
        <w:jc w:val="center"/>
        <w:outlineLvl w:val="3"/>
        <w:rPr>
          <w:rFonts w:hint="eastAsia" w:ascii="宋体" w:hAnsi="宋体" w:eastAsia="宋体" w:cs="宋体"/>
          <w:color w:val="auto"/>
          <w:sz w:val="24"/>
          <w:szCs w:val="24"/>
          <w:highlight w:val="none"/>
        </w:rPr>
      </w:pPr>
      <w:bookmarkStart w:id="50" w:name="_Toc17166_WPSOffice_Level1"/>
      <w:r>
        <w:rPr>
          <w:rFonts w:hint="eastAsia" w:hAnsi="宋体" w:cs="宋体"/>
          <w:color w:val="auto"/>
          <w:sz w:val="24"/>
          <w:szCs w:val="24"/>
          <w:highlight w:val="none"/>
          <w:lang w:val="en-US" w:eastAsia="zh-CN"/>
        </w:rPr>
        <w:t>五</w:t>
      </w:r>
      <w:r>
        <w:rPr>
          <w:rFonts w:hint="eastAsia" w:ascii="宋体" w:hAnsi="宋体" w:eastAsia="宋体" w:cs="宋体"/>
          <w:color w:val="auto"/>
          <w:sz w:val="24"/>
          <w:szCs w:val="24"/>
          <w:highlight w:val="none"/>
        </w:rPr>
        <w:t>、投标单位认为需提</w:t>
      </w:r>
      <w:bookmarkEnd w:id="50"/>
      <w:r>
        <w:rPr>
          <w:rFonts w:hint="eastAsia" w:ascii="宋体" w:hAnsi="宋体" w:eastAsia="宋体" w:cs="宋体"/>
          <w:color w:val="auto"/>
          <w:sz w:val="24"/>
          <w:szCs w:val="24"/>
          <w:highlight w:val="none"/>
        </w:rPr>
        <w:t>供的其他资料</w:t>
      </w:r>
    </w:p>
    <w:p w14:paraId="1DBD9707">
      <w:pPr>
        <w:pStyle w:val="24"/>
        <w:ind w:firstLine="420" w:firstLineChars="200"/>
        <w:jc w:val="center"/>
        <w:rPr>
          <w:rFonts w:hint="eastAsia" w:ascii="宋体" w:hAnsi="宋体" w:eastAsia="宋体" w:cs="宋体"/>
          <w:b/>
          <w:bCs/>
          <w:color w:val="auto"/>
          <w:sz w:val="28"/>
          <w:szCs w:val="28"/>
          <w:highlight w:val="none"/>
        </w:rPr>
      </w:pPr>
      <w:r>
        <w:rPr>
          <w:rFonts w:hint="eastAsia" w:ascii="仿宋" w:hAnsi="仿宋" w:eastAsia="仿宋" w:cs="宋体"/>
          <w:color w:val="auto"/>
          <w:highlight w:val="none"/>
        </w:rPr>
        <w:br w:type="pag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部分</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部分</w:t>
      </w:r>
    </w:p>
    <w:p w14:paraId="039BBCB2">
      <w:pPr>
        <w:pStyle w:val="24"/>
        <w:ind w:firstLine="420" w:firstLineChars="200"/>
        <w:jc w:val="center"/>
        <w:rPr>
          <w:rFonts w:hint="eastAsia" w:ascii="宋体" w:hAnsi="宋体" w:eastAsia="宋体" w:cs="宋体"/>
          <w:color w:val="auto"/>
          <w:highlight w:val="none"/>
        </w:rPr>
      </w:pPr>
    </w:p>
    <w:p w14:paraId="4F59FE02">
      <w:pPr>
        <w:pStyle w:val="24"/>
        <w:ind w:firstLine="2880" w:firstLineChars="1200"/>
        <w:outlineLvl w:val="9"/>
        <w:rPr>
          <w:rFonts w:hint="eastAsia" w:ascii="宋体" w:hAnsi="宋体" w:eastAsia="宋体" w:cs="宋体"/>
          <w:color w:val="auto"/>
          <w:sz w:val="24"/>
          <w:szCs w:val="24"/>
          <w:highlight w:val="none"/>
        </w:rPr>
      </w:pPr>
    </w:p>
    <w:p w14:paraId="4B7769D5">
      <w:pPr>
        <w:spacing w:line="360" w:lineRule="auto"/>
        <w:jc w:val="center"/>
        <w:rPr>
          <w:rFonts w:hint="eastAsia" w:ascii="宋体" w:hAnsi="宋体" w:eastAsia="宋体" w:cs="宋体"/>
          <w:color w:val="auto"/>
          <w:sz w:val="22"/>
          <w:szCs w:val="24"/>
          <w:highlight w:val="none"/>
          <w:lang w:val="zh-CN"/>
        </w:rPr>
      </w:pPr>
      <w:r>
        <w:rPr>
          <w:rFonts w:hint="eastAsia" w:ascii="宋体" w:hAnsi="宋体" w:eastAsia="宋体" w:cs="宋体"/>
          <w:color w:val="auto"/>
          <w:sz w:val="22"/>
          <w:szCs w:val="24"/>
          <w:highlight w:val="none"/>
          <w:lang w:val="zh-CN"/>
        </w:rPr>
        <w:t>（</w:t>
      </w:r>
      <w:r>
        <w:rPr>
          <w:rFonts w:hint="eastAsia" w:ascii="宋体" w:hAnsi="宋体" w:cs="宋体"/>
          <w:color w:val="auto"/>
          <w:sz w:val="22"/>
          <w:szCs w:val="24"/>
          <w:highlight w:val="none"/>
          <w:lang w:val="en-US" w:eastAsia="zh-CN"/>
        </w:rPr>
        <w:t>根据评审办法结合自身企业实际情况自行编制</w:t>
      </w:r>
      <w:r>
        <w:rPr>
          <w:rFonts w:hint="eastAsia" w:ascii="宋体" w:hAnsi="宋体" w:eastAsia="宋体" w:cs="宋体"/>
          <w:color w:val="auto"/>
          <w:sz w:val="22"/>
          <w:szCs w:val="24"/>
          <w:highlight w:val="none"/>
          <w:lang w:val="zh-CN"/>
        </w:rPr>
        <w:t>）</w:t>
      </w:r>
    </w:p>
    <w:p w14:paraId="7B46E922">
      <w:pPr>
        <w:spacing w:line="360" w:lineRule="auto"/>
        <w:rPr>
          <w:rFonts w:hint="eastAsia" w:ascii="仿宋" w:hAnsi="仿宋" w:eastAsia="仿宋"/>
          <w:color w:val="auto"/>
          <w:highlight w:val="none"/>
          <w:lang w:val="zh-CN"/>
        </w:rPr>
      </w:pPr>
    </w:p>
    <w:p w14:paraId="17DEBA5B">
      <w:pPr>
        <w:spacing w:line="360" w:lineRule="auto"/>
        <w:rPr>
          <w:rFonts w:hint="eastAsia" w:ascii="仿宋" w:hAnsi="仿宋" w:eastAsia="仿宋"/>
          <w:color w:val="auto"/>
          <w:highlight w:val="none"/>
          <w:lang w:val="zh-CN"/>
        </w:rPr>
      </w:pPr>
    </w:p>
    <w:p w14:paraId="12960D2C">
      <w:pPr>
        <w:spacing w:line="360" w:lineRule="auto"/>
        <w:rPr>
          <w:rFonts w:hint="eastAsia" w:ascii="仿宋" w:hAnsi="仿宋" w:eastAsia="仿宋"/>
          <w:color w:val="auto"/>
          <w:highlight w:val="none"/>
          <w:lang w:val="zh-CN"/>
        </w:rPr>
      </w:pPr>
    </w:p>
    <w:p w14:paraId="5E9AC28B">
      <w:pPr>
        <w:numPr>
          <w:ilvl w:val="0"/>
          <w:numId w:val="0"/>
        </w:numPr>
        <w:spacing w:line="360" w:lineRule="auto"/>
        <w:jc w:val="both"/>
        <w:outlineLvl w:val="9"/>
        <w:rPr>
          <w:rFonts w:hint="eastAsia" w:ascii="宋体" w:hAnsi="宋体" w:eastAsia="宋体" w:cs="宋体"/>
          <w:b/>
          <w:bCs/>
          <w:sz w:val="28"/>
          <w:szCs w:val="28"/>
          <w:lang w:val="en-US" w:eastAsia="zh-CN"/>
        </w:rPr>
        <w:sectPr>
          <w:pgSz w:w="11906" w:h="16838"/>
          <w:pgMar w:top="1440" w:right="1080" w:bottom="1440" w:left="1080" w:header="851" w:footer="992" w:gutter="0"/>
          <w:pgNumType w:fmt="decimal"/>
          <w:cols w:space="720" w:num="1"/>
          <w:docGrid w:type="lines" w:linePitch="312" w:charSpace="0"/>
        </w:sectPr>
      </w:pPr>
    </w:p>
    <w:p w14:paraId="04754E89">
      <w:pPr>
        <w:numPr>
          <w:ilvl w:val="0"/>
          <w:numId w:val="0"/>
        </w:numPr>
        <w:spacing w:line="360" w:lineRule="auto"/>
        <w:jc w:val="center"/>
        <w:outlineLvl w:val="0"/>
        <w:rPr>
          <w:rFonts w:hint="default" w:ascii="宋体" w:hAnsi="宋体" w:cs="Times New Roman"/>
          <w:b/>
          <w:bCs w:val="0"/>
          <w:sz w:val="24"/>
          <w:szCs w:val="24"/>
          <w:lang w:val="en-US" w:eastAsia="zh-CN"/>
        </w:rPr>
      </w:pPr>
      <w:bookmarkStart w:id="51" w:name="_Toc970"/>
      <w:bookmarkStart w:id="52" w:name="_Toc8008"/>
      <w:r>
        <w:rPr>
          <w:rFonts w:hint="eastAsia" w:ascii="宋体" w:hAnsi="宋体" w:eastAsia="宋体" w:cs="宋体"/>
          <w:b/>
          <w:bCs/>
          <w:color w:val="auto"/>
          <w:sz w:val="36"/>
          <w:szCs w:val="24"/>
          <w:highlight w:val="none"/>
          <w:lang w:val="en-US" w:eastAsia="zh-CN"/>
        </w:rPr>
        <w:t xml:space="preserve">第六章 </w:t>
      </w:r>
      <w:r>
        <w:rPr>
          <w:rFonts w:hint="eastAsia" w:ascii="宋体" w:hAnsi="宋体" w:eastAsia="宋体" w:cs="宋体"/>
          <w:b/>
          <w:bCs/>
          <w:color w:val="auto"/>
          <w:sz w:val="36"/>
          <w:szCs w:val="24"/>
          <w:highlight w:val="none"/>
        </w:rPr>
        <w:t>技术参数</w:t>
      </w:r>
      <w:bookmarkEnd w:id="51"/>
      <w:bookmarkEnd w:id="52"/>
    </w:p>
    <w:p w14:paraId="7A081A79">
      <w:pPr>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一、参数：</w:t>
      </w:r>
    </w:p>
    <w:p w14:paraId="6973EEA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1.模块化插件式床边监护仪，主机、显示屏和插件槽一体化设计，主机模块插槽数≥6个</w:t>
      </w:r>
    </w:p>
    <w:p w14:paraId="0B8E3E28">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2.≥12英寸彩色电容触摸屏，高分辨率≥1920×1080像素，≥10通道显示，显示屏亮度自动调节，屏幕支持手势滑动操作，支持穿戴医用防护手套操作</w:t>
      </w:r>
    </w:p>
    <w:p w14:paraId="2EA755FB">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3.可内置高能锂电池，供电时间≥2小时</w:t>
      </w:r>
    </w:p>
    <w:p w14:paraId="592672F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4.配置≥4个USB接口，支持连接鼠标、键盘、条码扫描枪和遥控器等USB设备，</w:t>
      </w:r>
    </w:p>
    <w:p w14:paraId="1D5EC7FA">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监测参数：</w:t>
      </w:r>
    </w:p>
    <w:p w14:paraId="72419F50">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5.基本功能模块支持心电，呼吸，心率，无创血压，血氧饱和度，脉搏，双通道体温和双通道有创血压的同时监测</w:t>
      </w:r>
    </w:p>
    <w:p w14:paraId="50CC920B">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6.基本功能模块从监护仪拔出后作为一个独立的监护仪支持病人的无缝转移，插入监护仪模块插槽作为主机模块，具有独立操作显示屏，屏幕尺寸≥5.5英寸，内置锂电池供电≥4小时，无风扇设计</w:t>
      </w:r>
    </w:p>
    <w:p w14:paraId="02A029C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7.ECG支持3/5导心电监测</w:t>
      </w:r>
    </w:p>
    <w:p w14:paraId="344FDF68">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8.支持室上性心动过速和SVCs/min等室上性心律失常分析</w:t>
      </w:r>
    </w:p>
    <w:p w14:paraId="1E1D4058">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 xml:space="preserve">9.提供ST段分析功能，适用于成人，小儿和新生儿，支持在专门的窗口中分组显示心脏前壁，下壁和侧壁的ST实时片段和参考片段 </w:t>
      </w:r>
    </w:p>
    <w:p w14:paraId="0B929251">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10.支持RR呼吸率测量，测量范围：1～200rpm</w:t>
      </w:r>
    </w:p>
    <w:p w14:paraId="1981D5A6">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11.QT和QTc实时监测参数测量范围：200～800 ms</w:t>
      </w:r>
    </w:p>
    <w:p w14:paraId="1C6B3F1F">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12.无创血压提供手动、自动间隔、连续、序列、整点等多种测量模式</w:t>
      </w:r>
    </w:p>
    <w:p w14:paraId="2C3D0A7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13.NIBP 成人病人类型收缩压测量：25～290mmHg</w:t>
      </w:r>
    </w:p>
    <w:p w14:paraId="56F2DD05">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14.支持双通道有创压IBP监测</w:t>
      </w:r>
    </w:p>
    <w:p w14:paraId="17888C48">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15.有创压适用于成人，小儿和新生儿，有创压测量范围：-50～360mmHg</w:t>
      </w:r>
    </w:p>
    <w:p w14:paraId="683026C3">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16.支持6道IBP波形叠加显示</w:t>
      </w:r>
    </w:p>
    <w:p w14:paraId="795617E9">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17.支持肌松NMT模块</w:t>
      </w:r>
    </w:p>
    <w:p w14:paraId="5132FD66">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18.支持麻醉深度BIS或脑电麻醉深度指数ESI，</w:t>
      </w:r>
    </w:p>
    <w:p w14:paraId="0D47FD8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19.支持脑电图EEG，振幅整合脑电图aEEG监测模块，可提供4通道脑电图以及DSA致密频谱密度查看</w:t>
      </w:r>
    </w:p>
    <w:p w14:paraId="7BE6A9E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20.具备微创连续血流动力学监测模块</w:t>
      </w:r>
    </w:p>
    <w:p w14:paraId="29ECF127">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21.具备FloTrac监测功能</w:t>
      </w:r>
    </w:p>
    <w:p w14:paraId="021EDBD0">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22.支持ICG参数监测，可无创监测患者连续心排量</w:t>
      </w:r>
    </w:p>
    <w:p w14:paraId="12AB60F6">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23.支持与红外耳温计的配对使用</w:t>
      </w:r>
    </w:p>
    <w:p w14:paraId="394C510B">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24.可与主流品牌的呼吸机、输注泵产品相连</w:t>
      </w:r>
    </w:p>
    <w:p w14:paraId="5097768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p>
    <w:p w14:paraId="2215DE0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系统功能：</w:t>
      </w:r>
    </w:p>
    <w:p w14:paraId="2D9A4EF7">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25.具有图形化报警指示功能</w:t>
      </w:r>
    </w:p>
    <w:p w14:paraId="1080C0D7">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26.具有报警升级功能，当参数报警经过一定的时间未被处理或伴发了其他报警，就会升级到更高一个级别</w:t>
      </w:r>
    </w:p>
    <w:p w14:paraId="28DEDF5B">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27.具备血流动力学，药物计算，氧合计算，通气计算和肾功能计算功能，并提供产品、手册截图证明材料</w:t>
      </w:r>
    </w:p>
    <w:p w14:paraId="5D2F599C">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28.支持≥800条事件回顾。每条报警事件至少能够存储32秒三道相关波形，以及报警触发时所有测量参数值</w:t>
      </w:r>
    </w:p>
    <w:p w14:paraId="55487280">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29.具备≥40小时全息波形的存储与回顾功能</w:t>
      </w:r>
    </w:p>
    <w:p w14:paraId="747BEA21">
      <w:pPr>
        <w:pageBreakBefore w:val="0"/>
        <w:widowControl/>
        <w:kinsoku/>
        <w:wordWrap/>
        <w:overflowPunct/>
        <w:topLinePunct w:val="0"/>
        <w:autoSpaceDE/>
        <w:autoSpaceDN/>
        <w:bidi w:val="0"/>
        <w:adjustRightInd/>
        <w:snapToGrid/>
        <w:spacing w:line="480" w:lineRule="exact"/>
        <w:ind w:firstLine="643" w:firstLineChars="2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二、要求:</w:t>
      </w:r>
    </w:p>
    <w:p w14:paraId="11FB9570">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1、本次采购为医疗设备采购，为了更好的服务患者，供应商所投产品应为预算内所属品牌的最先进，最新型产品，严格保证设备质量，严禁提供低端落后、低质量产品。</w:t>
      </w:r>
    </w:p>
    <w:p w14:paraId="794E462A">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2、本项目质保期2年，保修期内，设备或附件发生故障，在接到买方仪器报修通知后，在 24 小时内予以应答，并在 48 小时内进行维修，保证仪器的正常工作。销售公司无法在承诺解决故障时间内修复继续使用的，在承诺解决故障时间后 3 日内提供备用机或备用件。</w:t>
      </w:r>
    </w:p>
    <w:p w14:paraId="0F976D1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3、2 年质保，在保修期内，属产品质量问题所发生的一切费用由卖方负担。</w:t>
      </w:r>
    </w:p>
    <w:p w14:paraId="5EB16771">
      <w:pPr>
        <w:rPr>
          <w:rFonts w:hint="eastAsia"/>
          <w:lang w:eastAsia="zh-CN"/>
        </w:rPr>
      </w:pPr>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0F2A">
    <w:pPr>
      <w:pStyle w:val="29"/>
      <w:rPr>
        <w:rStyle w:val="51"/>
      </w:rPr>
    </w:pPr>
  </w:p>
  <w:p w14:paraId="33946FA7">
    <w:pPr>
      <w:widowControl/>
      <w:ind w:left="-540" w:leftChars="-257" w:right="-512" w:rightChars="-244"/>
      <w:jc w:val="left"/>
      <w:rPr>
        <w:rFonts w:ascii="宋体" w:hAnsi="宋体" w:cs="宋体"/>
        <w:kern w:val="0"/>
        <w:sz w:val="18"/>
        <w:szCs w:val="18"/>
      </w:rPr>
    </w:pPr>
    <w:r>
      <w:rPr>
        <w:rFonts w:hint="eastAsia"/>
      </w:rPr>
      <w:t xml:space="preserve">                                                           </w:t>
    </w:r>
    <w:r>
      <w:rPr>
        <w:rFonts w:hint="eastAsia"/>
        <w:sz w:val="18"/>
        <w:szCs w:val="18"/>
      </w:rPr>
      <w:t xml:space="preserve"> </w:t>
    </w:r>
  </w:p>
  <w:p w14:paraId="5E91E9EE">
    <w:pPr>
      <w:widowControl/>
      <w:spacing w:line="360" w:lineRule="auto"/>
      <w:ind w:left="-718" w:leftChars="-342" w:right="-693" w:rightChars="-330" w:firstLine="1035" w:firstLineChars="450"/>
      <w:jc w:val="left"/>
      <w:rPr>
        <w:rFonts w:hint="eastAsia" w:ascii="宋体" w:hAnsi="宋体" w:cs="宋体"/>
        <w:kern w:val="0"/>
        <w:sz w:val="23"/>
        <w:szCs w:val="23"/>
      </w:rPr>
    </w:pPr>
  </w:p>
  <w:p w14:paraId="61C05C95">
    <w:pPr>
      <w:pStyle w:val="2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43F73">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23</w:t>
    </w:r>
    <w:r>
      <w:fldChar w:fldCharType="end"/>
    </w:r>
  </w:p>
  <w:p w14:paraId="588E5A27">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B925F">
    <w:pPr>
      <w:pStyle w:val="29"/>
      <w:pBdr>
        <w:top w:val="thinThickSmallGap" w:color="auto" w:sz="24" w:space="1"/>
      </w:pBd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83990">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583990">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山东正诺咨询管理有限公司</w:t>
    </w:r>
    <w:r>
      <w:rPr>
        <w:rFonts w:hint="eastAsia"/>
      </w:rPr>
      <w:t xml:space="preserve">         </w: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CF38">
    <w:pPr>
      <w:pStyle w:val="29"/>
      <w:pBdr>
        <w:top w:val="thinThickSmallGap" w:color="auto" w:sz="24" w:space="1"/>
      </w:pBd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F3B11">
                          <w:pPr>
                            <w:pStyle w:val="2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DF3B11">
                    <w:pPr>
                      <w:pStyle w:val="29"/>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lang w:eastAsia="zh-CN"/>
      </w:rPr>
      <w:t>山东正诺咨询管理有限公司</w:t>
    </w:r>
    <w:r>
      <w:rPr>
        <w:rFonts w:hint="eastAsia"/>
      </w:rPr>
      <w:t xml:space="preserve">   </w:t>
    </w:r>
    <w:r>
      <w:rPr>
        <w:rFonts w:hint="eastAsia"/>
        <w:lang w:val="en-US" w:eastAsia="zh-CN"/>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0BFA">
    <w:pPr>
      <w:pStyle w:val="31"/>
      <w:jc w:val="both"/>
    </w:pPr>
    <w:r>
      <w:rPr>
        <w:rFonts w:hAnsi="宋体"/>
      </w:rPr>
      <w:t>武警菏泽支队指挥训练中心物品采购及安装项目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60415">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D9DE">
    <w:pPr>
      <w:pStyle w:val="31"/>
      <w:jc w:val="center"/>
      <w:rPr>
        <w:rFonts w:hint="eastAsia"/>
        <w:i/>
        <w:iCs/>
        <w:sz w:val="6"/>
        <w:szCs w:val="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B44E3"/>
    <w:multiLevelType w:val="singleLevel"/>
    <w:tmpl w:val="B94B44E3"/>
    <w:lvl w:ilvl="0" w:tentative="0">
      <w:start w:val="6"/>
      <w:numFmt w:val="decimal"/>
      <w:suff w:val="nothing"/>
      <w:lvlText w:val="%1、"/>
      <w:lvlJc w:val="left"/>
    </w:lvl>
  </w:abstractNum>
  <w:abstractNum w:abstractNumId="1">
    <w:nsid w:val="FFFFFF83"/>
    <w:multiLevelType w:val="singleLevel"/>
    <w:tmpl w:val="FFFFFF83"/>
    <w:lvl w:ilvl="0" w:tentative="0">
      <w:start w:val="1"/>
      <w:numFmt w:val="bullet"/>
      <w:pStyle w:val="161"/>
      <w:lvlText w:val=""/>
      <w:lvlJc w:val="left"/>
      <w:pPr>
        <w:tabs>
          <w:tab w:val="left" w:pos="780"/>
        </w:tabs>
        <w:ind w:left="780" w:hanging="360"/>
      </w:pPr>
      <w:rPr>
        <w:rFonts w:hint="default" w:ascii="Wingdings" w:hAnsi="Wingdings"/>
      </w:rPr>
    </w:lvl>
  </w:abstractNum>
  <w:abstractNum w:abstractNumId="2">
    <w:nsid w:val="18110C60"/>
    <w:multiLevelType w:val="multilevel"/>
    <w:tmpl w:val="18110C60"/>
    <w:lvl w:ilvl="0" w:tentative="0">
      <w:start w:val="1"/>
      <w:numFmt w:val="decimal"/>
      <w:pStyle w:val="98"/>
      <w:lvlText w:val="（%1）"/>
      <w:lvlJc w:val="left"/>
      <w:pPr>
        <w:ind w:left="1555" w:hanging="420"/>
      </w:pPr>
      <w:rPr>
        <w:rFonts w:cs="Times New Roman"/>
        <w:b w:val="0"/>
        <w:bCs w:val="0"/>
        <w:i w:val="0"/>
        <w:iCs w:val="0"/>
        <w:caps w:val="0"/>
        <w:smallCaps w:val="0"/>
        <w:strike w:val="0"/>
        <w:dstrike w:val="0"/>
        <w:color w:val="000000"/>
        <w:spacing w:val="0"/>
        <w:position w:val="0"/>
        <w:u w:val="none"/>
        <w:vertAlign w:val="baseline"/>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3A35DFD6"/>
    <w:multiLevelType w:val="singleLevel"/>
    <w:tmpl w:val="3A35DFD6"/>
    <w:lvl w:ilvl="0" w:tentative="0">
      <w:start w:val="1"/>
      <w:numFmt w:val="chineseCounting"/>
      <w:suff w:val="space"/>
      <w:lvlText w:val="第%1章"/>
      <w:lvlJc w:val="left"/>
      <w:rPr>
        <w:rFonts w:hint="eastAsia"/>
      </w:rPr>
    </w:lvl>
  </w:abstractNum>
  <w:abstractNum w:abstractNumId="4">
    <w:nsid w:val="5A2573EC"/>
    <w:multiLevelType w:val="multilevel"/>
    <w:tmpl w:val="5A2573EC"/>
    <w:lvl w:ilvl="0" w:tentative="0">
      <w:start w:val="1"/>
      <w:numFmt w:val="decimal"/>
      <w:lvlText w:val="%1"/>
      <w:lvlJc w:val="left"/>
      <w:pPr>
        <w:ind w:left="425" w:hanging="425"/>
      </w:pPr>
      <w:rPr>
        <w:rFonts w:cs="Times New Roman"/>
      </w:rPr>
    </w:lvl>
    <w:lvl w:ilvl="1" w:tentative="0">
      <w:start w:val="1"/>
      <w:numFmt w:val="decimal"/>
      <w:lvlText w:val="%1.%2"/>
      <w:lvlJc w:val="left"/>
      <w:pPr>
        <w:ind w:left="992" w:hanging="567"/>
      </w:pPr>
      <w:rPr>
        <w:rFonts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5">
    <w:nsid w:val="6B6445D8"/>
    <w:multiLevelType w:val="singleLevel"/>
    <w:tmpl w:val="6B6445D8"/>
    <w:lvl w:ilvl="0" w:tentative="0">
      <w:start w:val="4"/>
      <w:numFmt w:val="decimal"/>
      <w:suff w:val="nothing"/>
      <w:lvlText w:val="%1）"/>
      <w:lvlJc w:val="left"/>
    </w:lvl>
  </w:abstractNum>
  <w:num w:numId="1">
    <w:abstractNumId w:val="2"/>
  </w:num>
  <w:num w:numId="2">
    <w:abstractNumId w:val="4"/>
    <w:lvlOverride w:ilvl="0">
      <w:lvl w:ilvl="0" w:tentative="1">
        <w:start w:val="1"/>
        <w:numFmt w:val="decimal"/>
        <w:pStyle w:val="140"/>
        <w:lvlText w:val="%1"/>
        <w:lvlJc w:val="left"/>
        <w:pPr>
          <w:ind w:left="425" w:hanging="425"/>
        </w:pPr>
        <w:rPr>
          <w:rFonts w:hint="default" w:ascii="Times New Roman" w:hAnsi="Times New Roman" w:cs="Times New Roman"/>
        </w:rPr>
      </w:lvl>
    </w:lvlOverride>
    <w:lvlOverride w:ilvl="1">
      <w:lvl w:ilvl="1" w:tentative="1">
        <w:start w:val="1"/>
        <w:numFmt w:val="decimal"/>
        <w:lvlText w:val="%1.%2"/>
        <w:lvlJc w:val="left"/>
        <w:pPr>
          <w:ind w:left="992" w:hanging="567"/>
        </w:pPr>
        <w:rPr>
          <w:rFonts w:hint="default" w:ascii="Times New Roman" w:hAnsi="Times New Roman" w:cs="Times New Roman"/>
        </w:rPr>
      </w:lvl>
    </w:lvlOverride>
    <w:lvlOverride w:ilvl="2">
      <w:lvl w:ilvl="2" w:tentative="1">
        <w:start w:val="1"/>
        <w:numFmt w:val="decimal"/>
        <w:lvlText w:val="%1.%2.%3"/>
        <w:lvlJc w:val="left"/>
        <w:pPr>
          <w:ind w:left="1418" w:hanging="567"/>
        </w:pPr>
        <w:rPr>
          <w:rFonts w:hint="default" w:ascii="Times New Roman" w:hAnsi="Times New Roman" w:cs="Times New Roman"/>
        </w:rPr>
      </w:lvl>
    </w:lvlOverride>
    <w:lvlOverride w:ilvl="3">
      <w:lvl w:ilvl="3" w:tentative="1">
        <w:start w:val="1"/>
        <w:numFmt w:val="decimal"/>
        <w:lvlText w:val="%1.%2.%3.%4"/>
        <w:lvlJc w:val="left"/>
        <w:pPr>
          <w:ind w:left="1984" w:hanging="708"/>
        </w:pPr>
        <w:rPr>
          <w:rFonts w:hint="default" w:ascii="Times New Roman" w:hAnsi="Times New Roman" w:cs="Times New Roman"/>
        </w:rPr>
      </w:lvl>
    </w:lvlOverride>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jI5M2Y0MjFmYTgwZDUxMjE1M2M2ODQ2NGNhOWEifQ=="/>
  </w:docVars>
  <w:rsids>
    <w:rsidRoot w:val="008F7570"/>
    <w:rsid w:val="00000B23"/>
    <w:rsid w:val="00000DAA"/>
    <w:rsid w:val="0000150A"/>
    <w:rsid w:val="00002F82"/>
    <w:rsid w:val="00003E6B"/>
    <w:rsid w:val="00004666"/>
    <w:rsid w:val="00004935"/>
    <w:rsid w:val="0000656F"/>
    <w:rsid w:val="000101D2"/>
    <w:rsid w:val="00011CE7"/>
    <w:rsid w:val="00013683"/>
    <w:rsid w:val="000138D7"/>
    <w:rsid w:val="00013FB2"/>
    <w:rsid w:val="00015EE0"/>
    <w:rsid w:val="000169CC"/>
    <w:rsid w:val="0001741A"/>
    <w:rsid w:val="0001752A"/>
    <w:rsid w:val="0002178C"/>
    <w:rsid w:val="00021C6F"/>
    <w:rsid w:val="00021F03"/>
    <w:rsid w:val="00022E39"/>
    <w:rsid w:val="00023B12"/>
    <w:rsid w:val="00024601"/>
    <w:rsid w:val="000252A2"/>
    <w:rsid w:val="00025E61"/>
    <w:rsid w:val="000273A6"/>
    <w:rsid w:val="0003071B"/>
    <w:rsid w:val="00030C98"/>
    <w:rsid w:val="00030D18"/>
    <w:rsid w:val="00031199"/>
    <w:rsid w:val="000314CA"/>
    <w:rsid w:val="00033D3B"/>
    <w:rsid w:val="00034098"/>
    <w:rsid w:val="000350EF"/>
    <w:rsid w:val="000363B6"/>
    <w:rsid w:val="0003699A"/>
    <w:rsid w:val="00036BC0"/>
    <w:rsid w:val="00036D3E"/>
    <w:rsid w:val="00037EC5"/>
    <w:rsid w:val="000436C9"/>
    <w:rsid w:val="000449A6"/>
    <w:rsid w:val="000519B8"/>
    <w:rsid w:val="00051E15"/>
    <w:rsid w:val="00052A1E"/>
    <w:rsid w:val="0005688F"/>
    <w:rsid w:val="0006114B"/>
    <w:rsid w:val="00061904"/>
    <w:rsid w:val="00062046"/>
    <w:rsid w:val="0006272A"/>
    <w:rsid w:val="000638FE"/>
    <w:rsid w:val="0006412D"/>
    <w:rsid w:val="000646B0"/>
    <w:rsid w:val="000654F3"/>
    <w:rsid w:val="000656C1"/>
    <w:rsid w:val="00066B7E"/>
    <w:rsid w:val="00070E1C"/>
    <w:rsid w:val="00071918"/>
    <w:rsid w:val="00072FC2"/>
    <w:rsid w:val="00073E9C"/>
    <w:rsid w:val="000751F0"/>
    <w:rsid w:val="00076232"/>
    <w:rsid w:val="000769C9"/>
    <w:rsid w:val="00077397"/>
    <w:rsid w:val="00081433"/>
    <w:rsid w:val="00081C53"/>
    <w:rsid w:val="000820ED"/>
    <w:rsid w:val="0008302A"/>
    <w:rsid w:val="00085ACE"/>
    <w:rsid w:val="00086142"/>
    <w:rsid w:val="0008647A"/>
    <w:rsid w:val="0008689D"/>
    <w:rsid w:val="00086D78"/>
    <w:rsid w:val="000907DC"/>
    <w:rsid w:val="00091AD5"/>
    <w:rsid w:val="00092750"/>
    <w:rsid w:val="00092A09"/>
    <w:rsid w:val="000937B3"/>
    <w:rsid w:val="00093A3F"/>
    <w:rsid w:val="0009457C"/>
    <w:rsid w:val="00094683"/>
    <w:rsid w:val="00094A32"/>
    <w:rsid w:val="00095588"/>
    <w:rsid w:val="00096168"/>
    <w:rsid w:val="0009714B"/>
    <w:rsid w:val="000973B1"/>
    <w:rsid w:val="000A15D8"/>
    <w:rsid w:val="000A165A"/>
    <w:rsid w:val="000A2708"/>
    <w:rsid w:val="000A46BF"/>
    <w:rsid w:val="000A482D"/>
    <w:rsid w:val="000A4978"/>
    <w:rsid w:val="000A533B"/>
    <w:rsid w:val="000A60A8"/>
    <w:rsid w:val="000A6504"/>
    <w:rsid w:val="000A6944"/>
    <w:rsid w:val="000A7E06"/>
    <w:rsid w:val="000A7EFB"/>
    <w:rsid w:val="000B0738"/>
    <w:rsid w:val="000B0EA3"/>
    <w:rsid w:val="000B1934"/>
    <w:rsid w:val="000B1A46"/>
    <w:rsid w:val="000B2775"/>
    <w:rsid w:val="000B2CD8"/>
    <w:rsid w:val="000B6363"/>
    <w:rsid w:val="000B6CA4"/>
    <w:rsid w:val="000B7800"/>
    <w:rsid w:val="000B7910"/>
    <w:rsid w:val="000C215A"/>
    <w:rsid w:val="000C2532"/>
    <w:rsid w:val="000C26C9"/>
    <w:rsid w:val="000C4E60"/>
    <w:rsid w:val="000C6275"/>
    <w:rsid w:val="000C6966"/>
    <w:rsid w:val="000C6B70"/>
    <w:rsid w:val="000C7A8A"/>
    <w:rsid w:val="000D0F4D"/>
    <w:rsid w:val="000D15DB"/>
    <w:rsid w:val="000D2A17"/>
    <w:rsid w:val="000D6314"/>
    <w:rsid w:val="000D786C"/>
    <w:rsid w:val="000D79C7"/>
    <w:rsid w:val="000D7B07"/>
    <w:rsid w:val="000E0F9B"/>
    <w:rsid w:val="000E19ED"/>
    <w:rsid w:val="000E2EF8"/>
    <w:rsid w:val="000E30E6"/>
    <w:rsid w:val="000E4110"/>
    <w:rsid w:val="000E43D3"/>
    <w:rsid w:val="000E4F8F"/>
    <w:rsid w:val="000E5046"/>
    <w:rsid w:val="000E5B3F"/>
    <w:rsid w:val="000E608D"/>
    <w:rsid w:val="000E62B6"/>
    <w:rsid w:val="000F0399"/>
    <w:rsid w:val="000F0DA7"/>
    <w:rsid w:val="000F1A51"/>
    <w:rsid w:val="000F1F3F"/>
    <w:rsid w:val="000F2FB6"/>
    <w:rsid w:val="000F32EF"/>
    <w:rsid w:val="000F4292"/>
    <w:rsid w:val="000F44B7"/>
    <w:rsid w:val="000F4BD3"/>
    <w:rsid w:val="000F4FF6"/>
    <w:rsid w:val="000F6604"/>
    <w:rsid w:val="000F66A4"/>
    <w:rsid w:val="000F6CA5"/>
    <w:rsid w:val="000F7AB4"/>
    <w:rsid w:val="000F7CDF"/>
    <w:rsid w:val="001001F8"/>
    <w:rsid w:val="001004BC"/>
    <w:rsid w:val="00100658"/>
    <w:rsid w:val="00100946"/>
    <w:rsid w:val="00101B32"/>
    <w:rsid w:val="00101B5F"/>
    <w:rsid w:val="0010209E"/>
    <w:rsid w:val="00103F88"/>
    <w:rsid w:val="00104875"/>
    <w:rsid w:val="001050B6"/>
    <w:rsid w:val="00106A75"/>
    <w:rsid w:val="00111A5A"/>
    <w:rsid w:val="00111B72"/>
    <w:rsid w:val="00111BC9"/>
    <w:rsid w:val="00111D15"/>
    <w:rsid w:val="0011327A"/>
    <w:rsid w:val="00114687"/>
    <w:rsid w:val="00115E2C"/>
    <w:rsid w:val="00115E46"/>
    <w:rsid w:val="0011695F"/>
    <w:rsid w:val="00116A30"/>
    <w:rsid w:val="00116EBA"/>
    <w:rsid w:val="00117A52"/>
    <w:rsid w:val="00121B75"/>
    <w:rsid w:val="0012254F"/>
    <w:rsid w:val="00124035"/>
    <w:rsid w:val="00124431"/>
    <w:rsid w:val="0012486E"/>
    <w:rsid w:val="00126462"/>
    <w:rsid w:val="00130891"/>
    <w:rsid w:val="00130F3C"/>
    <w:rsid w:val="00131AB6"/>
    <w:rsid w:val="00131EEE"/>
    <w:rsid w:val="0013262B"/>
    <w:rsid w:val="0013322B"/>
    <w:rsid w:val="00135C2F"/>
    <w:rsid w:val="00136A77"/>
    <w:rsid w:val="00140A2C"/>
    <w:rsid w:val="001410A1"/>
    <w:rsid w:val="00141217"/>
    <w:rsid w:val="0014298D"/>
    <w:rsid w:val="00144059"/>
    <w:rsid w:val="00145DEC"/>
    <w:rsid w:val="00146202"/>
    <w:rsid w:val="00146232"/>
    <w:rsid w:val="00150160"/>
    <w:rsid w:val="001525D7"/>
    <w:rsid w:val="001537F9"/>
    <w:rsid w:val="00153B52"/>
    <w:rsid w:val="00154075"/>
    <w:rsid w:val="001547AD"/>
    <w:rsid w:val="001565B6"/>
    <w:rsid w:val="001568A5"/>
    <w:rsid w:val="00157D4E"/>
    <w:rsid w:val="001602AB"/>
    <w:rsid w:val="0016052E"/>
    <w:rsid w:val="00160537"/>
    <w:rsid w:val="00160946"/>
    <w:rsid w:val="0016095B"/>
    <w:rsid w:val="0016226D"/>
    <w:rsid w:val="00165E03"/>
    <w:rsid w:val="001662C2"/>
    <w:rsid w:val="00166C4A"/>
    <w:rsid w:val="00166EBF"/>
    <w:rsid w:val="00167695"/>
    <w:rsid w:val="001723E4"/>
    <w:rsid w:val="001728B1"/>
    <w:rsid w:val="0017337D"/>
    <w:rsid w:val="00175033"/>
    <w:rsid w:val="00175608"/>
    <w:rsid w:val="00175614"/>
    <w:rsid w:val="001759AE"/>
    <w:rsid w:val="00175C81"/>
    <w:rsid w:val="00177181"/>
    <w:rsid w:val="0018022D"/>
    <w:rsid w:val="001817FF"/>
    <w:rsid w:val="00181B87"/>
    <w:rsid w:val="00182F86"/>
    <w:rsid w:val="001833DE"/>
    <w:rsid w:val="0018418F"/>
    <w:rsid w:val="00184CD1"/>
    <w:rsid w:val="00187864"/>
    <w:rsid w:val="001901CF"/>
    <w:rsid w:val="00191150"/>
    <w:rsid w:val="00192A7C"/>
    <w:rsid w:val="00193129"/>
    <w:rsid w:val="00193A8A"/>
    <w:rsid w:val="00193ED3"/>
    <w:rsid w:val="0019449E"/>
    <w:rsid w:val="001962BF"/>
    <w:rsid w:val="00197D6D"/>
    <w:rsid w:val="001A05EF"/>
    <w:rsid w:val="001A060E"/>
    <w:rsid w:val="001A0933"/>
    <w:rsid w:val="001A226D"/>
    <w:rsid w:val="001A2511"/>
    <w:rsid w:val="001A3A5A"/>
    <w:rsid w:val="001A3CAA"/>
    <w:rsid w:val="001A3E6A"/>
    <w:rsid w:val="001A4621"/>
    <w:rsid w:val="001A4BB0"/>
    <w:rsid w:val="001A5515"/>
    <w:rsid w:val="001A55BA"/>
    <w:rsid w:val="001A5832"/>
    <w:rsid w:val="001A5A03"/>
    <w:rsid w:val="001A61DF"/>
    <w:rsid w:val="001A67E2"/>
    <w:rsid w:val="001A6854"/>
    <w:rsid w:val="001A7A39"/>
    <w:rsid w:val="001B060A"/>
    <w:rsid w:val="001B101C"/>
    <w:rsid w:val="001B1517"/>
    <w:rsid w:val="001B16BD"/>
    <w:rsid w:val="001B17DB"/>
    <w:rsid w:val="001B270A"/>
    <w:rsid w:val="001B3084"/>
    <w:rsid w:val="001B3FB4"/>
    <w:rsid w:val="001B5003"/>
    <w:rsid w:val="001C0E64"/>
    <w:rsid w:val="001C2F39"/>
    <w:rsid w:val="001C3425"/>
    <w:rsid w:val="001C39B7"/>
    <w:rsid w:val="001C3C55"/>
    <w:rsid w:val="001C57EE"/>
    <w:rsid w:val="001C580C"/>
    <w:rsid w:val="001C5EAD"/>
    <w:rsid w:val="001C6CDA"/>
    <w:rsid w:val="001C7D75"/>
    <w:rsid w:val="001D1D49"/>
    <w:rsid w:val="001D28DE"/>
    <w:rsid w:val="001D41D3"/>
    <w:rsid w:val="001D4889"/>
    <w:rsid w:val="001D515A"/>
    <w:rsid w:val="001D579C"/>
    <w:rsid w:val="001E0F87"/>
    <w:rsid w:val="001E2A2D"/>
    <w:rsid w:val="001E34D2"/>
    <w:rsid w:val="001E490B"/>
    <w:rsid w:val="001E4F58"/>
    <w:rsid w:val="001E5253"/>
    <w:rsid w:val="001E59F1"/>
    <w:rsid w:val="001E5E14"/>
    <w:rsid w:val="001E611C"/>
    <w:rsid w:val="001E74A4"/>
    <w:rsid w:val="001E785B"/>
    <w:rsid w:val="001F193F"/>
    <w:rsid w:val="001F1D0E"/>
    <w:rsid w:val="001F273D"/>
    <w:rsid w:val="001F34DF"/>
    <w:rsid w:val="001F3615"/>
    <w:rsid w:val="001F4264"/>
    <w:rsid w:val="001F4D88"/>
    <w:rsid w:val="001F592E"/>
    <w:rsid w:val="0020010E"/>
    <w:rsid w:val="00200EF2"/>
    <w:rsid w:val="0020155C"/>
    <w:rsid w:val="002024FA"/>
    <w:rsid w:val="0020272D"/>
    <w:rsid w:val="00202FFE"/>
    <w:rsid w:val="0020312B"/>
    <w:rsid w:val="00203534"/>
    <w:rsid w:val="00203D0F"/>
    <w:rsid w:val="00204B25"/>
    <w:rsid w:val="00205DA6"/>
    <w:rsid w:val="002065F0"/>
    <w:rsid w:val="00210086"/>
    <w:rsid w:val="0021042F"/>
    <w:rsid w:val="002108B5"/>
    <w:rsid w:val="002112B3"/>
    <w:rsid w:val="002123F5"/>
    <w:rsid w:val="002125DF"/>
    <w:rsid w:val="002126F9"/>
    <w:rsid w:val="002127C4"/>
    <w:rsid w:val="00213009"/>
    <w:rsid w:val="002132AE"/>
    <w:rsid w:val="0021397E"/>
    <w:rsid w:val="00216536"/>
    <w:rsid w:val="00216A81"/>
    <w:rsid w:val="00217F19"/>
    <w:rsid w:val="00220D28"/>
    <w:rsid w:val="00220EE0"/>
    <w:rsid w:val="00224DFE"/>
    <w:rsid w:val="00225AD7"/>
    <w:rsid w:val="00225E84"/>
    <w:rsid w:val="0022730C"/>
    <w:rsid w:val="00230D0C"/>
    <w:rsid w:val="0023345E"/>
    <w:rsid w:val="00235FB1"/>
    <w:rsid w:val="002372ED"/>
    <w:rsid w:val="00237409"/>
    <w:rsid w:val="0024012A"/>
    <w:rsid w:val="00241964"/>
    <w:rsid w:val="00241D18"/>
    <w:rsid w:val="002429EF"/>
    <w:rsid w:val="00242E79"/>
    <w:rsid w:val="0024330A"/>
    <w:rsid w:val="00243671"/>
    <w:rsid w:val="00244D67"/>
    <w:rsid w:val="00245968"/>
    <w:rsid w:val="00245D23"/>
    <w:rsid w:val="00246CAD"/>
    <w:rsid w:val="00250826"/>
    <w:rsid w:val="0025255B"/>
    <w:rsid w:val="00252FFE"/>
    <w:rsid w:val="00254885"/>
    <w:rsid w:val="00255CFF"/>
    <w:rsid w:val="002560EC"/>
    <w:rsid w:val="002565E5"/>
    <w:rsid w:val="00260B0D"/>
    <w:rsid w:val="00260CF9"/>
    <w:rsid w:val="002610C1"/>
    <w:rsid w:val="002621BC"/>
    <w:rsid w:val="00262A43"/>
    <w:rsid w:val="00263106"/>
    <w:rsid w:val="0026344B"/>
    <w:rsid w:val="00264BCE"/>
    <w:rsid w:val="00264DD8"/>
    <w:rsid w:val="00264ECA"/>
    <w:rsid w:val="00264FB4"/>
    <w:rsid w:val="00265A62"/>
    <w:rsid w:val="002665EF"/>
    <w:rsid w:val="00267A0B"/>
    <w:rsid w:val="0027309A"/>
    <w:rsid w:val="00273EAD"/>
    <w:rsid w:val="00273F7F"/>
    <w:rsid w:val="00274088"/>
    <w:rsid w:val="002771B1"/>
    <w:rsid w:val="00277655"/>
    <w:rsid w:val="00280078"/>
    <w:rsid w:val="00280634"/>
    <w:rsid w:val="00280B9C"/>
    <w:rsid w:val="00280F88"/>
    <w:rsid w:val="00282009"/>
    <w:rsid w:val="00282892"/>
    <w:rsid w:val="00283A18"/>
    <w:rsid w:val="00283B66"/>
    <w:rsid w:val="00284DA8"/>
    <w:rsid w:val="002860AC"/>
    <w:rsid w:val="00286202"/>
    <w:rsid w:val="00286F64"/>
    <w:rsid w:val="002871DE"/>
    <w:rsid w:val="002873BB"/>
    <w:rsid w:val="0029071C"/>
    <w:rsid w:val="00290C05"/>
    <w:rsid w:val="0029358E"/>
    <w:rsid w:val="00293C4E"/>
    <w:rsid w:val="002955ED"/>
    <w:rsid w:val="00295930"/>
    <w:rsid w:val="00295B4C"/>
    <w:rsid w:val="002963CC"/>
    <w:rsid w:val="002A1C7F"/>
    <w:rsid w:val="002A1C94"/>
    <w:rsid w:val="002A52D6"/>
    <w:rsid w:val="002A54C8"/>
    <w:rsid w:val="002B1B6D"/>
    <w:rsid w:val="002B2FEA"/>
    <w:rsid w:val="002B42F9"/>
    <w:rsid w:val="002B5683"/>
    <w:rsid w:val="002B5F95"/>
    <w:rsid w:val="002B60C6"/>
    <w:rsid w:val="002B6265"/>
    <w:rsid w:val="002B6B81"/>
    <w:rsid w:val="002C0026"/>
    <w:rsid w:val="002C0FBB"/>
    <w:rsid w:val="002C2A51"/>
    <w:rsid w:val="002C3539"/>
    <w:rsid w:val="002C4639"/>
    <w:rsid w:val="002C4B4E"/>
    <w:rsid w:val="002C5329"/>
    <w:rsid w:val="002C61E2"/>
    <w:rsid w:val="002C65DE"/>
    <w:rsid w:val="002C706C"/>
    <w:rsid w:val="002C7AAD"/>
    <w:rsid w:val="002C7B12"/>
    <w:rsid w:val="002D0997"/>
    <w:rsid w:val="002D171C"/>
    <w:rsid w:val="002D3BBB"/>
    <w:rsid w:val="002D4D46"/>
    <w:rsid w:val="002D584E"/>
    <w:rsid w:val="002D5FD0"/>
    <w:rsid w:val="002D6B8C"/>
    <w:rsid w:val="002D7536"/>
    <w:rsid w:val="002D775F"/>
    <w:rsid w:val="002D776A"/>
    <w:rsid w:val="002E0092"/>
    <w:rsid w:val="002E02D7"/>
    <w:rsid w:val="002E11CC"/>
    <w:rsid w:val="002E218B"/>
    <w:rsid w:val="002E36D4"/>
    <w:rsid w:val="002E3FB5"/>
    <w:rsid w:val="002E46D8"/>
    <w:rsid w:val="002E4724"/>
    <w:rsid w:val="002E5E0E"/>
    <w:rsid w:val="002E6FB2"/>
    <w:rsid w:val="002E78FD"/>
    <w:rsid w:val="002E7CF6"/>
    <w:rsid w:val="002F135D"/>
    <w:rsid w:val="002F2EF6"/>
    <w:rsid w:val="002F78AC"/>
    <w:rsid w:val="002F7D3B"/>
    <w:rsid w:val="003019DC"/>
    <w:rsid w:val="00301BB7"/>
    <w:rsid w:val="00302832"/>
    <w:rsid w:val="00302C26"/>
    <w:rsid w:val="0030310A"/>
    <w:rsid w:val="00303B33"/>
    <w:rsid w:val="00305E45"/>
    <w:rsid w:val="003061FB"/>
    <w:rsid w:val="003070D2"/>
    <w:rsid w:val="003111E1"/>
    <w:rsid w:val="003118B7"/>
    <w:rsid w:val="00311C8D"/>
    <w:rsid w:val="00312915"/>
    <w:rsid w:val="00312AE9"/>
    <w:rsid w:val="003132C0"/>
    <w:rsid w:val="0031383B"/>
    <w:rsid w:val="0031407E"/>
    <w:rsid w:val="00315307"/>
    <w:rsid w:val="00315510"/>
    <w:rsid w:val="00315747"/>
    <w:rsid w:val="00315BAF"/>
    <w:rsid w:val="003162C7"/>
    <w:rsid w:val="003200DE"/>
    <w:rsid w:val="00321257"/>
    <w:rsid w:val="00322BEF"/>
    <w:rsid w:val="00322D88"/>
    <w:rsid w:val="003236B4"/>
    <w:rsid w:val="003274EF"/>
    <w:rsid w:val="003275AB"/>
    <w:rsid w:val="003304CE"/>
    <w:rsid w:val="003307B4"/>
    <w:rsid w:val="00331122"/>
    <w:rsid w:val="0033328F"/>
    <w:rsid w:val="003336D9"/>
    <w:rsid w:val="00334E4F"/>
    <w:rsid w:val="00335601"/>
    <w:rsid w:val="003363AC"/>
    <w:rsid w:val="00341718"/>
    <w:rsid w:val="00341CC8"/>
    <w:rsid w:val="003420CB"/>
    <w:rsid w:val="00342D3B"/>
    <w:rsid w:val="003433A2"/>
    <w:rsid w:val="003437E4"/>
    <w:rsid w:val="00344512"/>
    <w:rsid w:val="00345489"/>
    <w:rsid w:val="00346A2B"/>
    <w:rsid w:val="00347378"/>
    <w:rsid w:val="0034756B"/>
    <w:rsid w:val="00350667"/>
    <w:rsid w:val="0035068F"/>
    <w:rsid w:val="003519AC"/>
    <w:rsid w:val="00351AEB"/>
    <w:rsid w:val="00351C5A"/>
    <w:rsid w:val="00352CEE"/>
    <w:rsid w:val="00352D43"/>
    <w:rsid w:val="00352D9D"/>
    <w:rsid w:val="00353037"/>
    <w:rsid w:val="003531A0"/>
    <w:rsid w:val="0035327D"/>
    <w:rsid w:val="0035517E"/>
    <w:rsid w:val="0035588E"/>
    <w:rsid w:val="0035704D"/>
    <w:rsid w:val="003570CB"/>
    <w:rsid w:val="00361049"/>
    <w:rsid w:val="00362580"/>
    <w:rsid w:val="003633B3"/>
    <w:rsid w:val="0036361A"/>
    <w:rsid w:val="00363B86"/>
    <w:rsid w:val="003647D1"/>
    <w:rsid w:val="00370FA3"/>
    <w:rsid w:val="00371389"/>
    <w:rsid w:val="0037158D"/>
    <w:rsid w:val="003718D8"/>
    <w:rsid w:val="0037236B"/>
    <w:rsid w:val="00373058"/>
    <w:rsid w:val="003730CE"/>
    <w:rsid w:val="003743D0"/>
    <w:rsid w:val="00374DE2"/>
    <w:rsid w:val="00376358"/>
    <w:rsid w:val="00377BB9"/>
    <w:rsid w:val="00380334"/>
    <w:rsid w:val="00381536"/>
    <w:rsid w:val="00385948"/>
    <w:rsid w:val="00385C65"/>
    <w:rsid w:val="00385CD4"/>
    <w:rsid w:val="00385E8C"/>
    <w:rsid w:val="00387CEF"/>
    <w:rsid w:val="00391130"/>
    <w:rsid w:val="0039175F"/>
    <w:rsid w:val="00391A9A"/>
    <w:rsid w:val="00391DC5"/>
    <w:rsid w:val="003927DC"/>
    <w:rsid w:val="00393C34"/>
    <w:rsid w:val="00394470"/>
    <w:rsid w:val="0039583D"/>
    <w:rsid w:val="00396958"/>
    <w:rsid w:val="003A018D"/>
    <w:rsid w:val="003A068E"/>
    <w:rsid w:val="003A1A56"/>
    <w:rsid w:val="003A1A6F"/>
    <w:rsid w:val="003A2A0B"/>
    <w:rsid w:val="003A3085"/>
    <w:rsid w:val="003A427C"/>
    <w:rsid w:val="003A49E7"/>
    <w:rsid w:val="003A4C9D"/>
    <w:rsid w:val="003A5568"/>
    <w:rsid w:val="003A5913"/>
    <w:rsid w:val="003A642E"/>
    <w:rsid w:val="003A6749"/>
    <w:rsid w:val="003B1B88"/>
    <w:rsid w:val="003B24E4"/>
    <w:rsid w:val="003B24F0"/>
    <w:rsid w:val="003B45B4"/>
    <w:rsid w:val="003B54EE"/>
    <w:rsid w:val="003B643A"/>
    <w:rsid w:val="003B70E3"/>
    <w:rsid w:val="003C1B84"/>
    <w:rsid w:val="003C1F0A"/>
    <w:rsid w:val="003C2891"/>
    <w:rsid w:val="003C289B"/>
    <w:rsid w:val="003C28FC"/>
    <w:rsid w:val="003C293D"/>
    <w:rsid w:val="003C3016"/>
    <w:rsid w:val="003C3596"/>
    <w:rsid w:val="003C3F41"/>
    <w:rsid w:val="003C4842"/>
    <w:rsid w:val="003C5EB0"/>
    <w:rsid w:val="003C6433"/>
    <w:rsid w:val="003C74DF"/>
    <w:rsid w:val="003D04F8"/>
    <w:rsid w:val="003D08EC"/>
    <w:rsid w:val="003D26BE"/>
    <w:rsid w:val="003D2726"/>
    <w:rsid w:val="003D2BDB"/>
    <w:rsid w:val="003D3332"/>
    <w:rsid w:val="003D4069"/>
    <w:rsid w:val="003D4481"/>
    <w:rsid w:val="003D5511"/>
    <w:rsid w:val="003D66BC"/>
    <w:rsid w:val="003D6A73"/>
    <w:rsid w:val="003D781A"/>
    <w:rsid w:val="003D7BC9"/>
    <w:rsid w:val="003E0499"/>
    <w:rsid w:val="003E0ADC"/>
    <w:rsid w:val="003E0DC7"/>
    <w:rsid w:val="003E18F7"/>
    <w:rsid w:val="003E2000"/>
    <w:rsid w:val="003E249F"/>
    <w:rsid w:val="003E2943"/>
    <w:rsid w:val="003E296D"/>
    <w:rsid w:val="003E2D63"/>
    <w:rsid w:val="003E31D0"/>
    <w:rsid w:val="003E3C60"/>
    <w:rsid w:val="003E3E6F"/>
    <w:rsid w:val="003E41FC"/>
    <w:rsid w:val="003E544B"/>
    <w:rsid w:val="003E5909"/>
    <w:rsid w:val="003E5936"/>
    <w:rsid w:val="003E76C2"/>
    <w:rsid w:val="003E7F5F"/>
    <w:rsid w:val="003F0688"/>
    <w:rsid w:val="003F2748"/>
    <w:rsid w:val="003F487A"/>
    <w:rsid w:val="003F4DA5"/>
    <w:rsid w:val="003F54DE"/>
    <w:rsid w:val="003F55AC"/>
    <w:rsid w:val="003F5BE2"/>
    <w:rsid w:val="003F683A"/>
    <w:rsid w:val="0040050E"/>
    <w:rsid w:val="00400856"/>
    <w:rsid w:val="004009D8"/>
    <w:rsid w:val="00401390"/>
    <w:rsid w:val="004066EC"/>
    <w:rsid w:val="00406D78"/>
    <w:rsid w:val="00407EE8"/>
    <w:rsid w:val="00411CA2"/>
    <w:rsid w:val="00413C07"/>
    <w:rsid w:val="00413F70"/>
    <w:rsid w:val="0041461F"/>
    <w:rsid w:val="00415BC8"/>
    <w:rsid w:val="00415C58"/>
    <w:rsid w:val="00420F3A"/>
    <w:rsid w:val="0042224D"/>
    <w:rsid w:val="00423164"/>
    <w:rsid w:val="00424492"/>
    <w:rsid w:val="00424A74"/>
    <w:rsid w:val="00425018"/>
    <w:rsid w:val="00425BFD"/>
    <w:rsid w:val="00426375"/>
    <w:rsid w:val="0042675E"/>
    <w:rsid w:val="00430695"/>
    <w:rsid w:val="00430C64"/>
    <w:rsid w:val="00431C73"/>
    <w:rsid w:val="0043329C"/>
    <w:rsid w:val="0043365B"/>
    <w:rsid w:val="004342EB"/>
    <w:rsid w:val="00434BEE"/>
    <w:rsid w:val="004358A2"/>
    <w:rsid w:val="00435BD8"/>
    <w:rsid w:val="004378FA"/>
    <w:rsid w:val="0044112D"/>
    <w:rsid w:val="004429CA"/>
    <w:rsid w:val="00442EC0"/>
    <w:rsid w:val="00443422"/>
    <w:rsid w:val="00443541"/>
    <w:rsid w:val="00443CDC"/>
    <w:rsid w:val="004440C9"/>
    <w:rsid w:val="004442B1"/>
    <w:rsid w:val="00444360"/>
    <w:rsid w:val="0044511F"/>
    <w:rsid w:val="0044528D"/>
    <w:rsid w:val="00446195"/>
    <w:rsid w:val="0044619C"/>
    <w:rsid w:val="004479E5"/>
    <w:rsid w:val="00447A7A"/>
    <w:rsid w:val="00447AC7"/>
    <w:rsid w:val="00447DCF"/>
    <w:rsid w:val="00452466"/>
    <w:rsid w:val="00452F31"/>
    <w:rsid w:val="0045583D"/>
    <w:rsid w:val="00455F05"/>
    <w:rsid w:val="0045660F"/>
    <w:rsid w:val="00456742"/>
    <w:rsid w:val="00456774"/>
    <w:rsid w:val="0045746F"/>
    <w:rsid w:val="004577FC"/>
    <w:rsid w:val="00457BF8"/>
    <w:rsid w:val="00457E79"/>
    <w:rsid w:val="00460430"/>
    <w:rsid w:val="00460FA8"/>
    <w:rsid w:val="0046109F"/>
    <w:rsid w:val="00461365"/>
    <w:rsid w:val="00462338"/>
    <w:rsid w:val="00463846"/>
    <w:rsid w:val="0046415F"/>
    <w:rsid w:val="00466181"/>
    <w:rsid w:val="00470B68"/>
    <w:rsid w:val="0047133D"/>
    <w:rsid w:val="00471470"/>
    <w:rsid w:val="0047198D"/>
    <w:rsid w:val="00471E21"/>
    <w:rsid w:val="00473226"/>
    <w:rsid w:val="0047327F"/>
    <w:rsid w:val="00474900"/>
    <w:rsid w:val="00475017"/>
    <w:rsid w:val="0047686A"/>
    <w:rsid w:val="004768A8"/>
    <w:rsid w:val="00476BFA"/>
    <w:rsid w:val="00477002"/>
    <w:rsid w:val="004804D0"/>
    <w:rsid w:val="004807DB"/>
    <w:rsid w:val="004814F5"/>
    <w:rsid w:val="00482E8A"/>
    <w:rsid w:val="0048478C"/>
    <w:rsid w:val="00484D07"/>
    <w:rsid w:val="004850D5"/>
    <w:rsid w:val="00487E93"/>
    <w:rsid w:val="004902F3"/>
    <w:rsid w:val="0049038A"/>
    <w:rsid w:val="0049340D"/>
    <w:rsid w:val="00496321"/>
    <w:rsid w:val="00496693"/>
    <w:rsid w:val="0049723C"/>
    <w:rsid w:val="004A08F4"/>
    <w:rsid w:val="004A1844"/>
    <w:rsid w:val="004A1C2A"/>
    <w:rsid w:val="004A381F"/>
    <w:rsid w:val="004A3925"/>
    <w:rsid w:val="004A4C4A"/>
    <w:rsid w:val="004A5327"/>
    <w:rsid w:val="004A53EE"/>
    <w:rsid w:val="004A639E"/>
    <w:rsid w:val="004A6E3F"/>
    <w:rsid w:val="004A7741"/>
    <w:rsid w:val="004B0F8F"/>
    <w:rsid w:val="004B1FC5"/>
    <w:rsid w:val="004B27D0"/>
    <w:rsid w:val="004B28C5"/>
    <w:rsid w:val="004B357D"/>
    <w:rsid w:val="004B35DC"/>
    <w:rsid w:val="004B3C12"/>
    <w:rsid w:val="004B453F"/>
    <w:rsid w:val="004B570F"/>
    <w:rsid w:val="004B5E8E"/>
    <w:rsid w:val="004B5EAD"/>
    <w:rsid w:val="004B774E"/>
    <w:rsid w:val="004B788C"/>
    <w:rsid w:val="004B7897"/>
    <w:rsid w:val="004C0398"/>
    <w:rsid w:val="004C0B5B"/>
    <w:rsid w:val="004C1CDD"/>
    <w:rsid w:val="004C299C"/>
    <w:rsid w:val="004C2FAF"/>
    <w:rsid w:val="004C3292"/>
    <w:rsid w:val="004C4111"/>
    <w:rsid w:val="004C417E"/>
    <w:rsid w:val="004C4C87"/>
    <w:rsid w:val="004C5743"/>
    <w:rsid w:val="004C6ACD"/>
    <w:rsid w:val="004C7EC9"/>
    <w:rsid w:val="004D08B9"/>
    <w:rsid w:val="004D11DF"/>
    <w:rsid w:val="004D1A38"/>
    <w:rsid w:val="004D218F"/>
    <w:rsid w:val="004D221E"/>
    <w:rsid w:val="004D28F6"/>
    <w:rsid w:val="004D29DE"/>
    <w:rsid w:val="004D3548"/>
    <w:rsid w:val="004D3A61"/>
    <w:rsid w:val="004D717F"/>
    <w:rsid w:val="004E048A"/>
    <w:rsid w:val="004E0658"/>
    <w:rsid w:val="004E22A5"/>
    <w:rsid w:val="004E2ACE"/>
    <w:rsid w:val="004E4391"/>
    <w:rsid w:val="004E58B7"/>
    <w:rsid w:val="004E693B"/>
    <w:rsid w:val="004E7F65"/>
    <w:rsid w:val="004F072D"/>
    <w:rsid w:val="004F17A1"/>
    <w:rsid w:val="004F191B"/>
    <w:rsid w:val="004F1920"/>
    <w:rsid w:val="004F30A8"/>
    <w:rsid w:val="004F3625"/>
    <w:rsid w:val="004F3946"/>
    <w:rsid w:val="004F39F7"/>
    <w:rsid w:val="004F48F6"/>
    <w:rsid w:val="004F4A27"/>
    <w:rsid w:val="004F60C3"/>
    <w:rsid w:val="004F7366"/>
    <w:rsid w:val="0050057F"/>
    <w:rsid w:val="00500DDF"/>
    <w:rsid w:val="00501720"/>
    <w:rsid w:val="005018A6"/>
    <w:rsid w:val="0050242E"/>
    <w:rsid w:val="0050352C"/>
    <w:rsid w:val="00505490"/>
    <w:rsid w:val="00505494"/>
    <w:rsid w:val="00506BC5"/>
    <w:rsid w:val="00507207"/>
    <w:rsid w:val="00507375"/>
    <w:rsid w:val="00507526"/>
    <w:rsid w:val="005104A8"/>
    <w:rsid w:val="0051176A"/>
    <w:rsid w:val="005122D6"/>
    <w:rsid w:val="0051350D"/>
    <w:rsid w:val="00513649"/>
    <w:rsid w:val="00516AC2"/>
    <w:rsid w:val="00516F9E"/>
    <w:rsid w:val="0052008C"/>
    <w:rsid w:val="00520FFF"/>
    <w:rsid w:val="00521184"/>
    <w:rsid w:val="0052160A"/>
    <w:rsid w:val="00522089"/>
    <w:rsid w:val="0052336F"/>
    <w:rsid w:val="00523F14"/>
    <w:rsid w:val="0052499B"/>
    <w:rsid w:val="005255EF"/>
    <w:rsid w:val="00526821"/>
    <w:rsid w:val="00526CBF"/>
    <w:rsid w:val="0053031E"/>
    <w:rsid w:val="00530B62"/>
    <w:rsid w:val="00532CC0"/>
    <w:rsid w:val="005345B7"/>
    <w:rsid w:val="005347CA"/>
    <w:rsid w:val="005361D5"/>
    <w:rsid w:val="00536BD5"/>
    <w:rsid w:val="00540466"/>
    <w:rsid w:val="00541EBB"/>
    <w:rsid w:val="00541F86"/>
    <w:rsid w:val="005423F4"/>
    <w:rsid w:val="00542491"/>
    <w:rsid w:val="0054260E"/>
    <w:rsid w:val="00542E7E"/>
    <w:rsid w:val="00543FA8"/>
    <w:rsid w:val="00544697"/>
    <w:rsid w:val="005456DB"/>
    <w:rsid w:val="00545757"/>
    <w:rsid w:val="005457A9"/>
    <w:rsid w:val="00546FE1"/>
    <w:rsid w:val="005471BC"/>
    <w:rsid w:val="0054732A"/>
    <w:rsid w:val="00547662"/>
    <w:rsid w:val="005503AA"/>
    <w:rsid w:val="00553C1B"/>
    <w:rsid w:val="005548EC"/>
    <w:rsid w:val="00555234"/>
    <w:rsid w:val="0055671C"/>
    <w:rsid w:val="00557400"/>
    <w:rsid w:val="00557D27"/>
    <w:rsid w:val="005603FD"/>
    <w:rsid w:val="00561C26"/>
    <w:rsid w:val="00562329"/>
    <w:rsid w:val="00563099"/>
    <w:rsid w:val="0056345F"/>
    <w:rsid w:val="00564762"/>
    <w:rsid w:val="00565A5E"/>
    <w:rsid w:val="00566DCD"/>
    <w:rsid w:val="0057007C"/>
    <w:rsid w:val="005707A1"/>
    <w:rsid w:val="00570DE5"/>
    <w:rsid w:val="005723A0"/>
    <w:rsid w:val="005739A2"/>
    <w:rsid w:val="00574768"/>
    <w:rsid w:val="005748DA"/>
    <w:rsid w:val="00574AF0"/>
    <w:rsid w:val="005760A8"/>
    <w:rsid w:val="00576BF4"/>
    <w:rsid w:val="00576C32"/>
    <w:rsid w:val="0057701B"/>
    <w:rsid w:val="00577C89"/>
    <w:rsid w:val="005816DE"/>
    <w:rsid w:val="00582065"/>
    <w:rsid w:val="00582768"/>
    <w:rsid w:val="00582FB9"/>
    <w:rsid w:val="005839D6"/>
    <w:rsid w:val="0058427D"/>
    <w:rsid w:val="00584DA7"/>
    <w:rsid w:val="0058664A"/>
    <w:rsid w:val="005868E5"/>
    <w:rsid w:val="005879B8"/>
    <w:rsid w:val="0059030F"/>
    <w:rsid w:val="00590D1D"/>
    <w:rsid w:val="005915FF"/>
    <w:rsid w:val="005918E5"/>
    <w:rsid w:val="00592351"/>
    <w:rsid w:val="00594D4D"/>
    <w:rsid w:val="00594ED9"/>
    <w:rsid w:val="005958AE"/>
    <w:rsid w:val="00595EA4"/>
    <w:rsid w:val="00596497"/>
    <w:rsid w:val="00596BDA"/>
    <w:rsid w:val="00597F71"/>
    <w:rsid w:val="005A12FE"/>
    <w:rsid w:val="005A14E0"/>
    <w:rsid w:val="005A3054"/>
    <w:rsid w:val="005A38FD"/>
    <w:rsid w:val="005A42B2"/>
    <w:rsid w:val="005A5C03"/>
    <w:rsid w:val="005A6D49"/>
    <w:rsid w:val="005B0004"/>
    <w:rsid w:val="005B0DF2"/>
    <w:rsid w:val="005B173D"/>
    <w:rsid w:val="005B19E1"/>
    <w:rsid w:val="005B1B61"/>
    <w:rsid w:val="005B2CDE"/>
    <w:rsid w:val="005B2EB2"/>
    <w:rsid w:val="005B365A"/>
    <w:rsid w:val="005B4E75"/>
    <w:rsid w:val="005B5F6A"/>
    <w:rsid w:val="005B61B6"/>
    <w:rsid w:val="005B62A9"/>
    <w:rsid w:val="005B69D3"/>
    <w:rsid w:val="005B6E27"/>
    <w:rsid w:val="005B7433"/>
    <w:rsid w:val="005C03AA"/>
    <w:rsid w:val="005C08C1"/>
    <w:rsid w:val="005C0FF2"/>
    <w:rsid w:val="005C202B"/>
    <w:rsid w:val="005C3E37"/>
    <w:rsid w:val="005C3E67"/>
    <w:rsid w:val="005C47FA"/>
    <w:rsid w:val="005C485E"/>
    <w:rsid w:val="005C5B52"/>
    <w:rsid w:val="005C5D9D"/>
    <w:rsid w:val="005C6BEF"/>
    <w:rsid w:val="005C6C5E"/>
    <w:rsid w:val="005C70D9"/>
    <w:rsid w:val="005C730D"/>
    <w:rsid w:val="005C740B"/>
    <w:rsid w:val="005D0F9B"/>
    <w:rsid w:val="005D1F15"/>
    <w:rsid w:val="005D2A9C"/>
    <w:rsid w:val="005D4145"/>
    <w:rsid w:val="005D55F3"/>
    <w:rsid w:val="005D5CF1"/>
    <w:rsid w:val="005D7A13"/>
    <w:rsid w:val="005E1641"/>
    <w:rsid w:val="005E23CD"/>
    <w:rsid w:val="005E2FF7"/>
    <w:rsid w:val="005E3A17"/>
    <w:rsid w:val="005E44CC"/>
    <w:rsid w:val="005E4B20"/>
    <w:rsid w:val="005E6C60"/>
    <w:rsid w:val="005E708F"/>
    <w:rsid w:val="005F0AC6"/>
    <w:rsid w:val="005F1090"/>
    <w:rsid w:val="005F142A"/>
    <w:rsid w:val="005F22F9"/>
    <w:rsid w:val="005F348A"/>
    <w:rsid w:val="005F44C3"/>
    <w:rsid w:val="005F466A"/>
    <w:rsid w:val="005F4ED4"/>
    <w:rsid w:val="005F5117"/>
    <w:rsid w:val="005F6592"/>
    <w:rsid w:val="005F72C9"/>
    <w:rsid w:val="00600DF9"/>
    <w:rsid w:val="0060556F"/>
    <w:rsid w:val="0060637F"/>
    <w:rsid w:val="00606E70"/>
    <w:rsid w:val="006103D0"/>
    <w:rsid w:val="006103D4"/>
    <w:rsid w:val="0061053D"/>
    <w:rsid w:val="006118A1"/>
    <w:rsid w:val="006119A4"/>
    <w:rsid w:val="0061289F"/>
    <w:rsid w:val="00613D26"/>
    <w:rsid w:val="00614B44"/>
    <w:rsid w:val="006157CA"/>
    <w:rsid w:val="00615E2B"/>
    <w:rsid w:val="006173F1"/>
    <w:rsid w:val="00621AFC"/>
    <w:rsid w:val="00621C3E"/>
    <w:rsid w:val="00623694"/>
    <w:rsid w:val="00625A70"/>
    <w:rsid w:val="00625A94"/>
    <w:rsid w:val="00630E3B"/>
    <w:rsid w:val="00630FDC"/>
    <w:rsid w:val="006325F4"/>
    <w:rsid w:val="006355A4"/>
    <w:rsid w:val="0063579F"/>
    <w:rsid w:val="0064015D"/>
    <w:rsid w:val="00640201"/>
    <w:rsid w:val="00640B25"/>
    <w:rsid w:val="00640DE3"/>
    <w:rsid w:val="006417E3"/>
    <w:rsid w:val="00641E17"/>
    <w:rsid w:val="0064206D"/>
    <w:rsid w:val="0064241E"/>
    <w:rsid w:val="0064267A"/>
    <w:rsid w:val="00645D4D"/>
    <w:rsid w:val="006464B0"/>
    <w:rsid w:val="0065088F"/>
    <w:rsid w:val="006513BD"/>
    <w:rsid w:val="006515D3"/>
    <w:rsid w:val="0065314E"/>
    <w:rsid w:val="00655B0E"/>
    <w:rsid w:val="00655F59"/>
    <w:rsid w:val="00657495"/>
    <w:rsid w:val="006605E6"/>
    <w:rsid w:val="00661497"/>
    <w:rsid w:val="006622F5"/>
    <w:rsid w:val="0066234F"/>
    <w:rsid w:val="006630C0"/>
    <w:rsid w:val="00663F99"/>
    <w:rsid w:val="006646FF"/>
    <w:rsid w:val="00664BAC"/>
    <w:rsid w:val="00665FB5"/>
    <w:rsid w:val="00667623"/>
    <w:rsid w:val="0067074D"/>
    <w:rsid w:val="006717F9"/>
    <w:rsid w:val="00671F1F"/>
    <w:rsid w:val="00671F41"/>
    <w:rsid w:val="006720D1"/>
    <w:rsid w:val="00673FC0"/>
    <w:rsid w:val="00674358"/>
    <w:rsid w:val="006759A0"/>
    <w:rsid w:val="00675F9A"/>
    <w:rsid w:val="00676052"/>
    <w:rsid w:val="0067611F"/>
    <w:rsid w:val="0067759E"/>
    <w:rsid w:val="006800BF"/>
    <w:rsid w:val="00680B08"/>
    <w:rsid w:val="00681E7A"/>
    <w:rsid w:val="006820CF"/>
    <w:rsid w:val="00683BD1"/>
    <w:rsid w:val="00684030"/>
    <w:rsid w:val="00685B25"/>
    <w:rsid w:val="00685F54"/>
    <w:rsid w:val="006903BB"/>
    <w:rsid w:val="00690A8A"/>
    <w:rsid w:val="00691B51"/>
    <w:rsid w:val="006934B0"/>
    <w:rsid w:val="006952F1"/>
    <w:rsid w:val="006A1C2F"/>
    <w:rsid w:val="006A228C"/>
    <w:rsid w:val="006A243A"/>
    <w:rsid w:val="006A28B6"/>
    <w:rsid w:val="006A2B17"/>
    <w:rsid w:val="006A3287"/>
    <w:rsid w:val="006A4C52"/>
    <w:rsid w:val="006A5E62"/>
    <w:rsid w:val="006A618A"/>
    <w:rsid w:val="006A69AB"/>
    <w:rsid w:val="006A6C7B"/>
    <w:rsid w:val="006A6F2F"/>
    <w:rsid w:val="006A73D1"/>
    <w:rsid w:val="006A7F82"/>
    <w:rsid w:val="006B00FF"/>
    <w:rsid w:val="006B0DB4"/>
    <w:rsid w:val="006B0F6C"/>
    <w:rsid w:val="006B1125"/>
    <w:rsid w:val="006B3CAF"/>
    <w:rsid w:val="006B3E17"/>
    <w:rsid w:val="006B416C"/>
    <w:rsid w:val="006B640E"/>
    <w:rsid w:val="006B6B26"/>
    <w:rsid w:val="006B6B85"/>
    <w:rsid w:val="006C0E03"/>
    <w:rsid w:val="006C0FA8"/>
    <w:rsid w:val="006C13A8"/>
    <w:rsid w:val="006C2608"/>
    <w:rsid w:val="006C320A"/>
    <w:rsid w:val="006C4AFC"/>
    <w:rsid w:val="006C779F"/>
    <w:rsid w:val="006D0EED"/>
    <w:rsid w:val="006D132E"/>
    <w:rsid w:val="006D19FD"/>
    <w:rsid w:val="006D2E35"/>
    <w:rsid w:val="006D4559"/>
    <w:rsid w:val="006D4890"/>
    <w:rsid w:val="006D67E3"/>
    <w:rsid w:val="006D738F"/>
    <w:rsid w:val="006D7691"/>
    <w:rsid w:val="006E1A72"/>
    <w:rsid w:val="006E2648"/>
    <w:rsid w:val="006E2693"/>
    <w:rsid w:val="006E369D"/>
    <w:rsid w:val="006E526F"/>
    <w:rsid w:val="006E67B0"/>
    <w:rsid w:val="006F1006"/>
    <w:rsid w:val="006F10CE"/>
    <w:rsid w:val="006F112A"/>
    <w:rsid w:val="006F2A13"/>
    <w:rsid w:val="006F2A64"/>
    <w:rsid w:val="006F2B85"/>
    <w:rsid w:val="006F4AAA"/>
    <w:rsid w:val="006F4B50"/>
    <w:rsid w:val="006F516F"/>
    <w:rsid w:val="006F5DA0"/>
    <w:rsid w:val="006F68EB"/>
    <w:rsid w:val="006F6B3E"/>
    <w:rsid w:val="006F7C3C"/>
    <w:rsid w:val="006F7EDD"/>
    <w:rsid w:val="00703B96"/>
    <w:rsid w:val="00705690"/>
    <w:rsid w:val="007060DB"/>
    <w:rsid w:val="007067EB"/>
    <w:rsid w:val="00707F87"/>
    <w:rsid w:val="0071208F"/>
    <w:rsid w:val="00712C31"/>
    <w:rsid w:val="00713D38"/>
    <w:rsid w:val="007147A0"/>
    <w:rsid w:val="0071570E"/>
    <w:rsid w:val="00717866"/>
    <w:rsid w:val="00717A7E"/>
    <w:rsid w:val="00717A94"/>
    <w:rsid w:val="00720A70"/>
    <w:rsid w:val="00723B91"/>
    <w:rsid w:val="00730319"/>
    <w:rsid w:val="0073175B"/>
    <w:rsid w:val="007325AB"/>
    <w:rsid w:val="00732B10"/>
    <w:rsid w:val="00732F8E"/>
    <w:rsid w:val="0073361D"/>
    <w:rsid w:val="00733BB5"/>
    <w:rsid w:val="00734DD6"/>
    <w:rsid w:val="007350FC"/>
    <w:rsid w:val="0073609F"/>
    <w:rsid w:val="00740585"/>
    <w:rsid w:val="00740CBF"/>
    <w:rsid w:val="00743701"/>
    <w:rsid w:val="007439E0"/>
    <w:rsid w:val="007472DB"/>
    <w:rsid w:val="007476F3"/>
    <w:rsid w:val="00747D41"/>
    <w:rsid w:val="00750D75"/>
    <w:rsid w:val="007517EC"/>
    <w:rsid w:val="00751BA0"/>
    <w:rsid w:val="00751C0F"/>
    <w:rsid w:val="00751D9D"/>
    <w:rsid w:val="007534D4"/>
    <w:rsid w:val="00753977"/>
    <w:rsid w:val="00754180"/>
    <w:rsid w:val="00755004"/>
    <w:rsid w:val="00755F4F"/>
    <w:rsid w:val="00756D39"/>
    <w:rsid w:val="00756D41"/>
    <w:rsid w:val="00757210"/>
    <w:rsid w:val="0075750C"/>
    <w:rsid w:val="0076073E"/>
    <w:rsid w:val="00760AF9"/>
    <w:rsid w:val="00762AA6"/>
    <w:rsid w:val="00762D7E"/>
    <w:rsid w:val="00763633"/>
    <w:rsid w:val="00766775"/>
    <w:rsid w:val="00767DC7"/>
    <w:rsid w:val="007702B9"/>
    <w:rsid w:val="00770B68"/>
    <w:rsid w:val="007712D8"/>
    <w:rsid w:val="00772382"/>
    <w:rsid w:val="007746DE"/>
    <w:rsid w:val="0077625E"/>
    <w:rsid w:val="00776CD5"/>
    <w:rsid w:val="00780D81"/>
    <w:rsid w:val="00780F15"/>
    <w:rsid w:val="00782DC2"/>
    <w:rsid w:val="00783CCD"/>
    <w:rsid w:val="00786104"/>
    <w:rsid w:val="00792D2F"/>
    <w:rsid w:val="007935B3"/>
    <w:rsid w:val="00793644"/>
    <w:rsid w:val="0079799A"/>
    <w:rsid w:val="00797BA9"/>
    <w:rsid w:val="00797BF9"/>
    <w:rsid w:val="00797CE1"/>
    <w:rsid w:val="007A0923"/>
    <w:rsid w:val="007A0BE7"/>
    <w:rsid w:val="007A0FAF"/>
    <w:rsid w:val="007A2A7E"/>
    <w:rsid w:val="007A374B"/>
    <w:rsid w:val="007A5088"/>
    <w:rsid w:val="007A69A9"/>
    <w:rsid w:val="007B02CE"/>
    <w:rsid w:val="007B1A36"/>
    <w:rsid w:val="007B2015"/>
    <w:rsid w:val="007B2A59"/>
    <w:rsid w:val="007B2DEB"/>
    <w:rsid w:val="007B3527"/>
    <w:rsid w:val="007B600F"/>
    <w:rsid w:val="007B638A"/>
    <w:rsid w:val="007B7E37"/>
    <w:rsid w:val="007C0017"/>
    <w:rsid w:val="007C077D"/>
    <w:rsid w:val="007C1F1F"/>
    <w:rsid w:val="007C2813"/>
    <w:rsid w:val="007C2AB4"/>
    <w:rsid w:val="007C4CEE"/>
    <w:rsid w:val="007C5016"/>
    <w:rsid w:val="007C5830"/>
    <w:rsid w:val="007C5BE9"/>
    <w:rsid w:val="007C64C5"/>
    <w:rsid w:val="007C674A"/>
    <w:rsid w:val="007C720A"/>
    <w:rsid w:val="007C76B7"/>
    <w:rsid w:val="007C77F4"/>
    <w:rsid w:val="007C7ED0"/>
    <w:rsid w:val="007D0930"/>
    <w:rsid w:val="007D4F17"/>
    <w:rsid w:val="007D5161"/>
    <w:rsid w:val="007E234D"/>
    <w:rsid w:val="007E2FD5"/>
    <w:rsid w:val="007E38EF"/>
    <w:rsid w:val="007E3923"/>
    <w:rsid w:val="007E3FA5"/>
    <w:rsid w:val="007E4C80"/>
    <w:rsid w:val="007E5E44"/>
    <w:rsid w:val="007E6D47"/>
    <w:rsid w:val="007F090F"/>
    <w:rsid w:val="007F0954"/>
    <w:rsid w:val="007F166F"/>
    <w:rsid w:val="007F1A58"/>
    <w:rsid w:val="007F269C"/>
    <w:rsid w:val="007F2777"/>
    <w:rsid w:val="007F30C7"/>
    <w:rsid w:val="007F3E4A"/>
    <w:rsid w:val="007F48ED"/>
    <w:rsid w:val="007F5961"/>
    <w:rsid w:val="007F61D7"/>
    <w:rsid w:val="007F655D"/>
    <w:rsid w:val="007F6950"/>
    <w:rsid w:val="007F74B5"/>
    <w:rsid w:val="007F79D7"/>
    <w:rsid w:val="00801088"/>
    <w:rsid w:val="0080412F"/>
    <w:rsid w:val="008060CB"/>
    <w:rsid w:val="00807C87"/>
    <w:rsid w:val="00810387"/>
    <w:rsid w:val="00810E02"/>
    <w:rsid w:val="00812666"/>
    <w:rsid w:val="00812799"/>
    <w:rsid w:val="00812922"/>
    <w:rsid w:val="00812DF6"/>
    <w:rsid w:val="0081475E"/>
    <w:rsid w:val="00814EA5"/>
    <w:rsid w:val="0081620F"/>
    <w:rsid w:val="00816C4C"/>
    <w:rsid w:val="008204B6"/>
    <w:rsid w:val="008206D8"/>
    <w:rsid w:val="0082176D"/>
    <w:rsid w:val="00821DDA"/>
    <w:rsid w:val="008225EA"/>
    <w:rsid w:val="0082429D"/>
    <w:rsid w:val="008243FA"/>
    <w:rsid w:val="00824A5A"/>
    <w:rsid w:val="008251EA"/>
    <w:rsid w:val="008256BD"/>
    <w:rsid w:val="008262BD"/>
    <w:rsid w:val="00827A41"/>
    <w:rsid w:val="00827FBF"/>
    <w:rsid w:val="0083050D"/>
    <w:rsid w:val="00831105"/>
    <w:rsid w:val="0083290E"/>
    <w:rsid w:val="00833245"/>
    <w:rsid w:val="00833B20"/>
    <w:rsid w:val="00834246"/>
    <w:rsid w:val="008342CA"/>
    <w:rsid w:val="0083442F"/>
    <w:rsid w:val="0083503E"/>
    <w:rsid w:val="0083595B"/>
    <w:rsid w:val="0083761E"/>
    <w:rsid w:val="00841176"/>
    <w:rsid w:val="008430FD"/>
    <w:rsid w:val="00844141"/>
    <w:rsid w:val="00844180"/>
    <w:rsid w:val="0084422D"/>
    <w:rsid w:val="00844D17"/>
    <w:rsid w:val="00844D85"/>
    <w:rsid w:val="00844FAE"/>
    <w:rsid w:val="008523BF"/>
    <w:rsid w:val="00852433"/>
    <w:rsid w:val="00852671"/>
    <w:rsid w:val="008530BB"/>
    <w:rsid w:val="00853C58"/>
    <w:rsid w:val="00854148"/>
    <w:rsid w:val="008546BB"/>
    <w:rsid w:val="00854947"/>
    <w:rsid w:val="00854EF5"/>
    <w:rsid w:val="00856835"/>
    <w:rsid w:val="00856DE7"/>
    <w:rsid w:val="0086087E"/>
    <w:rsid w:val="00861FAC"/>
    <w:rsid w:val="008626BF"/>
    <w:rsid w:val="008656D2"/>
    <w:rsid w:val="008668CD"/>
    <w:rsid w:val="00870146"/>
    <w:rsid w:val="00871326"/>
    <w:rsid w:val="00871971"/>
    <w:rsid w:val="00871B0D"/>
    <w:rsid w:val="00872736"/>
    <w:rsid w:val="00873262"/>
    <w:rsid w:val="00874E47"/>
    <w:rsid w:val="0087561E"/>
    <w:rsid w:val="00876251"/>
    <w:rsid w:val="00880438"/>
    <w:rsid w:val="00882CA2"/>
    <w:rsid w:val="0088450E"/>
    <w:rsid w:val="0088477A"/>
    <w:rsid w:val="00884CCC"/>
    <w:rsid w:val="00886510"/>
    <w:rsid w:val="00886D2E"/>
    <w:rsid w:val="008903C4"/>
    <w:rsid w:val="00890A5A"/>
    <w:rsid w:val="0089145B"/>
    <w:rsid w:val="00892034"/>
    <w:rsid w:val="00895297"/>
    <w:rsid w:val="008968C0"/>
    <w:rsid w:val="00897644"/>
    <w:rsid w:val="008977DC"/>
    <w:rsid w:val="008A0759"/>
    <w:rsid w:val="008A102C"/>
    <w:rsid w:val="008A1580"/>
    <w:rsid w:val="008A1998"/>
    <w:rsid w:val="008A1A87"/>
    <w:rsid w:val="008A1D22"/>
    <w:rsid w:val="008A22DC"/>
    <w:rsid w:val="008A2FDF"/>
    <w:rsid w:val="008A4713"/>
    <w:rsid w:val="008B6065"/>
    <w:rsid w:val="008B61FA"/>
    <w:rsid w:val="008B6E1B"/>
    <w:rsid w:val="008B70FD"/>
    <w:rsid w:val="008C0B33"/>
    <w:rsid w:val="008C1432"/>
    <w:rsid w:val="008C15E4"/>
    <w:rsid w:val="008C2514"/>
    <w:rsid w:val="008C2A69"/>
    <w:rsid w:val="008C3D8F"/>
    <w:rsid w:val="008C3E4A"/>
    <w:rsid w:val="008C57A2"/>
    <w:rsid w:val="008C5841"/>
    <w:rsid w:val="008C6295"/>
    <w:rsid w:val="008C62A7"/>
    <w:rsid w:val="008C72DE"/>
    <w:rsid w:val="008D0905"/>
    <w:rsid w:val="008D3570"/>
    <w:rsid w:val="008D3D6A"/>
    <w:rsid w:val="008D422F"/>
    <w:rsid w:val="008D47C4"/>
    <w:rsid w:val="008D6B47"/>
    <w:rsid w:val="008D79E9"/>
    <w:rsid w:val="008E0D73"/>
    <w:rsid w:val="008E4AC7"/>
    <w:rsid w:val="008E5DB9"/>
    <w:rsid w:val="008E6041"/>
    <w:rsid w:val="008E6247"/>
    <w:rsid w:val="008F27F3"/>
    <w:rsid w:val="008F2BAE"/>
    <w:rsid w:val="008F390B"/>
    <w:rsid w:val="008F4548"/>
    <w:rsid w:val="008F60E6"/>
    <w:rsid w:val="008F649C"/>
    <w:rsid w:val="008F6680"/>
    <w:rsid w:val="008F66D8"/>
    <w:rsid w:val="008F7570"/>
    <w:rsid w:val="008F7767"/>
    <w:rsid w:val="0090031B"/>
    <w:rsid w:val="00900B90"/>
    <w:rsid w:val="009031B9"/>
    <w:rsid w:val="00903D40"/>
    <w:rsid w:val="00905E5E"/>
    <w:rsid w:val="00907A00"/>
    <w:rsid w:val="00910FC6"/>
    <w:rsid w:val="009129DE"/>
    <w:rsid w:val="009134EB"/>
    <w:rsid w:val="00913F11"/>
    <w:rsid w:val="009158B2"/>
    <w:rsid w:val="0091597F"/>
    <w:rsid w:val="00915CC4"/>
    <w:rsid w:val="00915FB2"/>
    <w:rsid w:val="009161B1"/>
    <w:rsid w:val="0091655F"/>
    <w:rsid w:val="00916626"/>
    <w:rsid w:val="009167A2"/>
    <w:rsid w:val="00917582"/>
    <w:rsid w:val="009217B8"/>
    <w:rsid w:val="00923278"/>
    <w:rsid w:val="009234F2"/>
    <w:rsid w:val="00924657"/>
    <w:rsid w:val="00924B5E"/>
    <w:rsid w:val="00925AC1"/>
    <w:rsid w:val="00926906"/>
    <w:rsid w:val="00930627"/>
    <w:rsid w:val="009307C2"/>
    <w:rsid w:val="00930920"/>
    <w:rsid w:val="009311C2"/>
    <w:rsid w:val="009315D6"/>
    <w:rsid w:val="00931616"/>
    <w:rsid w:val="00932D65"/>
    <w:rsid w:val="0093326D"/>
    <w:rsid w:val="00933E8E"/>
    <w:rsid w:val="0093418C"/>
    <w:rsid w:val="009349D8"/>
    <w:rsid w:val="00936EE1"/>
    <w:rsid w:val="009419D3"/>
    <w:rsid w:val="00942512"/>
    <w:rsid w:val="00943100"/>
    <w:rsid w:val="0094337C"/>
    <w:rsid w:val="00944CE4"/>
    <w:rsid w:val="00945621"/>
    <w:rsid w:val="00945A17"/>
    <w:rsid w:val="00945EC1"/>
    <w:rsid w:val="00946969"/>
    <w:rsid w:val="0094751B"/>
    <w:rsid w:val="00947D43"/>
    <w:rsid w:val="009514F6"/>
    <w:rsid w:val="0095212A"/>
    <w:rsid w:val="00952A24"/>
    <w:rsid w:val="00952C9E"/>
    <w:rsid w:val="009540F6"/>
    <w:rsid w:val="009541E1"/>
    <w:rsid w:val="00954918"/>
    <w:rsid w:val="0095496B"/>
    <w:rsid w:val="009552E9"/>
    <w:rsid w:val="009570DB"/>
    <w:rsid w:val="0095752A"/>
    <w:rsid w:val="009615B4"/>
    <w:rsid w:val="00961A55"/>
    <w:rsid w:val="00963D18"/>
    <w:rsid w:val="0096448F"/>
    <w:rsid w:val="00964E16"/>
    <w:rsid w:val="00964EB2"/>
    <w:rsid w:val="0096616A"/>
    <w:rsid w:val="009661B9"/>
    <w:rsid w:val="00966765"/>
    <w:rsid w:val="00967058"/>
    <w:rsid w:val="00967480"/>
    <w:rsid w:val="00971432"/>
    <w:rsid w:val="00971F12"/>
    <w:rsid w:val="009721E5"/>
    <w:rsid w:val="0097519B"/>
    <w:rsid w:val="00975D32"/>
    <w:rsid w:val="00975F67"/>
    <w:rsid w:val="009764F2"/>
    <w:rsid w:val="00976BAE"/>
    <w:rsid w:val="00977A03"/>
    <w:rsid w:val="00980124"/>
    <w:rsid w:val="0098034D"/>
    <w:rsid w:val="00981352"/>
    <w:rsid w:val="009827F5"/>
    <w:rsid w:val="0098307C"/>
    <w:rsid w:val="0098334D"/>
    <w:rsid w:val="009838A2"/>
    <w:rsid w:val="00984547"/>
    <w:rsid w:val="00986D0E"/>
    <w:rsid w:val="00986E12"/>
    <w:rsid w:val="0098735D"/>
    <w:rsid w:val="00987419"/>
    <w:rsid w:val="0098752B"/>
    <w:rsid w:val="009875C4"/>
    <w:rsid w:val="00987DF5"/>
    <w:rsid w:val="00987F14"/>
    <w:rsid w:val="009919A3"/>
    <w:rsid w:val="0099263C"/>
    <w:rsid w:val="009943DA"/>
    <w:rsid w:val="009950F5"/>
    <w:rsid w:val="0099573D"/>
    <w:rsid w:val="00995DC8"/>
    <w:rsid w:val="0099610C"/>
    <w:rsid w:val="009967B3"/>
    <w:rsid w:val="009A073A"/>
    <w:rsid w:val="009A11D3"/>
    <w:rsid w:val="009A1827"/>
    <w:rsid w:val="009A4489"/>
    <w:rsid w:val="009A44AB"/>
    <w:rsid w:val="009A4633"/>
    <w:rsid w:val="009A544F"/>
    <w:rsid w:val="009A7268"/>
    <w:rsid w:val="009B0C3C"/>
    <w:rsid w:val="009B0ECE"/>
    <w:rsid w:val="009B1007"/>
    <w:rsid w:val="009B1170"/>
    <w:rsid w:val="009B1991"/>
    <w:rsid w:val="009B5818"/>
    <w:rsid w:val="009C33C1"/>
    <w:rsid w:val="009C4331"/>
    <w:rsid w:val="009C59A7"/>
    <w:rsid w:val="009C756E"/>
    <w:rsid w:val="009D024B"/>
    <w:rsid w:val="009D03AC"/>
    <w:rsid w:val="009D04FF"/>
    <w:rsid w:val="009D12E0"/>
    <w:rsid w:val="009D162D"/>
    <w:rsid w:val="009D3467"/>
    <w:rsid w:val="009D5192"/>
    <w:rsid w:val="009D5C03"/>
    <w:rsid w:val="009D6254"/>
    <w:rsid w:val="009D7796"/>
    <w:rsid w:val="009E0B77"/>
    <w:rsid w:val="009E0BFD"/>
    <w:rsid w:val="009E1313"/>
    <w:rsid w:val="009E1546"/>
    <w:rsid w:val="009E1E11"/>
    <w:rsid w:val="009E32B1"/>
    <w:rsid w:val="009E3374"/>
    <w:rsid w:val="009E4252"/>
    <w:rsid w:val="009E5A47"/>
    <w:rsid w:val="009E6B9E"/>
    <w:rsid w:val="009E7387"/>
    <w:rsid w:val="009E7AA4"/>
    <w:rsid w:val="009F00FD"/>
    <w:rsid w:val="009F0CED"/>
    <w:rsid w:val="009F23E7"/>
    <w:rsid w:val="009F2D1A"/>
    <w:rsid w:val="009F3FD2"/>
    <w:rsid w:val="009F435D"/>
    <w:rsid w:val="009F4577"/>
    <w:rsid w:val="009F5BD6"/>
    <w:rsid w:val="00A009EF"/>
    <w:rsid w:val="00A00C73"/>
    <w:rsid w:val="00A021D6"/>
    <w:rsid w:val="00A025F4"/>
    <w:rsid w:val="00A03187"/>
    <w:rsid w:val="00A03B82"/>
    <w:rsid w:val="00A04136"/>
    <w:rsid w:val="00A068AA"/>
    <w:rsid w:val="00A07233"/>
    <w:rsid w:val="00A072EE"/>
    <w:rsid w:val="00A1038F"/>
    <w:rsid w:val="00A10DB4"/>
    <w:rsid w:val="00A12D5A"/>
    <w:rsid w:val="00A13845"/>
    <w:rsid w:val="00A13CA9"/>
    <w:rsid w:val="00A145FE"/>
    <w:rsid w:val="00A146EB"/>
    <w:rsid w:val="00A16337"/>
    <w:rsid w:val="00A16B9E"/>
    <w:rsid w:val="00A1760C"/>
    <w:rsid w:val="00A2049C"/>
    <w:rsid w:val="00A20504"/>
    <w:rsid w:val="00A21741"/>
    <w:rsid w:val="00A21B0F"/>
    <w:rsid w:val="00A22261"/>
    <w:rsid w:val="00A22BB6"/>
    <w:rsid w:val="00A230D8"/>
    <w:rsid w:val="00A245AC"/>
    <w:rsid w:val="00A245C3"/>
    <w:rsid w:val="00A24968"/>
    <w:rsid w:val="00A24F60"/>
    <w:rsid w:val="00A26914"/>
    <w:rsid w:val="00A311FD"/>
    <w:rsid w:val="00A31F21"/>
    <w:rsid w:val="00A3237A"/>
    <w:rsid w:val="00A3350D"/>
    <w:rsid w:val="00A335A1"/>
    <w:rsid w:val="00A34B72"/>
    <w:rsid w:val="00A35222"/>
    <w:rsid w:val="00A35E0F"/>
    <w:rsid w:val="00A366CF"/>
    <w:rsid w:val="00A369B1"/>
    <w:rsid w:val="00A371E0"/>
    <w:rsid w:val="00A37B57"/>
    <w:rsid w:val="00A402B1"/>
    <w:rsid w:val="00A413EE"/>
    <w:rsid w:val="00A41B13"/>
    <w:rsid w:val="00A434D9"/>
    <w:rsid w:val="00A441C1"/>
    <w:rsid w:val="00A45D6F"/>
    <w:rsid w:val="00A45D73"/>
    <w:rsid w:val="00A469CD"/>
    <w:rsid w:val="00A47BA3"/>
    <w:rsid w:val="00A518E3"/>
    <w:rsid w:val="00A52414"/>
    <w:rsid w:val="00A52940"/>
    <w:rsid w:val="00A52D49"/>
    <w:rsid w:val="00A52FD2"/>
    <w:rsid w:val="00A53A87"/>
    <w:rsid w:val="00A5428C"/>
    <w:rsid w:val="00A542A5"/>
    <w:rsid w:val="00A56163"/>
    <w:rsid w:val="00A56644"/>
    <w:rsid w:val="00A56A09"/>
    <w:rsid w:val="00A6131F"/>
    <w:rsid w:val="00A62862"/>
    <w:rsid w:val="00A63589"/>
    <w:rsid w:val="00A63B51"/>
    <w:rsid w:val="00A65A18"/>
    <w:rsid w:val="00A714AA"/>
    <w:rsid w:val="00A71A41"/>
    <w:rsid w:val="00A7206B"/>
    <w:rsid w:val="00A720E9"/>
    <w:rsid w:val="00A729E0"/>
    <w:rsid w:val="00A739EA"/>
    <w:rsid w:val="00A73ED7"/>
    <w:rsid w:val="00A7446B"/>
    <w:rsid w:val="00A748E4"/>
    <w:rsid w:val="00A74A3B"/>
    <w:rsid w:val="00A74DE1"/>
    <w:rsid w:val="00A758DB"/>
    <w:rsid w:val="00A76F2D"/>
    <w:rsid w:val="00A778C7"/>
    <w:rsid w:val="00A814AE"/>
    <w:rsid w:val="00A81FCC"/>
    <w:rsid w:val="00A82782"/>
    <w:rsid w:val="00A83271"/>
    <w:rsid w:val="00A85231"/>
    <w:rsid w:val="00A86046"/>
    <w:rsid w:val="00A8679A"/>
    <w:rsid w:val="00A8738E"/>
    <w:rsid w:val="00A90BA6"/>
    <w:rsid w:val="00A91824"/>
    <w:rsid w:val="00A91B99"/>
    <w:rsid w:val="00A91E18"/>
    <w:rsid w:val="00A93401"/>
    <w:rsid w:val="00A95A01"/>
    <w:rsid w:val="00A97B3B"/>
    <w:rsid w:val="00A97E65"/>
    <w:rsid w:val="00AA05C8"/>
    <w:rsid w:val="00AA363D"/>
    <w:rsid w:val="00AA489C"/>
    <w:rsid w:val="00AA52CA"/>
    <w:rsid w:val="00AA7037"/>
    <w:rsid w:val="00AB13B0"/>
    <w:rsid w:val="00AB52C3"/>
    <w:rsid w:val="00AB5ACB"/>
    <w:rsid w:val="00AB6B08"/>
    <w:rsid w:val="00AB7961"/>
    <w:rsid w:val="00AB7E72"/>
    <w:rsid w:val="00AC10F6"/>
    <w:rsid w:val="00AC1980"/>
    <w:rsid w:val="00AC5098"/>
    <w:rsid w:val="00AC73F9"/>
    <w:rsid w:val="00AC7F8E"/>
    <w:rsid w:val="00AD0E5D"/>
    <w:rsid w:val="00AD1B49"/>
    <w:rsid w:val="00AD1B77"/>
    <w:rsid w:val="00AD3AAA"/>
    <w:rsid w:val="00AD3BDB"/>
    <w:rsid w:val="00AD46A6"/>
    <w:rsid w:val="00AD4B1E"/>
    <w:rsid w:val="00AD54AA"/>
    <w:rsid w:val="00AD595B"/>
    <w:rsid w:val="00AD6A1F"/>
    <w:rsid w:val="00AD6E8D"/>
    <w:rsid w:val="00AD7825"/>
    <w:rsid w:val="00AE155D"/>
    <w:rsid w:val="00AE20FD"/>
    <w:rsid w:val="00AE4508"/>
    <w:rsid w:val="00AE4EEF"/>
    <w:rsid w:val="00AE4FC6"/>
    <w:rsid w:val="00AE7396"/>
    <w:rsid w:val="00AF0F00"/>
    <w:rsid w:val="00AF1A54"/>
    <w:rsid w:val="00AF2393"/>
    <w:rsid w:val="00AF286A"/>
    <w:rsid w:val="00AF46F2"/>
    <w:rsid w:val="00AF4DE4"/>
    <w:rsid w:val="00AF650B"/>
    <w:rsid w:val="00AF723C"/>
    <w:rsid w:val="00AF7AB1"/>
    <w:rsid w:val="00B01AC4"/>
    <w:rsid w:val="00B027FE"/>
    <w:rsid w:val="00B034E0"/>
    <w:rsid w:val="00B04CEF"/>
    <w:rsid w:val="00B051A2"/>
    <w:rsid w:val="00B0533F"/>
    <w:rsid w:val="00B067CC"/>
    <w:rsid w:val="00B07F4A"/>
    <w:rsid w:val="00B100F1"/>
    <w:rsid w:val="00B1092A"/>
    <w:rsid w:val="00B11A54"/>
    <w:rsid w:val="00B12416"/>
    <w:rsid w:val="00B136F6"/>
    <w:rsid w:val="00B16A3D"/>
    <w:rsid w:val="00B16D0C"/>
    <w:rsid w:val="00B16E8B"/>
    <w:rsid w:val="00B2207C"/>
    <w:rsid w:val="00B2226F"/>
    <w:rsid w:val="00B22D79"/>
    <w:rsid w:val="00B23AD8"/>
    <w:rsid w:val="00B24202"/>
    <w:rsid w:val="00B24B62"/>
    <w:rsid w:val="00B260E3"/>
    <w:rsid w:val="00B269E3"/>
    <w:rsid w:val="00B309FB"/>
    <w:rsid w:val="00B33AC9"/>
    <w:rsid w:val="00B340AB"/>
    <w:rsid w:val="00B3430D"/>
    <w:rsid w:val="00B34E8F"/>
    <w:rsid w:val="00B36BE9"/>
    <w:rsid w:val="00B42673"/>
    <w:rsid w:val="00B43625"/>
    <w:rsid w:val="00B4445C"/>
    <w:rsid w:val="00B457A2"/>
    <w:rsid w:val="00B4683A"/>
    <w:rsid w:val="00B46DFD"/>
    <w:rsid w:val="00B47A62"/>
    <w:rsid w:val="00B47E26"/>
    <w:rsid w:val="00B5005E"/>
    <w:rsid w:val="00B5068D"/>
    <w:rsid w:val="00B50BE0"/>
    <w:rsid w:val="00B50E3B"/>
    <w:rsid w:val="00B51CDF"/>
    <w:rsid w:val="00B52EBC"/>
    <w:rsid w:val="00B53D84"/>
    <w:rsid w:val="00B54196"/>
    <w:rsid w:val="00B55114"/>
    <w:rsid w:val="00B5684E"/>
    <w:rsid w:val="00B568D5"/>
    <w:rsid w:val="00B56DD5"/>
    <w:rsid w:val="00B60340"/>
    <w:rsid w:val="00B6245D"/>
    <w:rsid w:val="00B64178"/>
    <w:rsid w:val="00B6437B"/>
    <w:rsid w:val="00B64524"/>
    <w:rsid w:val="00B647C4"/>
    <w:rsid w:val="00B64D01"/>
    <w:rsid w:val="00B67334"/>
    <w:rsid w:val="00B70B01"/>
    <w:rsid w:val="00B71908"/>
    <w:rsid w:val="00B72440"/>
    <w:rsid w:val="00B72B30"/>
    <w:rsid w:val="00B75D28"/>
    <w:rsid w:val="00B76EF4"/>
    <w:rsid w:val="00B77444"/>
    <w:rsid w:val="00B80278"/>
    <w:rsid w:val="00B80A0B"/>
    <w:rsid w:val="00B80DD9"/>
    <w:rsid w:val="00B81026"/>
    <w:rsid w:val="00B8103E"/>
    <w:rsid w:val="00B81E9C"/>
    <w:rsid w:val="00B82AF2"/>
    <w:rsid w:val="00B83542"/>
    <w:rsid w:val="00B8355D"/>
    <w:rsid w:val="00B8391C"/>
    <w:rsid w:val="00B83A0B"/>
    <w:rsid w:val="00B84571"/>
    <w:rsid w:val="00B8493E"/>
    <w:rsid w:val="00B85E51"/>
    <w:rsid w:val="00B8746A"/>
    <w:rsid w:val="00B91925"/>
    <w:rsid w:val="00B926A6"/>
    <w:rsid w:val="00B93509"/>
    <w:rsid w:val="00B93C26"/>
    <w:rsid w:val="00B96F11"/>
    <w:rsid w:val="00BA04E7"/>
    <w:rsid w:val="00BA1887"/>
    <w:rsid w:val="00BA208F"/>
    <w:rsid w:val="00BA23EE"/>
    <w:rsid w:val="00BA6312"/>
    <w:rsid w:val="00BA6387"/>
    <w:rsid w:val="00BA6ADD"/>
    <w:rsid w:val="00BA6D78"/>
    <w:rsid w:val="00BA742C"/>
    <w:rsid w:val="00BB08A2"/>
    <w:rsid w:val="00BB0966"/>
    <w:rsid w:val="00BB13D9"/>
    <w:rsid w:val="00BB176D"/>
    <w:rsid w:val="00BB1857"/>
    <w:rsid w:val="00BB1C1B"/>
    <w:rsid w:val="00BB258A"/>
    <w:rsid w:val="00BB2917"/>
    <w:rsid w:val="00BB43C6"/>
    <w:rsid w:val="00BB45DC"/>
    <w:rsid w:val="00BB465F"/>
    <w:rsid w:val="00BB494A"/>
    <w:rsid w:val="00BB6C95"/>
    <w:rsid w:val="00BC03CB"/>
    <w:rsid w:val="00BC04FD"/>
    <w:rsid w:val="00BC09F7"/>
    <w:rsid w:val="00BC1AAA"/>
    <w:rsid w:val="00BC1F75"/>
    <w:rsid w:val="00BC1FF5"/>
    <w:rsid w:val="00BC3B9C"/>
    <w:rsid w:val="00BC4E5B"/>
    <w:rsid w:val="00BC4F05"/>
    <w:rsid w:val="00BC5916"/>
    <w:rsid w:val="00BC753E"/>
    <w:rsid w:val="00BD0093"/>
    <w:rsid w:val="00BD041C"/>
    <w:rsid w:val="00BD11D4"/>
    <w:rsid w:val="00BD145B"/>
    <w:rsid w:val="00BD3554"/>
    <w:rsid w:val="00BD3A35"/>
    <w:rsid w:val="00BD41C6"/>
    <w:rsid w:val="00BD5880"/>
    <w:rsid w:val="00BD6FB1"/>
    <w:rsid w:val="00BE0D25"/>
    <w:rsid w:val="00BE0E11"/>
    <w:rsid w:val="00BE18AD"/>
    <w:rsid w:val="00BE240E"/>
    <w:rsid w:val="00BE2837"/>
    <w:rsid w:val="00BE520D"/>
    <w:rsid w:val="00BE52E0"/>
    <w:rsid w:val="00BE6D2A"/>
    <w:rsid w:val="00BF0C2C"/>
    <w:rsid w:val="00BF0C8D"/>
    <w:rsid w:val="00BF1C98"/>
    <w:rsid w:val="00BF2032"/>
    <w:rsid w:val="00BF2EB9"/>
    <w:rsid w:val="00BF3350"/>
    <w:rsid w:val="00BF7B62"/>
    <w:rsid w:val="00C012C8"/>
    <w:rsid w:val="00C022DC"/>
    <w:rsid w:val="00C02C84"/>
    <w:rsid w:val="00C042F1"/>
    <w:rsid w:val="00C05B80"/>
    <w:rsid w:val="00C05D58"/>
    <w:rsid w:val="00C0608E"/>
    <w:rsid w:val="00C06CED"/>
    <w:rsid w:val="00C07183"/>
    <w:rsid w:val="00C07C32"/>
    <w:rsid w:val="00C07EC0"/>
    <w:rsid w:val="00C108A2"/>
    <w:rsid w:val="00C109BC"/>
    <w:rsid w:val="00C1260A"/>
    <w:rsid w:val="00C127F4"/>
    <w:rsid w:val="00C15D5C"/>
    <w:rsid w:val="00C15DC1"/>
    <w:rsid w:val="00C15FA4"/>
    <w:rsid w:val="00C17F5D"/>
    <w:rsid w:val="00C21189"/>
    <w:rsid w:val="00C239CA"/>
    <w:rsid w:val="00C23AC9"/>
    <w:rsid w:val="00C25822"/>
    <w:rsid w:val="00C25B5D"/>
    <w:rsid w:val="00C25E78"/>
    <w:rsid w:val="00C30389"/>
    <w:rsid w:val="00C31945"/>
    <w:rsid w:val="00C3194E"/>
    <w:rsid w:val="00C32433"/>
    <w:rsid w:val="00C33888"/>
    <w:rsid w:val="00C347CC"/>
    <w:rsid w:val="00C35DAA"/>
    <w:rsid w:val="00C37932"/>
    <w:rsid w:val="00C37C9C"/>
    <w:rsid w:val="00C37DAF"/>
    <w:rsid w:val="00C37E1C"/>
    <w:rsid w:val="00C423F6"/>
    <w:rsid w:val="00C425B0"/>
    <w:rsid w:val="00C43D34"/>
    <w:rsid w:val="00C452B3"/>
    <w:rsid w:val="00C45E9D"/>
    <w:rsid w:val="00C46231"/>
    <w:rsid w:val="00C468ED"/>
    <w:rsid w:val="00C46BEC"/>
    <w:rsid w:val="00C476A6"/>
    <w:rsid w:val="00C50119"/>
    <w:rsid w:val="00C50CF6"/>
    <w:rsid w:val="00C50D53"/>
    <w:rsid w:val="00C50EF4"/>
    <w:rsid w:val="00C51C85"/>
    <w:rsid w:val="00C52EFF"/>
    <w:rsid w:val="00C5379E"/>
    <w:rsid w:val="00C53DB2"/>
    <w:rsid w:val="00C549B6"/>
    <w:rsid w:val="00C54E02"/>
    <w:rsid w:val="00C55848"/>
    <w:rsid w:val="00C55F61"/>
    <w:rsid w:val="00C560DD"/>
    <w:rsid w:val="00C56BA2"/>
    <w:rsid w:val="00C57C21"/>
    <w:rsid w:val="00C60424"/>
    <w:rsid w:val="00C6076F"/>
    <w:rsid w:val="00C62140"/>
    <w:rsid w:val="00C626B0"/>
    <w:rsid w:val="00C62815"/>
    <w:rsid w:val="00C63C31"/>
    <w:rsid w:val="00C655CD"/>
    <w:rsid w:val="00C66C34"/>
    <w:rsid w:val="00C677A7"/>
    <w:rsid w:val="00C67959"/>
    <w:rsid w:val="00C70585"/>
    <w:rsid w:val="00C709D3"/>
    <w:rsid w:val="00C7200E"/>
    <w:rsid w:val="00C72312"/>
    <w:rsid w:val="00C73444"/>
    <w:rsid w:val="00C76804"/>
    <w:rsid w:val="00C76D0D"/>
    <w:rsid w:val="00C77418"/>
    <w:rsid w:val="00C80622"/>
    <w:rsid w:val="00C817AC"/>
    <w:rsid w:val="00C81D20"/>
    <w:rsid w:val="00C82C62"/>
    <w:rsid w:val="00C834D4"/>
    <w:rsid w:val="00C83EE7"/>
    <w:rsid w:val="00C8503E"/>
    <w:rsid w:val="00C865B0"/>
    <w:rsid w:val="00C868E8"/>
    <w:rsid w:val="00C86A01"/>
    <w:rsid w:val="00C87E12"/>
    <w:rsid w:val="00C909AA"/>
    <w:rsid w:val="00C90AE0"/>
    <w:rsid w:val="00C914D0"/>
    <w:rsid w:val="00C9209F"/>
    <w:rsid w:val="00C9375A"/>
    <w:rsid w:val="00C9537E"/>
    <w:rsid w:val="00C95393"/>
    <w:rsid w:val="00C9552D"/>
    <w:rsid w:val="00C971BD"/>
    <w:rsid w:val="00C97205"/>
    <w:rsid w:val="00C974B3"/>
    <w:rsid w:val="00C977CC"/>
    <w:rsid w:val="00CA00AB"/>
    <w:rsid w:val="00CA06DB"/>
    <w:rsid w:val="00CA0D3B"/>
    <w:rsid w:val="00CA2974"/>
    <w:rsid w:val="00CA30D1"/>
    <w:rsid w:val="00CA4CE5"/>
    <w:rsid w:val="00CA5D5F"/>
    <w:rsid w:val="00CA78AD"/>
    <w:rsid w:val="00CB1142"/>
    <w:rsid w:val="00CB1451"/>
    <w:rsid w:val="00CB1EB2"/>
    <w:rsid w:val="00CB273F"/>
    <w:rsid w:val="00CB2C31"/>
    <w:rsid w:val="00CB3CF3"/>
    <w:rsid w:val="00CB4B39"/>
    <w:rsid w:val="00CB6A6F"/>
    <w:rsid w:val="00CB731C"/>
    <w:rsid w:val="00CC1B08"/>
    <w:rsid w:val="00CC40FE"/>
    <w:rsid w:val="00CC4461"/>
    <w:rsid w:val="00CC49C7"/>
    <w:rsid w:val="00CC575B"/>
    <w:rsid w:val="00CC7383"/>
    <w:rsid w:val="00CC7B42"/>
    <w:rsid w:val="00CC7F6C"/>
    <w:rsid w:val="00CD2FA7"/>
    <w:rsid w:val="00CD39AA"/>
    <w:rsid w:val="00CD39EE"/>
    <w:rsid w:val="00CD415F"/>
    <w:rsid w:val="00CD49A4"/>
    <w:rsid w:val="00CD4AD7"/>
    <w:rsid w:val="00CD5964"/>
    <w:rsid w:val="00CD596D"/>
    <w:rsid w:val="00CD6177"/>
    <w:rsid w:val="00CE0DF8"/>
    <w:rsid w:val="00CE0FEF"/>
    <w:rsid w:val="00CE272B"/>
    <w:rsid w:val="00CE3831"/>
    <w:rsid w:val="00CE42A2"/>
    <w:rsid w:val="00CE6ADF"/>
    <w:rsid w:val="00CE7C5C"/>
    <w:rsid w:val="00CE7EDF"/>
    <w:rsid w:val="00CF186A"/>
    <w:rsid w:val="00CF1D59"/>
    <w:rsid w:val="00CF29D5"/>
    <w:rsid w:val="00CF2E71"/>
    <w:rsid w:val="00CF4E9E"/>
    <w:rsid w:val="00CF6E67"/>
    <w:rsid w:val="00CF6EE9"/>
    <w:rsid w:val="00CF70B9"/>
    <w:rsid w:val="00CF715A"/>
    <w:rsid w:val="00D00CF7"/>
    <w:rsid w:val="00D00EDA"/>
    <w:rsid w:val="00D0218D"/>
    <w:rsid w:val="00D0322C"/>
    <w:rsid w:val="00D07711"/>
    <w:rsid w:val="00D10237"/>
    <w:rsid w:val="00D10790"/>
    <w:rsid w:val="00D10B94"/>
    <w:rsid w:val="00D10C4B"/>
    <w:rsid w:val="00D13B37"/>
    <w:rsid w:val="00D142D7"/>
    <w:rsid w:val="00D148E1"/>
    <w:rsid w:val="00D15DAB"/>
    <w:rsid w:val="00D15E60"/>
    <w:rsid w:val="00D1656C"/>
    <w:rsid w:val="00D174BD"/>
    <w:rsid w:val="00D17946"/>
    <w:rsid w:val="00D2024D"/>
    <w:rsid w:val="00D20829"/>
    <w:rsid w:val="00D21A7B"/>
    <w:rsid w:val="00D22267"/>
    <w:rsid w:val="00D2310B"/>
    <w:rsid w:val="00D2324B"/>
    <w:rsid w:val="00D25432"/>
    <w:rsid w:val="00D25828"/>
    <w:rsid w:val="00D259CD"/>
    <w:rsid w:val="00D269F6"/>
    <w:rsid w:val="00D27864"/>
    <w:rsid w:val="00D27E71"/>
    <w:rsid w:val="00D315B4"/>
    <w:rsid w:val="00D31E22"/>
    <w:rsid w:val="00D31E42"/>
    <w:rsid w:val="00D32AE7"/>
    <w:rsid w:val="00D32EDB"/>
    <w:rsid w:val="00D3330F"/>
    <w:rsid w:val="00D336C6"/>
    <w:rsid w:val="00D36089"/>
    <w:rsid w:val="00D36DDA"/>
    <w:rsid w:val="00D37BF7"/>
    <w:rsid w:val="00D37E85"/>
    <w:rsid w:val="00D40FC4"/>
    <w:rsid w:val="00D411F9"/>
    <w:rsid w:val="00D416DB"/>
    <w:rsid w:val="00D43AD7"/>
    <w:rsid w:val="00D44C69"/>
    <w:rsid w:val="00D45DA0"/>
    <w:rsid w:val="00D45F95"/>
    <w:rsid w:val="00D46AD6"/>
    <w:rsid w:val="00D46D55"/>
    <w:rsid w:val="00D47230"/>
    <w:rsid w:val="00D47759"/>
    <w:rsid w:val="00D51129"/>
    <w:rsid w:val="00D5163D"/>
    <w:rsid w:val="00D51811"/>
    <w:rsid w:val="00D5192C"/>
    <w:rsid w:val="00D5373A"/>
    <w:rsid w:val="00D54AE3"/>
    <w:rsid w:val="00D571C2"/>
    <w:rsid w:val="00D57AFC"/>
    <w:rsid w:val="00D57E05"/>
    <w:rsid w:val="00D6073F"/>
    <w:rsid w:val="00D60FC7"/>
    <w:rsid w:val="00D6294F"/>
    <w:rsid w:val="00D62A45"/>
    <w:rsid w:val="00D632DF"/>
    <w:rsid w:val="00D6483D"/>
    <w:rsid w:val="00D6681D"/>
    <w:rsid w:val="00D67332"/>
    <w:rsid w:val="00D71144"/>
    <w:rsid w:val="00D7114E"/>
    <w:rsid w:val="00D71497"/>
    <w:rsid w:val="00D722AD"/>
    <w:rsid w:val="00D7231D"/>
    <w:rsid w:val="00D72628"/>
    <w:rsid w:val="00D74313"/>
    <w:rsid w:val="00D74861"/>
    <w:rsid w:val="00D74DD2"/>
    <w:rsid w:val="00D7673E"/>
    <w:rsid w:val="00D767F4"/>
    <w:rsid w:val="00D77E16"/>
    <w:rsid w:val="00D77E37"/>
    <w:rsid w:val="00D82682"/>
    <w:rsid w:val="00D82AFB"/>
    <w:rsid w:val="00D83B38"/>
    <w:rsid w:val="00D84397"/>
    <w:rsid w:val="00D8452C"/>
    <w:rsid w:val="00D845C0"/>
    <w:rsid w:val="00D90456"/>
    <w:rsid w:val="00D9180C"/>
    <w:rsid w:val="00D933DD"/>
    <w:rsid w:val="00D96FC2"/>
    <w:rsid w:val="00D979F2"/>
    <w:rsid w:val="00D97F15"/>
    <w:rsid w:val="00DA0193"/>
    <w:rsid w:val="00DA099B"/>
    <w:rsid w:val="00DA0B26"/>
    <w:rsid w:val="00DA113D"/>
    <w:rsid w:val="00DA26E9"/>
    <w:rsid w:val="00DA412C"/>
    <w:rsid w:val="00DA4754"/>
    <w:rsid w:val="00DA4EB3"/>
    <w:rsid w:val="00DA547B"/>
    <w:rsid w:val="00DA5F9C"/>
    <w:rsid w:val="00DA61C2"/>
    <w:rsid w:val="00DA62DF"/>
    <w:rsid w:val="00DA7767"/>
    <w:rsid w:val="00DB292D"/>
    <w:rsid w:val="00DB3E9D"/>
    <w:rsid w:val="00DB50A8"/>
    <w:rsid w:val="00DB5760"/>
    <w:rsid w:val="00DC0141"/>
    <w:rsid w:val="00DC02A9"/>
    <w:rsid w:val="00DC05D1"/>
    <w:rsid w:val="00DC1745"/>
    <w:rsid w:val="00DC23FE"/>
    <w:rsid w:val="00DC4C01"/>
    <w:rsid w:val="00DC4FFF"/>
    <w:rsid w:val="00DC6BED"/>
    <w:rsid w:val="00DC7C8B"/>
    <w:rsid w:val="00DD13EE"/>
    <w:rsid w:val="00DD28D0"/>
    <w:rsid w:val="00DD4CB3"/>
    <w:rsid w:val="00DD7594"/>
    <w:rsid w:val="00DD7FE5"/>
    <w:rsid w:val="00DE04DA"/>
    <w:rsid w:val="00DE0B41"/>
    <w:rsid w:val="00DE19B6"/>
    <w:rsid w:val="00DE44AE"/>
    <w:rsid w:val="00DE5744"/>
    <w:rsid w:val="00DE6817"/>
    <w:rsid w:val="00DE6BC2"/>
    <w:rsid w:val="00DE6C8A"/>
    <w:rsid w:val="00DF046F"/>
    <w:rsid w:val="00DF1405"/>
    <w:rsid w:val="00DF1964"/>
    <w:rsid w:val="00DF62E6"/>
    <w:rsid w:val="00E00448"/>
    <w:rsid w:val="00E0074E"/>
    <w:rsid w:val="00E0181E"/>
    <w:rsid w:val="00E01F78"/>
    <w:rsid w:val="00E02CD1"/>
    <w:rsid w:val="00E04056"/>
    <w:rsid w:val="00E043FD"/>
    <w:rsid w:val="00E04461"/>
    <w:rsid w:val="00E051C0"/>
    <w:rsid w:val="00E06CF9"/>
    <w:rsid w:val="00E0741F"/>
    <w:rsid w:val="00E124FD"/>
    <w:rsid w:val="00E13549"/>
    <w:rsid w:val="00E137DC"/>
    <w:rsid w:val="00E14918"/>
    <w:rsid w:val="00E157EC"/>
    <w:rsid w:val="00E16EAC"/>
    <w:rsid w:val="00E170E6"/>
    <w:rsid w:val="00E20D3D"/>
    <w:rsid w:val="00E21506"/>
    <w:rsid w:val="00E22648"/>
    <w:rsid w:val="00E22B86"/>
    <w:rsid w:val="00E2329C"/>
    <w:rsid w:val="00E23788"/>
    <w:rsid w:val="00E23C05"/>
    <w:rsid w:val="00E2416D"/>
    <w:rsid w:val="00E24284"/>
    <w:rsid w:val="00E2430A"/>
    <w:rsid w:val="00E2465F"/>
    <w:rsid w:val="00E24686"/>
    <w:rsid w:val="00E25397"/>
    <w:rsid w:val="00E269C2"/>
    <w:rsid w:val="00E27145"/>
    <w:rsid w:val="00E302E3"/>
    <w:rsid w:val="00E31A3C"/>
    <w:rsid w:val="00E31DAE"/>
    <w:rsid w:val="00E3208C"/>
    <w:rsid w:val="00E32EC9"/>
    <w:rsid w:val="00E33844"/>
    <w:rsid w:val="00E34AFE"/>
    <w:rsid w:val="00E367F9"/>
    <w:rsid w:val="00E37081"/>
    <w:rsid w:val="00E40079"/>
    <w:rsid w:val="00E4105E"/>
    <w:rsid w:val="00E43A2F"/>
    <w:rsid w:val="00E44638"/>
    <w:rsid w:val="00E47455"/>
    <w:rsid w:val="00E475C7"/>
    <w:rsid w:val="00E47A79"/>
    <w:rsid w:val="00E50A1F"/>
    <w:rsid w:val="00E51296"/>
    <w:rsid w:val="00E51915"/>
    <w:rsid w:val="00E51EEC"/>
    <w:rsid w:val="00E52327"/>
    <w:rsid w:val="00E52514"/>
    <w:rsid w:val="00E53346"/>
    <w:rsid w:val="00E53816"/>
    <w:rsid w:val="00E54710"/>
    <w:rsid w:val="00E549F7"/>
    <w:rsid w:val="00E551AF"/>
    <w:rsid w:val="00E57BC4"/>
    <w:rsid w:val="00E57C05"/>
    <w:rsid w:val="00E60121"/>
    <w:rsid w:val="00E60BE9"/>
    <w:rsid w:val="00E60CBB"/>
    <w:rsid w:val="00E6143E"/>
    <w:rsid w:val="00E61597"/>
    <w:rsid w:val="00E61DC5"/>
    <w:rsid w:val="00E63AFA"/>
    <w:rsid w:val="00E6568E"/>
    <w:rsid w:val="00E65E83"/>
    <w:rsid w:val="00E67367"/>
    <w:rsid w:val="00E70091"/>
    <w:rsid w:val="00E72885"/>
    <w:rsid w:val="00E72FE8"/>
    <w:rsid w:val="00E7388F"/>
    <w:rsid w:val="00E73C8B"/>
    <w:rsid w:val="00E73D0B"/>
    <w:rsid w:val="00E74711"/>
    <w:rsid w:val="00E74809"/>
    <w:rsid w:val="00E75422"/>
    <w:rsid w:val="00E75B6C"/>
    <w:rsid w:val="00E76561"/>
    <w:rsid w:val="00E76BB2"/>
    <w:rsid w:val="00E77A0A"/>
    <w:rsid w:val="00E807B7"/>
    <w:rsid w:val="00E807E3"/>
    <w:rsid w:val="00E81492"/>
    <w:rsid w:val="00E81734"/>
    <w:rsid w:val="00E827EF"/>
    <w:rsid w:val="00E82E8A"/>
    <w:rsid w:val="00E84128"/>
    <w:rsid w:val="00E841FC"/>
    <w:rsid w:val="00E8580D"/>
    <w:rsid w:val="00E85CFD"/>
    <w:rsid w:val="00E85E3D"/>
    <w:rsid w:val="00E86446"/>
    <w:rsid w:val="00E86E18"/>
    <w:rsid w:val="00E917AB"/>
    <w:rsid w:val="00E91B23"/>
    <w:rsid w:val="00E9423C"/>
    <w:rsid w:val="00E9611D"/>
    <w:rsid w:val="00E964A5"/>
    <w:rsid w:val="00E96BB3"/>
    <w:rsid w:val="00E97F42"/>
    <w:rsid w:val="00EA0378"/>
    <w:rsid w:val="00EA06E6"/>
    <w:rsid w:val="00EA1682"/>
    <w:rsid w:val="00EA1A72"/>
    <w:rsid w:val="00EA1CD2"/>
    <w:rsid w:val="00EA236E"/>
    <w:rsid w:val="00EA2522"/>
    <w:rsid w:val="00EA2EAC"/>
    <w:rsid w:val="00EA420D"/>
    <w:rsid w:val="00EA6593"/>
    <w:rsid w:val="00EB1977"/>
    <w:rsid w:val="00EB1FC0"/>
    <w:rsid w:val="00EB2249"/>
    <w:rsid w:val="00EB25E4"/>
    <w:rsid w:val="00EB2DBC"/>
    <w:rsid w:val="00EB36EC"/>
    <w:rsid w:val="00EB3CBF"/>
    <w:rsid w:val="00EB45BF"/>
    <w:rsid w:val="00EB4FD3"/>
    <w:rsid w:val="00EB569E"/>
    <w:rsid w:val="00EB578D"/>
    <w:rsid w:val="00EB7903"/>
    <w:rsid w:val="00EB7B3A"/>
    <w:rsid w:val="00EC0697"/>
    <w:rsid w:val="00EC0D20"/>
    <w:rsid w:val="00EC1DD5"/>
    <w:rsid w:val="00EC622D"/>
    <w:rsid w:val="00EC65BF"/>
    <w:rsid w:val="00EC7A0C"/>
    <w:rsid w:val="00EC7E8F"/>
    <w:rsid w:val="00ED0AC8"/>
    <w:rsid w:val="00ED120C"/>
    <w:rsid w:val="00ED208A"/>
    <w:rsid w:val="00ED2138"/>
    <w:rsid w:val="00ED48A3"/>
    <w:rsid w:val="00ED51AF"/>
    <w:rsid w:val="00ED5639"/>
    <w:rsid w:val="00ED5D47"/>
    <w:rsid w:val="00ED748E"/>
    <w:rsid w:val="00EE0E4A"/>
    <w:rsid w:val="00EE184B"/>
    <w:rsid w:val="00EE247A"/>
    <w:rsid w:val="00EE2B8C"/>
    <w:rsid w:val="00EE2EE6"/>
    <w:rsid w:val="00EE2F3B"/>
    <w:rsid w:val="00EE5279"/>
    <w:rsid w:val="00EF04FA"/>
    <w:rsid w:val="00EF06DC"/>
    <w:rsid w:val="00EF1270"/>
    <w:rsid w:val="00EF2B1D"/>
    <w:rsid w:val="00EF3FEF"/>
    <w:rsid w:val="00F002B5"/>
    <w:rsid w:val="00F009B7"/>
    <w:rsid w:val="00F00B93"/>
    <w:rsid w:val="00F00FB8"/>
    <w:rsid w:val="00F01F1A"/>
    <w:rsid w:val="00F02EE6"/>
    <w:rsid w:val="00F03AB4"/>
    <w:rsid w:val="00F04290"/>
    <w:rsid w:val="00F056D6"/>
    <w:rsid w:val="00F05CF9"/>
    <w:rsid w:val="00F06F8D"/>
    <w:rsid w:val="00F10359"/>
    <w:rsid w:val="00F1053C"/>
    <w:rsid w:val="00F10CF7"/>
    <w:rsid w:val="00F10E10"/>
    <w:rsid w:val="00F119A3"/>
    <w:rsid w:val="00F11B32"/>
    <w:rsid w:val="00F11E95"/>
    <w:rsid w:val="00F13146"/>
    <w:rsid w:val="00F136BF"/>
    <w:rsid w:val="00F13BBA"/>
    <w:rsid w:val="00F14259"/>
    <w:rsid w:val="00F15432"/>
    <w:rsid w:val="00F16691"/>
    <w:rsid w:val="00F17CB6"/>
    <w:rsid w:val="00F22203"/>
    <w:rsid w:val="00F22507"/>
    <w:rsid w:val="00F23C9B"/>
    <w:rsid w:val="00F2585D"/>
    <w:rsid w:val="00F2590E"/>
    <w:rsid w:val="00F262C4"/>
    <w:rsid w:val="00F26465"/>
    <w:rsid w:val="00F267A4"/>
    <w:rsid w:val="00F26BA3"/>
    <w:rsid w:val="00F27CBA"/>
    <w:rsid w:val="00F31F60"/>
    <w:rsid w:val="00F321FE"/>
    <w:rsid w:val="00F324A5"/>
    <w:rsid w:val="00F33107"/>
    <w:rsid w:val="00F33811"/>
    <w:rsid w:val="00F33D1A"/>
    <w:rsid w:val="00F3497F"/>
    <w:rsid w:val="00F34A8D"/>
    <w:rsid w:val="00F3519B"/>
    <w:rsid w:val="00F365D9"/>
    <w:rsid w:val="00F3781E"/>
    <w:rsid w:val="00F4123E"/>
    <w:rsid w:val="00F41386"/>
    <w:rsid w:val="00F4159D"/>
    <w:rsid w:val="00F41A8D"/>
    <w:rsid w:val="00F4260E"/>
    <w:rsid w:val="00F42DA2"/>
    <w:rsid w:val="00F4356B"/>
    <w:rsid w:val="00F43AB2"/>
    <w:rsid w:val="00F43AC0"/>
    <w:rsid w:val="00F4502D"/>
    <w:rsid w:val="00F45647"/>
    <w:rsid w:val="00F4598E"/>
    <w:rsid w:val="00F4642C"/>
    <w:rsid w:val="00F4647D"/>
    <w:rsid w:val="00F5075B"/>
    <w:rsid w:val="00F50D1B"/>
    <w:rsid w:val="00F51479"/>
    <w:rsid w:val="00F54710"/>
    <w:rsid w:val="00F553F1"/>
    <w:rsid w:val="00F55504"/>
    <w:rsid w:val="00F56A5B"/>
    <w:rsid w:val="00F618CC"/>
    <w:rsid w:val="00F62641"/>
    <w:rsid w:val="00F62665"/>
    <w:rsid w:val="00F62A8F"/>
    <w:rsid w:val="00F631D7"/>
    <w:rsid w:val="00F63CB6"/>
    <w:rsid w:val="00F64C79"/>
    <w:rsid w:val="00F65F4B"/>
    <w:rsid w:val="00F65FAF"/>
    <w:rsid w:val="00F66087"/>
    <w:rsid w:val="00F66C5E"/>
    <w:rsid w:val="00F70A19"/>
    <w:rsid w:val="00F70DED"/>
    <w:rsid w:val="00F7734C"/>
    <w:rsid w:val="00F77D7A"/>
    <w:rsid w:val="00F81C8F"/>
    <w:rsid w:val="00F81EA0"/>
    <w:rsid w:val="00F8467B"/>
    <w:rsid w:val="00F86E48"/>
    <w:rsid w:val="00F87E83"/>
    <w:rsid w:val="00F907CF"/>
    <w:rsid w:val="00F913FC"/>
    <w:rsid w:val="00F92998"/>
    <w:rsid w:val="00F93D59"/>
    <w:rsid w:val="00F971F5"/>
    <w:rsid w:val="00F97C77"/>
    <w:rsid w:val="00FA1685"/>
    <w:rsid w:val="00FA2205"/>
    <w:rsid w:val="00FA2D28"/>
    <w:rsid w:val="00FA3434"/>
    <w:rsid w:val="00FA3B6C"/>
    <w:rsid w:val="00FA47A8"/>
    <w:rsid w:val="00FA47AC"/>
    <w:rsid w:val="00FA5229"/>
    <w:rsid w:val="00FA53F1"/>
    <w:rsid w:val="00FA5B92"/>
    <w:rsid w:val="00FA5C0E"/>
    <w:rsid w:val="00FA5E94"/>
    <w:rsid w:val="00FA616F"/>
    <w:rsid w:val="00FA65A3"/>
    <w:rsid w:val="00FA7831"/>
    <w:rsid w:val="00FB1D34"/>
    <w:rsid w:val="00FB3145"/>
    <w:rsid w:val="00FB3394"/>
    <w:rsid w:val="00FB5160"/>
    <w:rsid w:val="00FB6A47"/>
    <w:rsid w:val="00FC0BB2"/>
    <w:rsid w:val="00FC0E97"/>
    <w:rsid w:val="00FC150B"/>
    <w:rsid w:val="00FC3176"/>
    <w:rsid w:val="00FC5D39"/>
    <w:rsid w:val="00FC7420"/>
    <w:rsid w:val="00FD008D"/>
    <w:rsid w:val="00FD14D5"/>
    <w:rsid w:val="00FD1B52"/>
    <w:rsid w:val="00FD4B52"/>
    <w:rsid w:val="00FD58B3"/>
    <w:rsid w:val="00FD7E4E"/>
    <w:rsid w:val="00FD7FED"/>
    <w:rsid w:val="00FE0BD6"/>
    <w:rsid w:val="00FE0E9A"/>
    <w:rsid w:val="00FE1C08"/>
    <w:rsid w:val="00FE1D8F"/>
    <w:rsid w:val="00FE2A76"/>
    <w:rsid w:val="00FE2AFE"/>
    <w:rsid w:val="00FE2BC1"/>
    <w:rsid w:val="00FE469E"/>
    <w:rsid w:val="00FE5551"/>
    <w:rsid w:val="00FE5A05"/>
    <w:rsid w:val="00FF174E"/>
    <w:rsid w:val="00FF2256"/>
    <w:rsid w:val="00FF26C3"/>
    <w:rsid w:val="00FF3E79"/>
    <w:rsid w:val="00FF4694"/>
    <w:rsid w:val="00FF479E"/>
    <w:rsid w:val="00FF6439"/>
    <w:rsid w:val="00FF6589"/>
    <w:rsid w:val="0100390C"/>
    <w:rsid w:val="01054484"/>
    <w:rsid w:val="010E1312"/>
    <w:rsid w:val="01207B0A"/>
    <w:rsid w:val="0123584C"/>
    <w:rsid w:val="01253DFE"/>
    <w:rsid w:val="012A4E2C"/>
    <w:rsid w:val="014902F9"/>
    <w:rsid w:val="014923F6"/>
    <w:rsid w:val="0160084E"/>
    <w:rsid w:val="016B0A03"/>
    <w:rsid w:val="017338A8"/>
    <w:rsid w:val="018C109F"/>
    <w:rsid w:val="018D3AF6"/>
    <w:rsid w:val="01963876"/>
    <w:rsid w:val="01A2719B"/>
    <w:rsid w:val="01B85D49"/>
    <w:rsid w:val="01CF2432"/>
    <w:rsid w:val="01D91C92"/>
    <w:rsid w:val="01E07299"/>
    <w:rsid w:val="01FB68D9"/>
    <w:rsid w:val="020B7678"/>
    <w:rsid w:val="02135225"/>
    <w:rsid w:val="022A47D0"/>
    <w:rsid w:val="023016E4"/>
    <w:rsid w:val="023A2E4D"/>
    <w:rsid w:val="02427F54"/>
    <w:rsid w:val="02467C8F"/>
    <w:rsid w:val="024A7916"/>
    <w:rsid w:val="024B6E08"/>
    <w:rsid w:val="024F465C"/>
    <w:rsid w:val="026779BA"/>
    <w:rsid w:val="027125E7"/>
    <w:rsid w:val="02985DC6"/>
    <w:rsid w:val="02A824AD"/>
    <w:rsid w:val="02A8425B"/>
    <w:rsid w:val="02B7392B"/>
    <w:rsid w:val="02C72C9E"/>
    <w:rsid w:val="02D04AB9"/>
    <w:rsid w:val="02D432A2"/>
    <w:rsid w:val="02DD1A2B"/>
    <w:rsid w:val="02DF0E57"/>
    <w:rsid w:val="02E15B10"/>
    <w:rsid w:val="02E2096D"/>
    <w:rsid w:val="02EA22F4"/>
    <w:rsid w:val="03012F5B"/>
    <w:rsid w:val="03082F4B"/>
    <w:rsid w:val="03100827"/>
    <w:rsid w:val="031342D3"/>
    <w:rsid w:val="03137B52"/>
    <w:rsid w:val="034D1157"/>
    <w:rsid w:val="034F20AA"/>
    <w:rsid w:val="0365214C"/>
    <w:rsid w:val="03667C72"/>
    <w:rsid w:val="03771E7F"/>
    <w:rsid w:val="03795BF7"/>
    <w:rsid w:val="037A0B0F"/>
    <w:rsid w:val="039C0318"/>
    <w:rsid w:val="03A03184"/>
    <w:rsid w:val="03BD1015"/>
    <w:rsid w:val="03C45D9D"/>
    <w:rsid w:val="03D746CC"/>
    <w:rsid w:val="03DD6186"/>
    <w:rsid w:val="03DE24D6"/>
    <w:rsid w:val="03E312C3"/>
    <w:rsid w:val="03F359AA"/>
    <w:rsid w:val="040A2CF3"/>
    <w:rsid w:val="040A7160"/>
    <w:rsid w:val="04142DE8"/>
    <w:rsid w:val="042256B1"/>
    <w:rsid w:val="04390EE3"/>
    <w:rsid w:val="04395129"/>
    <w:rsid w:val="043B7F06"/>
    <w:rsid w:val="043F4FE8"/>
    <w:rsid w:val="045B2A20"/>
    <w:rsid w:val="0475347C"/>
    <w:rsid w:val="049F51EA"/>
    <w:rsid w:val="04A42800"/>
    <w:rsid w:val="04B26C3D"/>
    <w:rsid w:val="04B36EE7"/>
    <w:rsid w:val="04C65D5A"/>
    <w:rsid w:val="04D260CA"/>
    <w:rsid w:val="04D473F0"/>
    <w:rsid w:val="04DF7CDC"/>
    <w:rsid w:val="04E13A54"/>
    <w:rsid w:val="04E86B91"/>
    <w:rsid w:val="05045994"/>
    <w:rsid w:val="050A01F3"/>
    <w:rsid w:val="0532605E"/>
    <w:rsid w:val="0547228C"/>
    <w:rsid w:val="056401E1"/>
    <w:rsid w:val="05763FD9"/>
    <w:rsid w:val="05B668B4"/>
    <w:rsid w:val="05BE1FE7"/>
    <w:rsid w:val="05DD246D"/>
    <w:rsid w:val="05E07944"/>
    <w:rsid w:val="060F2843"/>
    <w:rsid w:val="06163BD1"/>
    <w:rsid w:val="06273E8C"/>
    <w:rsid w:val="06353A3C"/>
    <w:rsid w:val="06365040"/>
    <w:rsid w:val="063824B3"/>
    <w:rsid w:val="06801F06"/>
    <w:rsid w:val="068701BE"/>
    <w:rsid w:val="068C25CD"/>
    <w:rsid w:val="069A035E"/>
    <w:rsid w:val="069F2974"/>
    <w:rsid w:val="069F5119"/>
    <w:rsid w:val="06A64F55"/>
    <w:rsid w:val="06A9587E"/>
    <w:rsid w:val="06BC0C82"/>
    <w:rsid w:val="06C673A5"/>
    <w:rsid w:val="06C86E46"/>
    <w:rsid w:val="06CA7539"/>
    <w:rsid w:val="06E46449"/>
    <w:rsid w:val="06F15AA5"/>
    <w:rsid w:val="06FF01C2"/>
    <w:rsid w:val="0700386E"/>
    <w:rsid w:val="071745D5"/>
    <w:rsid w:val="073342AC"/>
    <w:rsid w:val="07391925"/>
    <w:rsid w:val="073F4A62"/>
    <w:rsid w:val="0742121A"/>
    <w:rsid w:val="07487DBA"/>
    <w:rsid w:val="074D7CEC"/>
    <w:rsid w:val="076B1EF9"/>
    <w:rsid w:val="07725F35"/>
    <w:rsid w:val="078D3A1F"/>
    <w:rsid w:val="07B249C0"/>
    <w:rsid w:val="07B5085A"/>
    <w:rsid w:val="07CB7EC5"/>
    <w:rsid w:val="07CD4764"/>
    <w:rsid w:val="07D73E6D"/>
    <w:rsid w:val="07F415DD"/>
    <w:rsid w:val="07F606EB"/>
    <w:rsid w:val="07F817E1"/>
    <w:rsid w:val="080261BB"/>
    <w:rsid w:val="080D2DB2"/>
    <w:rsid w:val="0822555C"/>
    <w:rsid w:val="082425D6"/>
    <w:rsid w:val="082C17B3"/>
    <w:rsid w:val="084C3157"/>
    <w:rsid w:val="084E73FE"/>
    <w:rsid w:val="085A6AFA"/>
    <w:rsid w:val="0866200D"/>
    <w:rsid w:val="087921F6"/>
    <w:rsid w:val="08860C5B"/>
    <w:rsid w:val="08906316"/>
    <w:rsid w:val="08915791"/>
    <w:rsid w:val="08AC6127"/>
    <w:rsid w:val="08BD5F2A"/>
    <w:rsid w:val="08F42EB0"/>
    <w:rsid w:val="08FE7F4E"/>
    <w:rsid w:val="09075150"/>
    <w:rsid w:val="0922463B"/>
    <w:rsid w:val="092A5949"/>
    <w:rsid w:val="094445B2"/>
    <w:rsid w:val="09606B29"/>
    <w:rsid w:val="096B5FE2"/>
    <w:rsid w:val="09726C5E"/>
    <w:rsid w:val="09803B0B"/>
    <w:rsid w:val="098F00C8"/>
    <w:rsid w:val="09A23437"/>
    <w:rsid w:val="09AD3A47"/>
    <w:rsid w:val="09AF2373"/>
    <w:rsid w:val="09B259BF"/>
    <w:rsid w:val="09D15E59"/>
    <w:rsid w:val="09D95D7E"/>
    <w:rsid w:val="09E35B78"/>
    <w:rsid w:val="09ED69F7"/>
    <w:rsid w:val="09F149EB"/>
    <w:rsid w:val="0A073987"/>
    <w:rsid w:val="0A073F5D"/>
    <w:rsid w:val="0A0855DF"/>
    <w:rsid w:val="0A0D7B7D"/>
    <w:rsid w:val="0A0E31B4"/>
    <w:rsid w:val="0A374676"/>
    <w:rsid w:val="0A4505E1"/>
    <w:rsid w:val="0A591626"/>
    <w:rsid w:val="0A667CE8"/>
    <w:rsid w:val="0A6C618A"/>
    <w:rsid w:val="0A782765"/>
    <w:rsid w:val="0A825193"/>
    <w:rsid w:val="0A8C4462"/>
    <w:rsid w:val="0A934DD6"/>
    <w:rsid w:val="0A9923BF"/>
    <w:rsid w:val="0AB9169B"/>
    <w:rsid w:val="0AC64E30"/>
    <w:rsid w:val="0ACF6517"/>
    <w:rsid w:val="0AD379CA"/>
    <w:rsid w:val="0ADB7197"/>
    <w:rsid w:val="0AE541CB"/>
    <w:rsid w:val="0AEA2F37"/>
    <w:rsid w:val="0AEC4F01"/>
    <w:rsid w:val="0AF12517"/>
    <w:rsid w:val="0AFB3396"/>
    <w:rsid w:val="0B017943"/>
    <w:rsid w:val="0B154A92"/>
    <w:rsid w:val="0B3568FB"/>
    <w:rsid w:val="0B372620"/>
    <w:rsid w:val="0B3907DE"/>
    <w:rsid w:val="0B507028"/>
    <w:rsid w:val="0B521208"/>
    <w:rsid w:val="0B5A630E"/>
    <w:rsid w:val="0B5F1B77"/>
    <w:rsid w:val="0B726191"/>
    <w:rsid w:val="0B765B65"/>
    <w:rsid w:val="0B7D3B0B"/>
    <w:rsid w:val="0B800ACB"/>
    <w:rsid w:val="0BA73542"/>
    <w:rsid w:val="0BB55E27"/>
    <w:rsid w:val="0BD9351F"/>
    <w:rsid w:val="0BDF4381"/>
    <w:rsid w:val="0BE51BEF"/>
    <w:rsid w:val="0BF46995"/>
    <w:rsid w:val="0C070131"/>
    <w:rsid w:val="0C071D73"/>
    <w:rsid w:val="0C0B7609"/>
    <w:rsid w:val="0C0D79C0"/>
    <w:rsid w:val="0C2F779B"/>
    <w:rsid w:val="0C4D189D"/>
    <w:rsid w:val="0C7E602C"/>
    <w:rsid w:val="0C8C0749"/>
    <w:rsid w:val="0C8E7950"/>
    <w:rsid w:val="0CAB4738"/>
    <w:rsid w:val="0CBC0946"/>
    <w:rsid w:val="0CC2532A"/>
    <w:rsid w:val="0CC53C5B"/>
    <w:rsid w:val="0CC65558"/>
    <w:rsid w:val="0CD9073E"/>
    <w:rsid w:val="0CDB347F"/>
    <w:rsid w:val="0CE22EA1"/>
    <w:rsid w:val="0CED32C1"/>
    <w:rsid w:val="0CEE33B7"/>
    <w:rsid w:val="0CFA7BA9"/>
    <w:rsid w:val="0D152803"/>
    <w:rsid w:val="0D2244B2"/>
    <w:rsid w:val="0D2C3028"/>
    <w:rsid w:val="0D490DE0"/>
    <w:rsid w:val="0D6472D1"/>
    <w:rsid w:val="0D6C2329"/>
    <w:rsid w:val="0D7668CF"/>
    <w:rsid w:val="0D7967EE"/>
    <w:rsid w:val="0D7C07BE"/>
    <w:rsid w:val="0D953A4B"/>
    <w:rsid w:val="0D9C1E58"/>
    <w:rsid w:val="0DAE649D"/>
    <w:rsid w:val="0DB55A7E"/>
    <w:rsid w:val="0DD0163E"/>
    <w:rsid w:val="0DDA1988"/>
    <w:rsid w:val="0DF5231E"/>
    <w:rsid w:val="0E014157"/>
    <w:rsid w:val="0E024870"/>
    <w:rsid w:val="0E1C3E4B"/>
    <w:rsid w:val="0E4B1B39"/>
    <w:rsid w:val="0E625C06"/>
    <w:rsid w:val="0E6302C2"/>
    <w:rsid w:val="0E6F13A1"/>
    <w:rsid w:val="0E7223D8"/>
    <w:rsid w:val="0E745939"/>
    <w:rsid w:val="0E8F2773"/>
    <w:rsid w:val="0E9E6E50"/>
    <w:rsid w:val="0EB12A2C"/>
    <w:rsid w:val="0EC248F6"/>
    <w:rsid w:val="0ED15809"/>
    <w:rsid w:val="0ED63EFE"/>
    <w:rsid w:val="0EE050C2"/>
    <w:rsid w:val="0EF8086F"/>
    <w:rsid w:val="0F017904"/>
    <w:rsid w:val="0F114F36"/>
    <w:rsid w:val="0F1A028E"/>
    <w:rsid w:val="0F2C7FC2"/>
    <w:rsid w:val="0F2E3A36"/>
    <w:rsid w:val="0F3E46C2"/>
    <w:rsid w:val="0F4D2AF0"/>
    <w:rsid w:val="0F5117D6"/>
    <w:rsid w:val="0F542017"/>
    <w:rsid w:val="0F6B6D3C"/>
    <w:rsid w:val="0F6D7579"/>
    <w:rsid w:val="0F8E2A2A"/>
    <w:rsid w:val="0F9C6EF5"/>
    <w:rsid w:val="0F9D0EBF"/>
    <w:rsid w:val="0FA933C0"/>
    <w:rsid w:val="0FB45756"/>
    <w:rsid w:val="0FD541B5"/>
    <w:rsid w:val="0FD73A9D"/>
    <w:rsid w:val="0FE93D09"/>
    <w:rsid w:val="0FF20930"/>
    <w:rsid w:val="0FFE1D4D"/>
    <w:rsid w:val="100A5C8D"/>
    <w:rsid w:val="100E08CE"/>
    <w:rsid w:val="10172A20"/>
    <w:rsid w:val="103564F9"/>
    <w:rsid w:val="10437E1C"/>
    <w:rsid w:val="10440491"/>
    <w:rsid w:val="104F21BA"/>
    <w:rsid w:val="10857989"/>
    <w:rsid w:val="1092654A"/>
    <w:rsid w:val="109E5838"/>
    <w:rsid w:val="10B63FE7"/>
    <w:rsid w:val="10B71E2A"/>
    <w:rsid w:val="10B9475D"/>
    <w:rsid w:val="10B96017"/>
    <w:rsid w:val="10B96EF9"/>
    <w:rsid w:val="10BC733F"/>
    <w:rsid w:val="10BE3EDB"/>
    <w:rsid w:val="10D95F27"/>
    <w:rsid w:val="10EC6D26"/>
    <w:rsid w:val="10EF745C"/>
    <w:rsid w:val="10F25658"/>
    <w:rsid w:val="10F5660B"/>
    <w:rsid w:val="10F92306"/>
    <w:rsid w:val="10FD7E68"/>
    <w:rsid w:val="11036B00"/>
    <w:rsid w:val="11196324"/>
    <w:rsid w:val="111B5EEF"/>
    <w:rsid w:val="1124768D"/>
    <w:rsid w:val="11381139"/>
    <w:rsid w:val="11410455"/>
    <w:rsid w:val="114A7205"/>
    <w:rsid w:val="11537A88"/>
    <w:rsid w:val="115D26B4"/>
    <w:rsid w:val="115E60EA"/>
    <w:rsid w:val="11730A6B"/>
    <w:rsid w:val="11736D96"/>
    <w:rsid w:val="117874EE"/>
    <w:rsid w:val="11811DF4"/>
    <w:rsid w:val="11844ECA"/>
    <w:rsid w:val="11935811"/>
    <w:rsid w:val="11AD0A8A"/>
    <w:rsid w:val="11BF29EF"/>
    <w:rsid w:val="11EB35B9"/>
    <w:rsid w:val="11F17C55"/>
    <w:rsid w:val="11FC011F"/>
    <w:rsid w:val="1202325C"/>
    <w:rsid w:val="120353B6"/>
    <w:rsid w:val="12086B5C"/>
    <w:rsid w:val="12291F5F"/>
    <w:rsid w:val="122A0FCC"/>
    <w:rsid w:val="122E4051"/>
    <w:rsid w:val="12343F4F"/>
    <w:rsid w:val="12372F05"/>
    <w:rsid w:val="12394ECF"/>
    <w:rsid w:val="12434DE4"/>
    <w:rsid w:val="12463148"/>
    <w:rsid w:val="125515DD"/>
    <w:rsid w:val="125E5838"/>
    <w:rsid w:val="126E6147"/>
    <w:rsid w:val="12746100"/>
    <w:rsid w:val="12802AFE"/>
    <w:rsid w:val="1299771C"/>
    <w:rsid w:val="12B409FA"/>
    <w:rsid w:val="12C5573C"/>
    <w:rsid w:val="12CD5618"/>
    <w:rsid w:val="12D92E17"/>
    <w:rsid w:val="12E71273"/>
    <w:rsid w:val="12F901BB"/>
    <w:rsid w:val="130F5C30"/>
    <w:rsid w:val="131274CE"/>
    <w:rsid w:val="1323348A"/>
    <w:rsid w:val="13235797"/>
    <w:rsid w:val="13366FDD"/>
    <w:rsid w:val="134722B5"/>
    <w:rsid w:val="13651780"/>
    <w:rsid w:val="136D2333"/>
    <w:rsid w:val="13743CE5"/>
    <w:rsid w:val="138008DC"/>
    <w:rsid w:val="13843E0D"/>
    <w:rsid w:val="138F7D96"/>
    <w:rsid w:val="139134CF"/>
    <w:rsid w:val="139E0D62"/>
    <w:rsid w:val="13AA5959"/>
    <w:rsid w:val="13B53A61"/>
    <w:rsid w:val="13C01FF4"/>
    <w:rsid w:val="13CE7899"/>
    <w:rsid w:val="13CF2FD4"/>
    <w:rsid w:val="13E744B7"/>
    <w:rsid w:val="13EE5846"/>
    <w:rsid w:val="13F05A62"/>
    <w:rsid w:val="13F4036C"/>
    <w:rsid w:val="14012AC2"/>
    <w:rsid w:val="141D0BB3"/>
    <w:rsid w:val="142126EB"/>
    <w:rsid w:val="142179C9"/>
    <w:rsid w:val="142313C9"/>
    <w:rsid w:val="142C331C"/>
    <w:rsid w:val="143C1081"/>
    <w:rsid w:val="14522278"/>
    <w:rsid w:val="146674BD"/>
    <w:rsid w:val="146E6986"/>
    <w:rsid w:val="14775CB8"/>
    <w:rsid w:val="147878C5"/>
    <w:rsid w:val="147A17CF"/>
    <w:rsid w:val="148137BC"/>
    <w:rsid w:val="14934A97"/>
    <w:rsid w:val="14953A18"/>
    <w:rsid w:val="14957685"/>
    <w:rsid w:val="14AB2591"/>
    <w:rsid w:val="14AF526A"/>
    <w:rsid w:val="14AF76CB"/>
    <w:rsid w:val="14C1105C"/>
    <w:rsid w:val="14D013EF"/>
    <w:rsid w:val="14E07884"/>
    <w:rsid w:val="14F87924"/>
    <w:rsid w:val="150D2643"/>
    <w:rsid w:val="150F0368"/>
    <w:rsid w:val="151E215B"/>
    <w:rsid w:val="154C4F1A"/>
    <w:rsid w:val="15595889"/>
    <w:rsid w:val="156009C5"/>
    <w:rsid w:val="15703A68"/>
    <w:rsid w:val="157E3A60"/>
    <w:rsid w:val="157F52EF"/>
    <w:rsid w:val="158714CB"/>
    <w:rsid w:val="1598512C"/>
    <w:rsid w:val="159F5C6C"/>
    <w:rsid w:val="15AB1497"/>
    <w:rsid w:val="15B12FCF"/>
    <w:rsid w:val="15C07FCE"/>
    <w:rsid w:val="15CA22E2"/>
    <w:rsid w:val="15D60B5A"/>
    <w:rsid w:val="15DC1168"/>
    <w:rsid w:val="15E50ECA"/>
    <w:rsid w:val="15F1306E"/>
    <w:rsid w:val="15F5735F"/>
    <w:rsid w:val="15F86E50"/>
    <w:rsid w:val="15FC228C"/>
    <w:rsid w:val="15FD7FC2"/>
    <w:rsid w:val="16107D1A"/>
    <w:rsid w:val="161269C8"/>
    <w:rsid w:val="16147EC0"/>
    <w:rsid w:val="16201F02"/>
    <w:rsid w:val="162B4B2F"/>
    <w:rsid w:val="163C1CFC"/>
    <w:rsid w:val="166167A3"/>
    <w:rsid w:val="16655323"/>
    <w:rsid w:val="168359CE"/>
    <w:rsid w:val="168626AD"/>
    <w:rsid w:val="168B3820"/>
    <w:rsid w:val="168D0E6C"/>
    <w:rsid w:val="16922E00"/>
    <w:rsid w:val="16A13043"/>
    <w:rsid w:val="16A6149D"/>
    <w:rsid w:val="16A616FC"/>
    <w:rsid w:val="16A9014A"/>
    <w:rsid w:val="16B06347"/>
    <w:rsid w:val="16B361DF"/>
    <w:rsid w:val="16BA3CD7"/>
    <w:rsid w:val="16C90A12"/>
    <w:rsid w:val="16D40903"/>
    <w:rsid w:val="16E94E91"/>
    <w:rsid w:val="16EA3E53"/>
    <w:rsid w:val="16EF56D3"/>
    <w:rsid w:val="171914C0"/>
    <w:rsid w:val="1723614E"/>
    <w:rsid w:val="172A3039"/>
    <w:rsid w:val="1731517A"/>
    <w:rsid w:val="17366677"/>
    <w:rsid w:val="1739327C"/>
    <w:rsid w:val="174165D4"/>
    <w:rsid w:val="174362BE"/>
    <w:rsid w:val="17472E49"/>
    <w:rsid w:val="174B78B5"/>
    <w:rsid w:val="178A2C1F"/>
    <w:rsid w:val="179A34D6"/>
    <w:rsid w:val="179E7583"/>
    <w:rsid w:val="17A6586E"/>
    <w:rsid w:val="17AE7940"/>
    <w:rsid w:val="17BB37B6"/>
    <w:rsid w:val="17CF4730"/>
    <w:rsid w:val="17E07A29"/>
    <w:rsid w:val="17E23913"/>
    <w:rsid w:val="17F92279"/>
    <w:rsid w:val="1816180F"/>
    <w:rsid w:val="182061EA"/>
    <w:rsid w:val="18407BE4"/>
    <w:rsid w:val="18454A6A"/>
    <w:rsid w:val="18506ACF"/>
    <w:rsid w:val="185E76F2"/>
    <w:rsid w:val="18642346"/>
    <w:rsid w:val="18683B4A"/>
    <w:rsid w:val="186B67E8"/>
    <w:rsid w:val="18745915"/>
    <w:rsid w:val="18932E60"/>
    <w:rsid w:val="189733D4"/>
    <w:rsid w:val="189E75D3"/>
    <w:rsid w:val="18A312F5"/>
    <w:rsid w:val="18BF1EA7"/>
    <w:rsid w:val="18C354F3"/>
    <w:rsid w:val="18C42576"/>
    <w:rsid w:val="18CF5CB6"/>
    <w:rsid w:val="18E12F05"/>
    <w:rsid w:val="18E15403"/>
    <w:rsid w:val="18E84F59"/>
    <w:rsid w:val="18E876F4"/>
    <w:rsid w:val="18EC0CAB"/>
    <w:rsid w:val="190B5624"/>
    <w:rsid w:val="192725AF"/>
    <w:rsid w:val="192A4719"/>
    <w:rsid w:val="19454938"/>
    <w:rsid w:val="19536B87"/>
    <w:rsid w:val="19586B3B"/>
    <w:rsid w:val="195E6FCA"/>
    <w:rsid w:val="19695678"/>
    <w:rsid w:val="197B0E65"/>
    <w:rsid w:val="1988673C"/>
    <w:rsid w:val="19BD497F"/>
    <w:rsid w:val="19E547EE"/>
    <w:rsid w:val="19F74EF9"/>
    <w:rsid w:val="1A0256C7"/>
    <w:rsid w:val="1A062BCC"/>
    <w:rsid w:val="1A0A53A3"/>
    <w:rsid w:val="1A2C531A"/>
    <w:rsid w:val="1A4B1C44"/>
    <w:rsid w:val="1A4D186B"/>
    <w:rsid w:val="1A540B67"/>
    <w:rsid w:val="1A78055F"/>
    <w:rsid w:val="1A810B50"/>
    <w:rsid w:val="1A9A04D5"/>
    <w:rsid w:val="1A9A487C"/>
    <w:rsid w:val="1A9B2943"/>
    <w:rsid w:val="1A9C1A15"/>
    <w:rsid w:val="1AB5530F"/>
    <w:rsid w:val="1ABA6175"/>
    <w:rsid w:val="1AD02149"/>
    <w:rsid w:val="1AE45BBD"/>
    <w:rsid w:val="1AF41764"/>
    <w:rsid w:val="1AF8344E"/>
    <w:rsid w:val="1AFE6CB6"/>
    <w:rsid w:val="1B1B7C36"/>
    <w:rsid w:val="1B2917A8"/>
    <w:rsid w:val="1B2D30F7"/>
    <w:rsid w:val="1B356450"/>
    <w:rsid w:val="1B50328A"/>
    <w:rsid w:val="1B520CC5"/>
    <w:rsid w:val="1B544B28"/>
    <w:rsid w:val="1B61047C"/>
    <w:rsid w:val="1B622332"/>
    <w:rsid w:val="1B6D3230"/>
    <w:rsid w:val="1B7931EA"/>
    <w:rsid w:val="1B83540D"/>
    <w:rsid w:val="1B847F88"/>
    <w:rsid w:val="1B9413C8"/>
    <w:rsid w:val="1B9C027D"/>
    <w:rsid w:val="1BA027D6"/>
    <w:rsid w:val="1BA95C5B"/>
    <w:rsid w:val="1BAC6493"/>
    <w:rsid w:val="1BBD0BC8"/>
    <w:rsid w:val="1BC51582"/>
    <w:rsid w:val="1BCF3270"/>
    <w:rsid w:val="1BE44B70"/>
    <w:rsid w:val="1BF47D44"/>
    <w:rsid w:val="1BF95CFC"/>
    <w:rsid w:val="1BFB31F6"/>
    <w:rsid w:val="1C1A7594"/>
    <w:rsid w:val="1C297D63"/>
    <w:rsid w:val="1C391776"/>
    <w:rsid w:val="1C4A5F2B"/>
    <w:rsid w:val="1C7343B3"/>
    <w:rsid w:val="1C746B04"/>
    <w:rsid w:val="1C770DE3"/>
    <w:rsid w:val="1C7C0F6D"/>
    <w:rsid w:val="1C9D605B"/>
    <w:rsid w:val="1CAC198E"/>
    <w:rsid w:val="1CBA5BF8"/>
    <w:rsid w:val="1CCE26B8"/>
    <w:rsid w:val="1CD501B1"/>
    <w:rsid w:val="1D047E88"/>
    <w:rsid w:val="1D107D21"/>
    <w:rsid w:val="1D1C3424"/>
    <w:rsid w:val="1D205A01"/>
    <w:rsid w:val="1D267E0F"/>
    <w:rsid w:val="1D271A82"/>
    <w:rsid w:val="1D2D5631"/>
    <w:rsid w:val="1D3C2148"/>
    <w:rsid w:val="1D43465E"/>
    <w:rsid w:val="1D506CA6"/>
    <w:rsid w:val="1D5F638C"/>
    <w:rsid w:val="1D6152DA"/>
    <w:rsid w:val="1D6E146B"/>
    <w:rsid w:val="1D715850"/>
    <w:rsid w:val="1D7F6B6F"/>
    <w:rsid w:val="1D9B4C90"/>
    <w:rsid w:val="1DA21E56"/>
    <w:rsid w:val="1DAD5D25"/>
    <w:rsid w:val="1DBE40EF"/>
    <w:rsid w:val="1DBE44DB"/>
    <w:rsid w:val="1DC4671A"/>
    <w:rsid w:val="1DD261D8"/>
    <w:rsid w:val="1E0D5462"/>
    <w:rsid w:val="1E1224AA"/>
    <w:rsid w:val="1E1709DF"/>
    <w:rsid w:val="1E375565"/>
    <w:rsid w:val="1E405F7D"/>
    <w:rsid w:val="1E480248"/>
    <w:rsid w:val="1E48779B"/>
    <w:rsid w:val="1E4C7D38"/>
    <w:rsid w:val="1E5019D4"/>
    <w:rsid w:val="1E5844DD"/>
    <w:rsid w:val="1E593901"/>
    <w:rsid w:val="1E5A3F4C"/>
    <w:rsid w:val="1E642C3E"/>
    <w:rsid w:val="1E6F1BAC"/>
    <w:rsid w:val="1EA02BC6"/>
    <w:rsid w:val="1EA65D79"/>
    <w:rsid w:val="1EB966BE"/>
    <w:rsid w:val="1EC16433"/>
    <w:rsid w:val="1EC65D3D"/>
    <w:rsid w:val="1EE937D9"/>
    <w:rsid w:val="1EF81C6E"/>
    <w:rsid w:val="1EFA3D6B"/>
    <w:rsid w:val="1F1152DA"/>
    <w:rsid w:val="1F134CFA"/>
    <w:rsid w:val="1F4924CA"/>
    <w:rsid w:val="1F4F4745"/>
    <w:rsid w:val="1F574BE7"/>
    <w:rsid w:val="1F6317DE"/>
    <w:rsid w:val="1F72293F"/>
    <w:rsid w:val="1F75506D"/>
    <w:rsid w:val="1F7F343A"/>
    <w:rsid w:val="1F97788F"/>
    <w:rsid w:val="1F9D33AD"/>
    <w:rsid w:val="1F9E0F4F"/>
    <w:rsid w:val="1FA33519"/>
    <w:rsid w:val="1FB961DF"/>
    <w:rsid w:val="1FBC4A4A"/>
    <w:rsid w:val="1FC3227C"/>
    <w:rsid w:val="1FD04999"/>
    <w:rsid w:val="1FE521F3"/>
    <w:rsid w:val="1FE627EE"/>
    <w:rsid w:val="1FEB3581"/>
    <w:rsid w:val="1FF3184B"/>
    <w:rsid w:val="1FF95C9E"/>
    <w:rsid w:val="20032679"/>
    <w:rsid w:val="20144886"/>
    <w:rsid w:val="201E5705"/>
    <w:rsid w:val="202047C6"/>
    <w:rsid w:val="20260304"/>
    <w:rsid w:val="202903A5"/>
    <w:rsid w:val="2031222D"/>
    <w:rsid w:val="20350727"/>
    <w:rsid w:val="203C6F37"/>
    <w:rsid w:val="203F10E0"/>
    <w:rsid w:val="204F45EC"/>
    <w:rsid w:val="20531852"/>
    <w:rsid w:val="2068550F"/>
    <w:rsid w:val="20693D3F"/>
    <w:rsid w:val="206A62D4"/>
    <w:rsid w:val="206C2914"/>
    <w:rsid w:val="2076109D"/>
    <w:rsid w:val="207E4909"/>
    <w:rsid w:val="20807F63"/>
    <w:rsid w:val="208168D2"/>
    <w:rsid w:val="2088365F"/>
    <w:rsid w:val="208960CC"/>
    <w:rsid w:val="20916202"/>
    <w:rsid w:val="20942CBC"/>
    <w:rsid w:val="209D2ACD"/>
    <w:rsid w:val="20BA301A"/>
    <w:rsid w:val="20D858B3"/>
    <w:rsid w:val="20F3177C"/>
    <w:rsid w:val="20F35BBA"/>
    <w:rsid w:val="20FB5E5F"/>
    <w:rsid w:val="21011B79"/>
    <w:rsid w:val="213502CA"/>
    <w:rsid w:val="21481EE8"/>
    <w:rsid w:val="21584C46"/>
    <w:rsid w:val="215F1BB1"/>
    <w:rsid w:val="216949FB"/>
    <w:rsid w:val="21725D08"/>
    <w:rsid w:val="218155D3"/>
    <w:rsid w:val="2186783E"/>
    <w:rsid w:val="218A575F"/>
    <w:rsid w:val="21932655"/>
    <w:rsid w:val="219A700D"/>
    <w:rsid w:val="21A87882"/>
    <w:rsid w:val="21B362F7"/>
    <w:rsid w:val="21BE719F"/>
    <w:rsid w:val="21C277FF"/>
    <w:rsid w:val="21DD6ACF"/>
    <w:rsid w:val="21F4496F"/>
    <w:rsid w:val="21F52495"/>
    <w:rsid w:val="22054175"/>
    <w:rsid w:val="22123047"/>
    <w:rsid w:val="221F7108"/>
    <w:rsid w:val="22624C4D"/>
    <w:rsid w:val="2265761B"/>
    <w:rsid w:val="229078A0"/>
    <w:rsid w:val="22A975FC"/>
    <w:rsid w:val="22B0659F"/>
    <w:rsid w:val="22B12860"/>
    <w:rsid w:val="22B365D8"/>
    <w:rsid w:val="22BF14F8"/>
    <w:rsid w:val="22D8603F"/>
    <w:rsid w:val="22DB78DD"/>
    <w:rsid w:val="22DD5403"/>
    <w:rsid w:val="22EE1577"/>
    <w:rsid w:val="22F4099F"/>
    <w:rsid w:val="2309444A"/>
    <w:rsid w:val="230F7587"/>
    <w:rsid w:val="231B1E51"/>
    <w:rsid w:val="231D69DB"/>
    <w:rsid w:val="232F0C89"/>
    <w:rsid w:val="234D3C08"/>
    <w:rsid w:val="23517B9F"/>
    <w:rsid w:val="23636CDC"/>
    <w:rsid w:val="237F6ECE"/>
    <w:rsid w:val="238166D6"/>
    <w:rsid w:val="23BA6527"/>
    <w:rsid w:val="23BD6FE3"/>
    <w:rsid w:val="23E51EEF"/>
    <w:rsid w:val="23F549CE"/>
    <w:rsid w:val="240510B5"/>
    <w:rsid w:val="2409047A"/>
    <w:rsid w:val="24113E48"/>
    <w:rsid w:val="241B1ED6"/>
    <w:rsid w:val="241F37F9"/>
    <w:rsid w:val="24253506"/>
    <w:rsid w:val="24314C28"/>
    <w:rsid w:val="24382794"/>
    <w:rsid w:val="24547947"/>
    <w:rsid w:val="24637B8A"/>
    <w:rsid w:val="246E4ADF"/>
    <w:rsid w:val="248C5333"/>
    <w:rsid w:val="248F097F"/>
    <w:rsid w:val="249C0BA6"/>
    <w:rsid w:val="24A42C28"/>
    <w:rsid w:val="24A8203A"/>
    <w:rsid w:val="24C67AB2"/>
    <w:rsid w:val="24D40A88"/>
    <w:rsid w:val="24DD1926"/>
    <w:rsid w:val="24E0567E"/>
    <w:rsid w:val="24E33D3E"/>
    <w:rsid w:val="24E46165"/>
    <w:rsid w:val="25083AE1"/>
    <w:rsid w:val="25257535"/>
    <w:rsid w:val="25296204"/>
    <w:rsid w:val="2532219B"/>
    <w:rsid w:val="25333A00"/>
    <w:rsid w:val="25516DC2"/>
    <w:rsid w:val="25566F9A"/>
    <w:rsid w:val="255F2A47"/>
    <w:rsid w:val="25671EAF"/>
    <w:rsid w:val="25673375"/>
    <w:rsid w:val="2572277A"/>
    <w:rsid w:val="259239E1"/>
    <w:rsid w:val="2593449F"/>
    <w:rsid w:val="259A582D"/>
    <w:rsid w:val="25AB17E9"/>
    <w:rsid w:val="25AD37B3"/>
    <w:rsid w:val="25BB48CD"/>
    <w:rsid w:val="25C94365"/>
    <w:rsid w:val="25D202BD"/>
    <w:rsid w:val="25D30D3F"/>
    <w:rsid w:val="25EC4A65"/>
    <w:rsid w:val="25FF7152"/>
    <w:rsid w:val="26103D41"/>
    <w:rsid w:val="26233A5E"/>
    <w:rsid w:val="26264B2D"/>
    <w:rsid w:val="262B0B7B"/>
    <w:rsid w:val="263811C2"/>
    <w:rsid w:val="26384063"/>
    <w:rsid w:val="264A3831"/>
    <w:rsid w:val="26505E2C"/>
    <w:rsid w:val="26520A22"/>
    <w:rsid w:val="2656418B"/>
    <w:rsid w:val="26686071"/>
    <w:rsid w:val="26751DF6"/>
    <w:rsid w:val="267B2A22"/>
    <w:rsid w:val="2689777B"/>
    <w:rsid w:val="268D7140"/>
    <w:rsid w:val="26920BFA"/>
    <w:rsid w:val="26A874AF"/>
    <w:rsid w:val="26AF1C63"/>
    <w:rsid w:val="26BC535F"/>
    <w:rsid w:val="26C23DB3"/>
    <w:rsid w:val="26C71E7F"/>
    <w:rsid w:val="26DB6430"/>
    <w:rsid w:val="26ED7BDF"/>
    <w:rsid w:val="26F430CF"/>
    <w:rsid w:val="271C21DB"/>
    <w:rsid w:val="27292AD7"/>
    <w:rsid w:val="272B080B"/>
    <w:rsid w:val="27320E11"/>
    <w:rsid w:val="27350C91"/>
    <w:rsid w:val="27475E22"/>
    <w:rsid w:val="274B5E43"/>
    <w:rsid w:val="276430EB"/>
    <w:rsid w:val="276F4A98"/>
    <w:rsid w:val="27746349"/>
    <w:rsid w:val="27755C75"/>
    <w:rsid w:val="27773A35"/>
    <w:rsid w:val="27B16E5E"/>
    <w:rsid w:val="27C272BD"/>
    <w:rsid w:val="27CA6303"/>
    <w:rsid w:val="27D72192"/>
    <w:rsid w:val="27D77BBA"/>
    <w:rsid w:val="27EE6379"/>
    <w:rsid w:val="28000A95"/>
    <w:rsid w:val="280F52C0"/>
    <w:rsid w:val="281C0912"/>
    <w:rsid w:val="28221B0A"/>
    <w:rsid w:val="28286F3F"/>
    <w:rsid w:val="282E38E6"/>
    <w:rsid w:val="28357A8F"/>
    <w:rsid w:val="283A50A6"/>
    <w:rsid w:val="28425673"/>
    <w:rsid w:val="28623014"/>
    <w:rsid w:val="286A53B2"/>
    <w:rsid w:val="28706F63"/>
    <w:rsid w:val="287A6052"/>
    <w:rsid w:val="2883667C"/>
    <w:rsid w:val="2884218C"/>
    <w:rsid w:val="288E20EC"/>
    <w:rsid w:val="28C259D0"/>
    <w:rsid w:val="28C52BC1"/>
    <w:rsid w:val="28D1109C"/>
    <w:rsid w:val="28D529DA"/>
    <w:rsid w:val="28E43BE8"/>
    <w:rsid w:val="28EC2844"/>
    <w:rsid w:val="28F1374D"/>
    <w:rsid w:val="28FC05AD"/>
    <w:rsid w:val="29112BEE"/>
    <w:rsid w:val="291C47AB"/>
    <w:rsid w:val="291D7CA9"/>
    <w:rsid w:val="292F4478"/>
    <w:rsid w:val="293042DB"/>
    <w:rsid w:val="29366029"/>
    <w:rsid w:val="29381DA3"/>
    <w:rsid w:val="296B64EA"/>
    <w:rsid w:val="297766F4"/>
    <w:rsid w:val="297840D8"/>
    <w:rsid w:val="2979118E"/>
    <w:rsid w:val="29954C89"/>
    <w:rsid w:val="29A37D48"/>
    <w:rsid w:val="29A61A6F"/>
    <w:rsid w:val="29AC5230"/>
    <w:rsid w:val="29CA4144"/>
    <w:rsid w:val="29CE019B"/>
    <w:rsid w:val="29FF0355"/>
    <w:rsid w:val="2A241B69"/>
    <w:rsid w:val="2A30050E"/>
    <w:rsid w:val="2A3A6525"/>
    <w:rsid w:val="2A3F4BF5"/>
    <w:rsid w:val="2A443FBA"/>
    <w:rsid w:val="2A4A3904"/>
    <w:rsid w:val="2A635B7F"/>
    <w:rsid w:val="2A681F8A"/>
    <w:rsid w:val="2A6F57B4"/>
    <w:rsid w:val="2A705660"/>
    <w:rsid w:val="2A9D3E7B"/>
    <w:rsid w:val="2AA1023B"/>
    <w:rsid w:val="2AA27118"/>
    <w:rsid w:val="2AA31DCD"/>
    <w:rsid w:val="2AA903CE"/>
    <w:rsid w:val="2AB973F8"/>
    <w:rsid w:val="2ABA24CE"/>
    <w:rsid w:val="2AC0582B"/>
    <w:rsid w:val="2AC62B7B"/>
    <w:rsid w:val="2AD57308"/>
    <w:rsid w:val="2AEA2287"/>
    <w:rsid w:val="2AFD6C36"/>
    <w:rsid w:val="2B0379D1"/>
    <w:rsid w:val="2B0A6FB1"/>
    <w:rsid w:val="2B123BA7"/>
    <w:rsid w:val="2B2838DB"/>
    <w:rsid w:val="2B4220EF"/>
    <w:rsid w:val="2B4A18A5"/>
    <w:rsid w:val="2B4A3852"/>
    <w:rsid w:val="2B4C75CA"/>
    <w:rsid w:val="2B552F7E"/>
    <w:rsid w:val="2B682AAD"/>
    <w:rsid w:val="2B7476FD"/>
    <w:rsid w:val="2B773014"/>
    <w:rsid w:val="2B976462"/>
    <w:rsid w:val="2BA72A52"/>
    <w:rsid w:val="2BB1742D"/>
    <w:rsid w:val="2BB61CD8"/>
    <w:rsid w:val="2BB62DCC"/>
    <w:rsid w:val="2BBB02AC"/>
    <w:rsid w:val="2BE12A5C"/>
    <w:rsid w:val="2BFC7995"/>
    <w:rsid w:val="2BFE0D24"/>
    <w:rsid w:val="2C130AEA"/>
    <w:rsid w:val="2C244ADD"/>
    <w:rsid w:val="2C246EED"/>
    <w:rsid w:val="2C2E3173"/>
    <w:rsid w:val="2C3B3A42"/>
    <w:rsid w:val="2C5A538D"/>
    <w:rsid w:val="2C624BCB"/>
    <w:rsid w:val="2C6B6BF4"/>
    <w:rsid w:val="2C7466CE"/>
    <w:rsid w:val="2C7548FE"/>
    <w:rsid w:val="2C8403A7"/>
    <w:rsid w:val="2C883087"/>
    <w:rsid w:val="2C8830ED"/>
    <w:rsid w:val="2C9A7BBE"/>
    <w:rsid w:val="2C9E149B"/>
    <w:rsid w:val="2CA927FA"/>
    <w:rsid w:val="2CBC72F8"/>
    <w:rsid w:val="2CBE23C5"/>
    <w:rsid w:val="2CC11743"/>
    <w:rsid w:val="2CC72682"/>
    <w:rsid w:val="2CD36D76"/>
    <w:rsid w:val="2D125451"/>
    <w:rsid w:val="2D1660E1"/>
    <w:rsid w:val="2D1934DC"/>
    <w:rsid w:val="2D214A86"/>
    <w:rsid w:val="2D2500D2"/>
    <w:rsid w:val="2D287BC3"/>
    <w:rsid w:val="2D320CF9"/>
    <w:rsid w:val="2D391824"/>
    <w:rsid w:val="2D450F6C"/>
    <w:rsid w:val="2D4525E6"/>
    <w:rsid w:val="2D485B6F"/>
    <w:rsid w:val="2D4C72D6"/>
    <w:rsid w:val="2D545806"/>
    <w:rsid w:val="2D5704A8"/>
    <w:rsid w:val="2D616C31"/>
    <w:rsid w:val="2D8017AD"/>
    <w:rsid w:val="2D870D8D"/>
    <w:rsid w:val="2D872B3B"/>
    <w:rsid w:val="2DAB4E2A"/>
    <w:rsid w:val="2DBE53B9"/>
    <w:rsid w:val="2DD5222A"/>
    <w:rsid w:val="2DDF31D7"/>
    <w:rsid w:val="2DE27E3F"/>
    <w:rsid w:val="2DEA3AF3"/>
    <w:rsid w:val="2DF334DD"/>
    <w:rsid w:val="2E274421"/>
    <w:rsid w:val="2E56427D"/>
    <w:rsid w:val="2E67471B"/>
    <w:rsid w:val="2E675B1D"/>
    <w:rsid w:val="2E813A2E"/>
    <w:rsid w:val="2E823302"/>
    <w:rsid w:val="2E881ADE"/>
    <w:rsid w:val="2EA440E5"/>
    <w:rsid w:val="2EB923F7"/>
    <w:rsid w:val="2ED87405"/>
    <w:rsid w:val="2EF7784D"/>
    <w:rsid w:val="2F012889"/>
    <w:rsid w:val="2F067AC0"/>
    <w:rsid w:val="2F106B60"/>
    <w:rsid w:val="2F116F89"/>
    <w:rsid w:val="2F1E74CF"/>
    <w:rsid w:val="2F331669"/>
    <w:rsid w:val="2F3960B7"/>
    <w:rsid w:val="2F3E191F"/>
    <w:rsid w:val="2F4538A9"/>
    <w:rsid w:val="2F601411"/>
    <w:rsid w:val="2F6512F0"/>
    <w:rsid w:val="2F671E9A"/>
    <w:rsid w:val="2F6D015D"/>
    <w:rsid w:val="2F81249E"/>
    <w:rsid w:val="2F871718"/>
    <w:rsid w:val="2F8876AD"/>
    <w:rsid w:val="2FA15A0A"/>
    <w:rsid w:val="2FAF45CB"/>
    <w:rsid w:val="2FB039D2"/>
    <w:rsid w:val="2FB5101F"/>
    <w:rsid w:val="2FB614B6"/>
    <w:rsid w:val="2FB82A11"/>
    <w:rsid w:val="2FBB0231"/>
    <w:rsid w:val="2FC24D47"/>
    <w:rsid w:val="2FD066AB"/>
    <w:rsid w:val="2FD162F0"/>
    <w:rsid w:val="2FD44032"/>
    <w:rsid w:val="2FD8767E"/>
    <w:rsid w:val="2FDD4C94"/>
    <w:rsid w:val="2FE53B49"/>
    <w:rsid w:val="2FE56940"/>
    <w:rsid w:val="2FF069A7"/>
    <w:rsid w:val="30022775"/>
    <w:rsid w:val="30191A45"/>
    <w:rsid w:val="303F76FD"/>
    <w:rsid w:val="3041665E"/>
    <w:rsid w:val="30463684"/>
    <w:rsid w:val="30472171"/>
    <w:rsid w:val="305A0DBC"/>
    <w:rsid w:val="305D5520"/>
    <w:rsid w:val="30662713"/>
    <w:rsid w:val="30695C68"/>
    <w:rsid w:val="30821961"/>
    <w:rsid w:val="308556D9"/>
    <w:rsid w:val="30A65457"/>
    <w:rsid w:val="30B04329"/>
    <w:rsid w:val="30C47C02"/>
    <w:rsid w:val="30C6397A"/>
    <w:rsid w:val="30CC2261"/>
    <w:rsid w:val="30D36097"/>
    <w:rsid w:val="30D7553B"/>
    <w:rsid w:val="30DB6CFA"/>
    <w:rsid w:val="30EA3DB1"/>
    <w:rsid w:val="30F41540"/>
    <w:rsid w:val="31061A70"/>
    <w:rsid w:val="310727F6"/>
    <w:rsid w:val="311B5C82"/>
    <w:rsid w:val="3138414C"/>
    <w:rsid w:val="313B7265"/>
    <w:rsid w:val="314D1797"/>
    <w:rsid w:val="314F3970"/>
    <w:rsid w:val="315947EF"/>
    <w:rsid w:val="315E0057"/>
    <w:rsid w:val="315F3096"/>
    <w:rsid w:val="316136A3"/>
    <w:rsid w:val="31873B36"/>
    <w:rsid w:val="318E4FAA"/>
    <w:rsid w:val="319D5481"/>
    <w:rsid w:val="31AF3FB2"/>
    <w:rsid w:val="31B00084"/>
    <w:rsid w:val="31B163D9"/>
    <w:rsid w:val="31B45EC9"/>
    <w:rsid w:val="31B46681"/>
    <w:rsid w:val="31BC4D7D"/>
    <w:rsid w:val="31C14142"/>
    <w:rsid w:val="31D245A1"/>
    <w:rsid w:val="31D5013C"/>
    <w:rsid w:val="31E52BC8"/>
    <w:rsid w:val="31E81657"/>
    <w:rsid w:val="31F12884"/>
    <w:rsid w:val="321319CF"/>
    <w:rsid w:val="321921D0"/>
    <w:rsid w:val="321C6473"/>
    <w:rsid w:val="32284F44"/>
    <w:rsid w:val="322E7A29"/>
    <w:rsid w:val="32476D3D"/>
    <w:rsid w:val="324B3638"/>
    <w:rsid w:val="326571C3"/>
    <w:rsid w:val="326A05A2"/>
    <w:rsid w:val="32822B12"/>
    <w:rsid w:val="328C11AC"/>
    <w:rsid w:val="328C4AA4"/>
    <w:rsid w:val="32981722"/>
    <w:rsid w:val="329B0E37"/>
    <w:rsid w:val="32A41A99"/>
    <w:rsid w:val="32EC3440"/>
    <w:rsid w:val="32EE0C3E"/>
    <w:rsid w:val="33030EB6"/>
    <w:rsid w:val="330E1609"/>
    <w:rsid w:val="330E33B7"/>
    <w:rsid w:val="331C3D26"/>
    <w:rsid w:val="33233306"/>
    <w:rsid w:val="332529B0"/>
    <w:rsid w:val="33322D95"/>
    <w:rsid w:val="333C6176"/>
    <w:rsid w:val="3350495E"/>
    <w:rsid w:val="335924E6"/>
    <w:rsid w:val="33642546"/>
    <w:rsid w:val="336D27D3"/>
    <w:rsid w:val="33723946"/>
    <w:rsid w:val="337424EE"/>
    <w:rsid w:val="33787218"/>
    <w:rsid w:val="337B5F3A"/>
    <w:rsid w:val="338B5CE1"/>
    <w:rsid w:val="3390517D"/>
    <w:rsid w:val="339B09D1"/>
    <w:rsid w:val="33A06705"/>
    <w:rsid w:val="33B95A18"/>
    <w:rsid w:val="33C4118F"/>
    <w:rsid w:val="33D373D3"/>
    <w:rsid w:val="33E63A33"/>
    <w:rsid w:val="33E65956"/>
    <w:rsid w:val="33EF176C"/>
    <w:rsid w:val="33FB7953"/>
    <w:rsid w:val="341B5225"/>
    <w:rsid w:val="34296463"/>
    <w:rsid w:val="343B642D"/>
    <w:rsid w:val="34556E05"/>
    <w:rsid w:val="34730DFC"/>
    <w:rsid w:val="347551ED"/>
    <w:rsid w:val="3480747F"/>
    <w:rsid w:val="34873421"/>
    <w:rsid w:val="34B86319"/>
    <w:rsid w:val="34C4184D"/>
    <w:rsid w:val="34CC18D0"/>
    <w:rsid w:val="34CD6952"/>
    <w:rsid w:val="34D66156"/>
    <w:rsid w:val="34DF4BB7"/>
    <w:rsid w:val="34E02B31"/>
    <w:rsid w:val="34E56399"/>
    <w:rsid w:val="350727B3"/>
    <w:rsid w:val="350902DA"/>
    <w:rsid w:val="3519541A"/>
    <w:rsid w:val="351D5B33"/>
    <w:rsid w:val="3528539F"/>
    <w:rsid w:val="35327F13"/>
    <w:rsid w:val="353D4E2C"/>
    <w:rsid w:val="353E3BD1"/>
    <w:rsid w:val="35492C84"/>
    <w:rsid w:val="356C73D9"/>
    <w:rsid w:val="357A2F13"/>
    <w:rsid w:val="357C6CFE"/>
    <w:rsid w:val="358562F4"/>
    <w:rsid w:val="359C73A0"/>
    <w:rsid w:val="35A26038"/>
    <w:rsid w:val="35CB4B4E"/>
    <w:rsid w:val="35D2691D"/>
    <w:rsid w:val="35D46B3A"/>
    <w:rsid w:val="35DD6CA7"/>
    <w:rsid w:val="35F04B2D"/>
    <w:rsid w:val="35F4439B"/>
    <w:rsid w:val="35F5722F"/>
    <w:rsid w:val="35F930E0"/>
    <w:rsid w:val="362E2DF7"/>
    <w:rsid w:val="363167AD"/>
    <w:rsid w:val="3647401A"/>
    <w:rsid w:val="36512EBB"/>
    <w:rsid w:val="365A1638"/>
    <w:rsid w:val="365E28A7"/>
    <w:rsid w:val="365F558B"/>
    <w:rsid w:val="36635CEA"/>
    <w:rsid w:val="366D4E3D"/>
    <w:rsid w:val="367D2D2D"/>
    <w:rsid w:val="368340BC"/>
    <w:rsid w:val="36915D8C"/>
    <w:rsid w:val="36A91D74"/>
    <w:rsid w:val="36AA5AEC"/>
    <w:rsid w:val="36B724CD"/>
    <w:rsid w:val="36B75FE1"/>
    <w:rsid w:val="36D861B6"/>
    <w:rsid w:val="36EF6EF8"/>
    <w:rsid w:val="36F80004"/>
    <w:rsid w:val="36F8078F"/>
    <w:rsid w:val="370B2396"/>
    <w:rsid w:val="371D6317"/>
    <w:rsid w:val="3727713D"/>
    <w:rsid w:val="374970B3"/>
    <w:rsid w:val="37822C0A"/>
    <w:rsid w:val="378679C0"/>
    <w:rsid w:val="378974B0"/>
    <w:rsid w:val="37AE5168"/>
    <w:rsid w:val="37B013D2"/>
    <w:rsid w:val="37B24C58"/>
    <w:rsid w:val="37C84E7C"/>
    <w:rsid w:val="37CF747D"/>
    <w:rsid w:val="37DC6BA5"/>
    <w:rsid w:val="37E1553E"/>
    <w:rsid w:val="37E65675"/>
    <w:rsid w:val="37F039D3"/>
    <w:rsid w:val="38012D97"/>
    <w:rsid w:val="380D2F73"/>
    <w:rsid w:val="381E22EE"/>
    <w:rsid w:val="38367638"/>
    <w:rsid w:val="384810D2"/>
    <w:rsid w:val="386046B4"/>
    <w:rsid w:val="388A1731"/>
    <w:rsid w:val="38934A8A"/>
    <w:rsid w:val="389412DF"/>
    <w:rsid w:val="389B2069"/>
    <w:rsid w:val="38A30A45"/>
    <w:rsid w:val="38A7295F"/>
    <w:rsid w:val="38B2415D"/>
    <w:rsid w:val="38B73321"/>
    <w:rsid w:val="38B92017"/>
    <w:rsid w:val="38C51A4B"/>
    <w:rsid w:val="38C85E98"/>
    <w:rsid w:val="38C95E72"/>
    <w:rsid w:val="39002F4A"/>
    <w:rsid w:val="390D1736"/>
    <w:rsid w:val="390D5B73"/>
    <w:rsid w:val="391B0CFD"/>
    <w:rsid w:val="39231DE5"/>
    <w:rsid w:val="3926505E"/>
    <w:rsid w:val="39334175"/>
    <w:rsid w:val="39336CE9"/>
    <w:rsid w:val="393540E4"/>
    <w:rsid w:val="39430B9B"/>
    <w:rsid w:val="39565AB7"/>
    <w:rsid w:val="39581F7B"/>
    <w:rsid w:val="3959401C"/>
    <w:rsid w:val="39604748"/>
    <w:rsid w:val="39697599"/>
    <w:rsid w:val="396C0E37"/>
    <w:rsid w:val="39730417"/>
    <w:rsid w:val="398F1C23"/>
    <w:rsid w:val="399D7242"/>
    <w:rsid w:val="39A00582"/>
    <w:rsid w:val="39AC56D7"/>
    <w:rsid w:val="39B14059"/>
    <w:rsid w:val="39C0104F"/>
    <w:rsid w:val="39C57A87"/>
    <w:rsid w:val="39CB2002"/>
    <w:rsid w:val="39D013C6"/>
    <w:rsid w:val="39D709A6"/>
    <w:rsid w:val="39FC040D"/>
    <w:rsid w:val="3A0D6060"/>
    <w:rsid w:val="3A22275E"/>
    <w:rsid w:val="3A2D6818"/>
    <w:rsid w:val="3A3000B7"/>
    <w:rsid w:val="3A3F654C"/>
    <w:rsid w:val="3A4A73CA"/>
    <w:rsid w:val="3A6A181A"/>
    <w:rsid w:val="3A82293D"/>
    <w:rsid w:val="3A8402E1"/>
    <w:rsid w:val="3A850402"/>
    <w:rsid w:val="3A927054"/>
    <w:rsid w:val="3A9643BE"/>
    <w:rsid w:val="3A9648FE"/>
    <w:rsid w:val="3AA401CD"/>
    <w:rsid w:val="3ABB2076"/>
    <w:rsid w:val="3AD4138A"/>
    <w:rsid w:val="3AEA63B4"/>
    <w:rsid w:val="3AEE274E"/>
    <w:rsid w:val="3AF630AE"/>
    <w:rsid w:val="3B00217F"/>
    <w:rsid w:val="3B051543"/>
    <w:rsid w:val="3B246310"/>
    <w:rsid w:val="3B372BCE"/>
    <w:rsid w:val="3B4200A1"/>
    <w:rsid w:val="3B556027"/>
    <w:rsid w:val="3B6C3D96"/>
    <w:rsid w:val="3B7A3CDF"/>
    <w:rsid w:val="3B7E7E38"/>
    <w:rsid w:val="3B81506E"/>
    <w:rsid w:val="3B8C57C0"/>
    <w:rsid w:val="3BBB7E54"/>
    <w:rsid w:val="3BBF5B96"/>
    <w:rsid w:val="3BC35686"/>
    <w:rsid w:val="3BDA29D0"/>
    <w:rsid w:val="3BE325D6"/>
    <w:rsid w:val="3BE9103E"/>
    <w:rsid w:val="3BF21AC7"/>
    <w:rsid w:val="3C0E746A"/>
    <w:rsid w:val="3C146DE0"/>
    <w:rsid w:val="3C1F787C"/>
    <w:rsid w:val="3C485B8B"/>
    <w:rsid w:val="3C5643FC"/>
    <w:rsid w:val="3C577B7C"/>
    <w:rsid w:val="3C7060DA"/>
    <w:rsid w:val="3C8A2E1F"/>
    <w:rsid w:val="3C8B3CCA"/>
    <w:rsid w:val="3C9D27D5"/>
    <w:rsid w:val="3C9D779C"/>
    <w:rsid w:val="3CA71D29"/>
    <w:rsid w:val="3CB274A9"/>
    <w:rsid w:val="3CB72D11"/>
    <w:rsid w:val="3CC6342C"/>
    <w:rsid w:val="3CCE42CB"/>
    <w:rsid w:val="3CD72DAA"/>
    <w:rsid w:val="3CDD2B02"/>
    <w:rsid w:val="3CE31410"/>
    <w:rsid w:val="3CE527A6"/>
    <w:rsid w:val="3CE9328D"/>
    <w:rsid w:val="3CEB7193"/>
    <w:rsid w:val="3CEC4769"/>
    <w:rsid w:val="3CF655E7"/>
    <w:rsid w:val="3CF867AF"/>
    <w:rsid w:val="3CFB49AC"/>
    <w:rsid w:val="3D245F63"/>
    <w:rsid w:val="3D29776B"/>
    <w:rsid w:val="3D2D2794"/>
    <w:rsid w:val="3D2D4411"/>
    <w:rsid w:val="3D30179D"/>
    <w:rsid w:val="3D356E4E"/>
    <w:rsid w:val="3D395B09"/>
    <w:rsid w:val="3D403958"/>
    <w:rsid w:val="3D450B4A"/>
    <w:rsid w:val="3D5B454A"/>
    <w:rsid w:val="3D5F051D"/>
    <w:rsid w:val="3D8250CD"/>
    <w:rsid w:val="3DAC3EF8"/>
    <w:rsid w:val="3DB37F95"/>
    <w:rsid w:val="3DBD560B"/>
    <w:rsid w:val="3DC712E8"/>
    <w:rsid w:val="3DCB6A74"/>
    <w:rsid w:val="3DD247AE"/>
    <w:rsid w:val="3DDB658B"/>
    <w:rsid w:val="3DEE240A"/>
    <w:rsid w:val="3DEF3AEC"/>
    <w:rsid w:val="3DF85F4C"/>
    <w:rsid w:val="3DFE11F1"/>
    <w:rsid w:val="3E244EE5"/>
    <w:rsid w:val="3E2F51AD"/>
    <w:rsid w:val="3E34634B"/>
    <w:rsid w:val="3E392D48"/>
    <w:rsid w:val="3E442382"/>
    <w:rsid w:val="3E5C5193"/>
    <w:rsid w:val="3E650ABF"/>
    <w:rsid w:val="3E86299B"/>
    <w:rsid w:val="3E901AAA"/>
    <w:rsid w:val="3EA64DEB"/>
    <w:rsid w:val="3EB028BE"/>
    <w:rsid w:val="3EB71BB9"/>
    <w:rsid w:val="3EBD4D9D"/>
    <w:rsid w:val="3EC1118F"/>
    <w:rsid w:val="3EE80034"/>
    <w:rsid w:val="3EED2A1A"/>
    <w:rsid w:val="3EEF0540"/>
    <w:rsid w:val="3EF142B8"/>
    <w:rsid w:val="3EF618CF"/>
    <w:rsid w:val="3EF6702C"/>
    <w:rsid w:val="3F01019F"/>
    <w:rsid w:val="3F063632"/>
    <w:rsid w:val="3F0D6C18"/>
    <w:rsid w:val="3F16242B"/>
    <w:rsid w:val="3F247D51"/>
    <w:rsid w:val="3F273D8F"/>
    <w:rsid w:val="3F411B86"/>
    <w:rsid w:val="3F454604"/>
    <w:rsid w:val="3F4A113D"/>
    <w:rsid w:val="3F786788"/>
    <w:rsid w:val="3F8769CB"/>
    <w:rsid w:val="3F8D7A6F"/>
    <w:rsid w:val="3F953D78"/>
    <w:rsid w:val="3F964E60"/>
    <w:rsid w:val="3FA914EC"/>
    <w:rsid w:val="3FC23618"/>
    <w:rsid w:val="3FD02B17"/>
    <w:rsid w:val="3FD04764"/>
    <w:rsid w:val="3FD80FD4"/>
    <w:rsid w:val="3FDD483D"/>
    <w:rsid w:val="3FE11905"/>
    <w:rsid w:val="3FED72D4"/>
    <w:rsid w:val="3FEF584F"/>
    <w:rsid w:val="3FF9375D"/>
    <w:rsid w:val="3FFC3B19"/>
    <w:rsid w:val="40284FC9"/>
    <w:rsid w:val="40431F08"/>
    <w:rsid w:val="40436D96"/>
    <w:rsid w:val="40471B97"/>
    <w:rsid w:val="404C7527"/>
    <w:rsid w:val="40567A19"/>
    <w:rsid w:val="405F73CD"/>
    <w:rsid w:val="40632F94"/>
    <w:rsid w:val="409E3094"/>
    <w:rsid w:val="40B03696"/>
    <w:rsid w:val="40CC3002"/>
    <w:rsid w:val="40DC48AE"/>
    <w:rsid w:val="40DF1C3B"/>
    <w:rsid w:val="40DF6A75"/>
    <w:rsid w:val="40E83499"/>
    <w:rsid w:val="41021872"/>
    <w:rsid w:val="41066BE7"/>
    <w:rsid w:val="41103018"/>
    <w:rsid w:val="41275452"/>
    <w:rsid w:val="412A2A67"/>
    <w:rsid w:val="413C6C3B"/>
    <w:rsid w:val="41414D65"/>
    <w:rsid w:val="415E19AD"/>
    <w:rsid w:val="417B1A87"/>
    <w:rsid w:val="417C73AD"/>
    <w:rsid w:val="417E7959"/>
    <w:rsid w:val="418331C2"/>
    <w:rsid w:val="4190786D"/>
    <w:rsid w:val="419E0D37"/>
    <w:rsid w:val="41B92360"/>
    <w:rsid w:val="41B94F0C"/>
    <w:rsid w:val="41C35C36"/>
    <w:rsid w:val="41CA13E2"/>
    <w:rsid w:val="41D35EF7"/>
    <w:rsid w:val="41E878D3"/>
    <w:rsid w:val="41F27C60"/>
    <w:rsid w:val="42002A64"/>
    <w:rsid w:val="420B38E3"/>
    <w:rsid w:val="420F2CA7"/>
    <w:rsid w:val="42415557"/>
    <w:rsid w:val="42486BCD"/>
    <w:rsid w:val="424B7ABC"/>
    <w:rsid w:val="42576B28"/>
    <w:rsid w:val="42637B9A"/>
    <w:rsid w:val="4271271C"/>
    <w:rsid w:val="42733236"/>
    <w:rsid w:val="4286740D"/>
    <w:rsid w:val="4290203A"/>
    <w:rsid w:val="42922AF5"/>
    <w:rsid w:val="42AE443E"/>
    <w:rsid w:val="42B018A4"/>
    <w:rsid w:val="42BD1EB4"/>
    <w:rsid w:val="42BE0955"/>
    <w:rsid w:val="42C5399E"/>
    <w:rsid w:val="42D9578F"/>
    <w:rsid w:val="42DF072A"/>
    <w:rsid w:val="42E45EE2"/>
    <w:rsid w:val="42E77D4E"/>
    <w:rsid w:val="42F85633"/>
    <w:rsid w:val="42FF2D1C"/>
    <w:rsid w:val="43017657"/>
    <w:rsid w:val="431E3A18"/>
    <w:rsid w:val="432A5FEB"/>
    <w:rsid w:val="43326C4D"/>
    <w:rsid w:val="434D30B1"/>
    <w:rsid w:val="435117C9"/>
    <w:rsid w:val="436A4639"/>
    <w:rsid w:val="436D0027"/>
    <w:rsid w:val="437535D0"/>
    <w:rsid w:val="43954826"/>
    <w:rsid w:val="43AB1DC3"/>
    <w:rsid w:val="43C401ED"/>
    <w:rsid w:val="43C7383A"/>
    <w:rsid w:val="43D16466"/>
    <w:rsid w:val="43D75437"/>
    <w:rsid w:val="43EA19FB"/>
    <w:rsid w:val="43F24522"/>
    <w:rsid w:val="43FE7D43"/>
    <w:rsid w:val="44115C19"/>
    <w:rsid w:val="44125EBD"/>
    <w:rsid w:val="441822E7"/>
    <w:rsid w:val="44315157"/>
    <w:rsid w:val="44322AB2"/>
    <w:rsid w:val="444465F8"/>
    <w:rsid w:val="44531571"/>
    <w:rsid w:val="446E2554"/>
    <w:rsid w:val="447253F1"/>
    <w:rsid w:val="44752646"/>
    <w:rsid w:val="44784B34"/>
    <w:rsid w:val="447F5EC2"/>
    <w:rsid w:val="44820149"/>
    <w:rsid w:val="448E25A9"/>
    <w:rsid w:val="44A122DD"/>
    <w:rsid w:val="44A43B7B"/>
    <w:rsid w:val="44D02BC2"/>
    <w:rsid w:val="44DD4305"/>
    <w:rsid w:val="44FB7BCA"/>
    <w:rsid w:val="44FC5765"/>
    <w:rsid w:val="450131F4"/>
    <w:rsid w:val="450B1C2B"/>
    <w:rsid w:val="45101210"/>
    <w:rsid w:val="451900C5"/>
    <w:rsid w:val="45275F3A"/>
    <w:rsid w:val="453561F5"/>
    <w:rsid w:val="453E269A"/>
    <w:rsid w:val="4574354D"/>
    <w:rsid w:val="45744C97"/>
    <w:rsid w:val="457A5E3C"/>
    <w:rsid w:val="45840D46"/>
    <w:rsid w:val="458F482B"/>
    <w:rsid w:val="459D5880"/>
    <w:rsid w:val="45A33E32"/>
    <w:rsid w:val="45AA51C1"/>
    <w:rsid w:val="45AF4585"/>
    <w:rsid w:val="45B01501"/>
    <w:rsid w:val="45B92434"/>
    <w:rsid w:val="45DB181E"/>
    <w:rsid w:val="46117E6D"/>
    <w:rsid w:val="461940F5"/>
    <w:rsid w:val="46206058"/>
    <w:rsid w:val="46302F53"/>
    <w:rsid w:val="463F7FFF"/>
    <w:rsid w:val="465501D3"/>
    <w:rsid w:val="46637E35"/>
    <w:rsid w:val="46647ADF"/>
    <w:rsid w:val="466C06C8"/>
    <w:rsid w:val="46712237"/>
    <w:rsid w:val="467A1037"/>
    <w:rsid w:val="467B033F"/>
    <w:rsid w:val="469F5CFB"/>
    <w:rsid w:val="46CD4B20"/>
    <w:rsid w:val="46CF6C4B"/>
    <w:rsid w:val="46EA090E"/>
    <w:rsid w:val="46EE37D3"/>
    <w:rsid w:val="46F47679"/>
    <w:rsid w:val="46F618BC"/>
    <w:rsid w:val="47044DA5"/>
    <w:rsid w:val="471A6376"/>
    <w:rsid w:val="472379F3"/>
    <w:rsid w:val="473969BB"/>
    <w:rsid w:val="473A2575"/>
    <w:rsid w:val="474F4FB9"/>
    <w:rsid w:val="47511AF3"/>
    <w:rsid w:val="47560B89"/>
    <w:rsid w:val="4760647F"/>
    <w:rsid w:val="476122C0"/>
    <w:rsid w:val="47727CD7"/>
    <w:rsid w:val="47762D40"/>
    <w:rsid w:val="47776974"/>
    <w:rsid w:val="478D4D9A"/>
    <w:rsid w:val="47925318"/>
    <w:rsid w:val="47A40543"/>
    <w:rsid w:val="47AA338A"/>
    <w:rsid w:val="47B71E17"/>
    <w:rsid w:val="47BA3333"/>
    <w:rsid w:val="47CB32F5"/>
    <w:rsid w:val="47CD163B"/>
    <w:rsid w:val="47D604EF"/>
    <w:rsid w:val="47D6229D"/>
    <w:rsid w:val="47DA0DC0"/>
    <w:rsid w:val="480146D4"/>
    <w:rsid w:val="48023930"/>
    <w:rsid w:val="480706A9"/>
    <w:rsid w:val="480A602F"/>
    <w:rsid w:val="48174664"/>
    <w:rsid w:val="4819662E"/>
    <w:rsid w:val="481F597C"/>
    <w:rsid w:val="48217291"/>
    <w:rsid w:val="48506845"/>
    <w:rsid w:val="48561630"/>
    <w:rsid w:val="485633DE"/>
    <w:rsid w:val="48671147"/>
    <w:rsid w:val="486E3D14"/>
    <w:rsid w:val="4871035E"/>
    <w:rsid w:val="4881222B"/>
    <w:rsid w:val="48877A3B"/>
    <w:rsid w:val="488E0F01"/>
    <w:rsid w:val="48952158"/>
    <w:rsid w:val="48DD58AD"/>
    <w:rsid w:val="48E2581E"/>
    <w:rsid w:val="48E629B4"/>
    <w:rsid w:val="48EF41DE"/>
    <w:rsid w:val="48FE6AA7"/>
    <w:rsid w:val="49127A9B"/>
    <w:rsid w:val="491C4628"/>
    <w:rsid w:val="49252E65"/>
    <w:rsid w:val="49267254"/>
    <w:rsid w:val="49301F80"/>
    <w:rsid w:val="49383C08"/>
    <w:rsid w:val="49476478"/>
    <w:rsid w:val="49535B70"/>
    <w:rsid w:val="496F0BFB"/>
    <w:rsid w:val="4981553B"/>
    <w:rsid w:val="4982355F"/>
    <w:rsid w:val="49A5224B"/>
    <w:rsid w:val="49A85097"/>
    <w:rsid w:val="49B36A9D"/>
    <w:rsid w:val="49C1151E"/>
    <w:rsid w:val="49C8030C"/>
    <w:rsid w:val="49D071C0"/>
    <w:rsid w:val="49D44C30"/>
    <w:rsid w:val="4A182016"/>
    <w:rsid w:val="4A27657F"/>
    <w:rsid w:val="4A28001C"/>
    <w:rsid w:val="4A2A059A"/>
    <w:rsid w:val="4A2E2B7A"/>
    <w:rsid w:val="4A365275"/>
    <w:rsid w:val="4A386BBF"/>
    <w:rsid w:val="4A4200BE"/>
    <w:rsid w:val="4A5E47CC"/>
    <w:rsid w:val="4A62606A"/>
    <w:rsid w:val="4A6357BD"/>
    <w:rsid w:val="4A6E5B86"/>
    <w:rsid w:val="4A715272"/>
    <w:rsid w:val="4A7933B4"/>
    <w:rsid w:val="4A7D7447"/>
    <w:rsid w:val="4A8F0FD3"/>
    <w:rsid w:val="4A954692"/>
    <w:rsid w:val="4A995804"/>
    <w:rsid w:val="4A9B0A0F"/>
    <w:rsid w:val="4A9F5E6A"/>
    <w:rsid w:val="4AA5064D"/>
    <w:rsid w:val="4AAE48B3"/>
    <w:rsid w:val="4AB663B6"/>
    <w:rsid w:val="4AB67A18"/>
    <w:rsid w:val="4ACE558C"/>
    <w:rsid w:val="4AD11DB9"/>
    <w:rsid w:val="4AD80324"/>
    <w:rsid w:val="4ADB5E1D"/>
    <w:rsid w:val="4AEE04C5"/>
    <w:rsid w:val="4AFA2747"/>
    <w:rsid w:val="4AFB7680"/>
    <w:rsid w:val="4B0B4954"/>
    <w:rsid w:val="4B120564"/>
    <w:rsid w:val="4B1F3F5B"/>
    <w:rsid w:val="4B2B60A4"/>
    <w:rsid w:val="4B3C3B9A"/>
    <w:rsid w:val="4B4734B2"/>
    <w:rsid w:val="4B4D75F2"/>
    <w:rsid w:val="4B5064C4"/>
    <w:rsid w:val="4B60655E"/>
    <w:rsid w:val="4B702599"/>
    <w:rsid w:val="4B7E1197"/>
    <w:rsid w:val="4BAB498A"/>
    <w:rsid w:val="4BAF3531"/>
    <w:rsid w:val="4BB75FF3"/>
    <w:rsid w:val="4BC3613E"/>
    <w:rsid w:val="4BD20FCE"/>
    <w:rsid w:val="4BE13907"/>
    <w:rsid w:val="4BE807F1"/>
    <w:rsid w:val="4BFB6776"/>
    <w:rsid w:val="4BFE0015"/>
    <w:rsid w:val="4C03562B"/>
    <w:rsid w:val="4C06511B"/>
    <w:rsid w:val="4C124D5F"/>
    <w:rsid w:val="4C233733"/>
    <w:rsid w:val="4C264F40"/>
    <w:rsid w:val="4C465940"/>
    <w:rsid w:val="4C535C94"/>
    <w:rsid w:val="4C545088"/>
    <w:rsid w:val="4C575E9A"/>
    <w:rsid w:val="4C5942C8"/>
    <w:rsid w:val="4C5B7641"/>
    <w:rsid w:val="4C6B29B3"/>
    <w:rsid w:val="4C6D0CF6"/>
    <w:rsid w:val="4C716A38"/>
    <w:rsid w:val="4C86180B"/>
    <w:rsid w:val="4C8E2B06"/>
    <w:rsid w:val="4C9068DA"/>
    <w:rsid w:val="4CBD1C7E"/>
    <w:rsid w:val="4CD174D7"/>
    <w:rsid w:val="4CE92A73"/>
    <w:rsid w:val="4CF80F08"/>
    <w:rsid w:val="4CF907DC"/>
    <w:rsid w:val="4CFE1342"/>
    <w:rsid w:val="4D04165B"/>
    <w:rsid w:val="4D0F1A72"/>
    <w:rsid w:val="4D1675E0"/>
    <w:rsid w:val="4D2C6E03"/>
    <w:rsid w:val="4D2F15B7"/>
    <w:rsid w:val="4D381304"/>
    <w:rsid w:val="4D400107"/>
    <w:rsid w:val="4D492AC4"/>
    <w:rsid w:val="4D5540FD"/>
    <w:rsid w:val="4D573E80"/>
    <w:rsid w:val="4D6603A2"/>
    <w:rsid w:val="4D722A68"/>
    <w:rsid w:val="4D746B23"/>
    <w:rsid w:val="4D752558"/>
    <w:rsid w:val="4D97427D"/>
    <w:rsid w:val="4D986247"/>
    <w:rsid w:val="4DB02FA9"/>
    <w:rsid w:val="4DC05DCF"/>
    <w:rsid w:val="4DC1754C"/>
    <w:rsid w:val="4DCB1439"/>
    <w:rsid w:val="4DD9622B"/>
    <w:rsid w:val="4DDB1DC2"/>
    <w:rsid w:val="4DF72F6D"/>
    <w:rsid w:val="4DF80157"/>
    <w:rsid w:val="4E0062C6"/>
    <w:rsid w:val="4E014864"/>
    <w:rsid w:val="4E0B6FEF"/>
    <w:rsid w:val="4E157BE1"/>
    <w:rsid w:val="4E210888"/>
    <w:rsid w:val="4E26253A"/>
    <w:rsid w:val="4E2A3343"/>
    <w:rsid w:val="4E2B0E69"/>
    <w:rsid w:val="4E3C4515"/>
    <w:rsid w:val="4E3D052B"/>
    <w:rsid w:val="4E461F5C"/>
    <w:rsid w:val="4E487C6D"/>
    <w:rsid w:val="4E4A4893"/>
    <w:rsid w:val="4E4D7031"/>
    <w:rsid w:val="4E5B6A05"/>
    <w:rsid w:val="4E8862BB"/>
    <w:rsid w:val="4E8F63C5"/>
    <w:rsid w:val="4EA47CD5"/>
    <w:rsid w:val="4EC15329"/>
    <w:rsid w:val="4ECA0682"/>
    <w:rsid w:val="4EDC1FC8"/>
    <w:rsid w:val="4EE41B69"/>
    <w:rsid w:val="4EF14EE8"/>
    <w:rsid w:val="4EFA3C62"/>
    <w:rsid w:val="4EFB6D93"/>
    <w:rsid w:val="4F114F63"/>
    <w:rsid w:val="4F1B0EDE"/>
    <w:rsid w:val="4F1C536F"/>
    <w:rsid w:val="4F236A64"/>
    <w:rsid w:val="4F2443AB"/>
    <w:rsid w:val="4F462154"/>
    <w:rsid w:val="4F4E01E7"/>
    <w:rsid w:val="4F921ED7"/>
    <w:rsid w:val="4F9E5274"/>
    <w:rsid w:val="4FA17635"/>
    <w:rsid w:val="4FC6583A"/>
    <w:rsid w:val="4FE45773"/>
    <w:rsid w:val="4FE561EB"/>
    <w:rsid w:val="4FF77255"/>
    <w:rsid w:val="50016325"/>
    <w:rsid w:val="500E27F0"/>
    <w:rsid w:val="5019131D"/>
    <w:rsid w:val="50191D5A"/>
    <w:rsid w:val="502F7036"/>
    <w:rsid w:val="505B01F6"/>
    <w:rsid w:val="50681CB0"/>
    <w:rsid w:val="506B4B60"/>
    <w:rsid w:val="506B52A4"/>
    <w:rsid w:val="507811AB"/>
    <w:rsid w:val="508825A3"/>
    <w:rsid w:val="509A69D2"/>
    <w:rsid w:val="50A46703"/>
    <w:rsid w:val="50CD3903"/>
    <w:rsid w:val="50D62C4A"/>
    <w:rsid w:val="50E7376D"/>
    <w:rsid w:val="5116669A"/>
    <w:rsid w:val="511B759F"/>
    <w:rsid w:val="51270F1B"/>
    <w:rsid w:val="51387B25"/>
    <w:rsid w:val="51474DE4"/>
    <w:rsid w:val="514E559A"/>
    <w:rsid w:val="515455B0"/>
    <w:rsid w:val="515E19E2"/>
    <w:rsid w:val="516331C5"/>
    <w:rsid w:val="517C7E19"/>
    <w:rsid w:val="517E67B5"/>
    <w:rsid w:val="518E1E3B"/>
    <w:rsid w:val="51A056CA"/>
    <w:rsid w:val="51D57A6A"/>
    <w:rsid w:val="51EC090F"/>
    <w:rsid w:val="51FC4025"/>
    <w:rsid w:val="51FF6894"/>
    <w:rsid w:val="520F7BFF"/>
    <w:rsid w:val="521045FE"/>
    <w:rsid w:val="521E7570"/>
    <w:rsid w:val="5220315B"/>
    <w:rsid w:val="5222272C"/>
    <w:rsid w:val="52360137"/>
    <w:rsid w:val="526037D7"/>
    <w:rsid w:val="528F1FCC"/>
    <w:rsid w:val="529A036B"/>
    <w:rsid w:val="52A13667"/>
    <w:rsid w:val="52AC7BAA"/>
    <w:rsid w:val="52BC6534"/>
    <w:rsid w:val="52DD718D"/>
    <w:rsid w:val="52E77A54"/>
    <w:rsid w:val="53065A01"/>
    <w:rsid w:val="530E63FA"/>
    <w:rsid w:val="531D6D69"/>
    <w:rsid w:val="53230361"/>
    <w:rsid w:val="532616BB"/>
    <w:rsid w:val="533F7CF9"/>
    <w:rsid w:val="5345477B"/>
    <w:rsid w:val="534A7E0C"/>
    <w:rsid w:val="535060F1"/>
    <w:rsid w:val="535229D7"/>
    <w:rsid w:val="53617A71"/>
    <w:rsid w:val="53634C01"/>
    <w:rsid w:val="537C59F9"/>
    <w:rsid w:val="538434F5"/>
    <w:rsid w:val="539828F1"/>
    <w:rsid w:val="53984ED9"/>
    <w:rsid w:val="53985AD6"/>
    <w:rsid w:val="53A07C03"/>
    <w:rsid w:val="53AC2263"/>
    <w:rsid w:val="53BB580D"/>
    <w:rsid w:val="53CE211C"/>
    <w:rsid w:val="53D87E28"/>
    <w:rsid w:val="53EB70D0"/>
    <w:rsid w:val="53F24D0E"/>
    <w:rsid w:val="53F51CFD"/>
    <w:rsid w:val="540E47B5"/>
    <w:rsid w:val="541128AF"/>
    <w:rsid w:val="54181EAA"/>
    <w:rsid w:val="54210B62"/>
    <w:rsid w:val="54263544"/>
    <w:rsid w:val="54444A33"/>
    <w:rsid w:val="544567FB"/>
    <w:rsid w:val="54457DA6"/>
    <w:rsid w:val="544D5716"/>
    <w:rsid w:val="54550CDF"/>
    <w:rsid w:val="545F04D6"/>
    <w:rsid w:val="545F5C2B"/>
    <w:rsid w:val="54686973"/>
    <w:rsid w:val="547A6F50"/>
    <w:rsid w:val="54881075"/>
    <w:rsid w:val="548E3BE3"/>
    <w:rsid w:val="549744D2"/>
    <w:rsid w:val="54A8614B"/>
    <w:rsid w:val="54B75204"/>
    <w:rsid w:val="54C00888"/>
    <w:rsid w:val="54C17489"/>
    <w:rsid w:val="54C94F38"/>
    <w:rsid w:val="54CC5422"/>
    <w:rsid w:val="54D364EA"/>
    <w:rsid w:val="54DC5FE4"/>
    <w:rsid w:val="54E80322"/>
    <w:rsid w:val="54EF5DA2"/>
    <w:rsid w:val="54F503E1"/>
    <w:rsid w:val="54F9581D"/>
    <w:rsid w:val="550D7ED5"/>
    <w:rsid w:val="55152D6D"/>
    <w:rsid w:val="55202E91"/>
    <w:rsid w:val="553607F6"/>
    <w:rsid w:val="55455E3B"/>
    <w:rsid w:val="554752CC"/>
    <w:rsid w:val="554967A4"/>
    <w:rsid w:val="555A2711"/>
    <w:rsid w:val="5560652A"/>
    <w:rsid w:val="55691841"/>
    <w:rsid w:val="556B582A"/>
    <w:rsid w:val="558E2409"/>
    <w:rsid w:val="5590023D"/>
    <w:rsid w:val="55A63711"/>
    <w:rsid w:val="55AC0AE1"/>
    <w:rsid w:val="55C14653"/>
    <w:rsid w:val="55C555B4"/>
    <w:rsid w:val="55DA564E"/>
    <w:rsid w:val="55F15C6A"/>
    <w:rsid w:val="56090D10"/>
    <w:rsid w:val="561179BF"/>
    <w:rsid w:val="56171B96"/>
    <w:rsid w:val="561B73BC"/>
    <w:rsid w:val="561E78CA"/>
    <w:rsid w:val="562E599A"/>
    <w:rsid w:val="564B39B5"/>
    <w:rsid w:val="565371AF"/>
    <w:rsid w:val="56701E46"/>
    <w:rsid w:val="568143DB"/>
    <w:rsid w:val="56927CD7"/>
    <w:rsid w:val="56934E61"/>
    <w:rsid w:val="56937A0C"/>
    <w:rsid w:val="569F23F4"/>
    <w:rsid w:val="56D90799"/>
    <w:rsid w:val="56E87C5F"/>
    <w:rsid w:val="56F21C0D"/>
    <w:rsid w:val="56F654AE"/>
    <w:rsid w:val="570767C1"/>
    <w:rsid w:val="570D1A54"/>
    <w:rsid w:val="570F74B1"/>
    <w:rsid w:val="5711149C"/>
    <w:rsid w:val="571903F8"/>
    <w:rsid w:val="57233025"/>
    <w:rsid w:val="572823EA"/>
    <w:rsid w:val="573F0049"/>
    <w:rsid w:val="57404B43"/>
    <w:rsid w:val="57432422"/>
    <w:rsid w:val="5763111D"/>
    <w:rsid w:val="57643D1E"/>
    <w:rsid w:val="57655F09"/>
    <w:rsid w:val="57715B3F"/>
    <w:rsid w:val="57747CB6"/>
    <w:rsid w:val="578E4942"/>
    <w:rsid w:val="579209D1"/>
    <w:rsid w:val="579637F7"/>
    <w:rsid w:val="57A12510"/>
    <w:rsid w:val="57B8376D"/>
    <w:rsid w:val="57D556FD"/>
    <w:rsid w:val="57D82658"/>
    <w:rsid w:val="580063ED"/>
    <w:rsid w:val="58076FA2"/>
    <w:rsid w:val="582F6A1E"/>
    <w:rsid w:val="58344931"/>
    <w:rsid w:val="585B059D"/>
    <w:rsid w:val="5877407A"/>
    <w:rsid w:val="5880314A"/>
    <w:rsid w:val="5889160C"/>
    <w:rsid w:val="588C2A44"/>
    <w:rsid w:val="58942862"/>
    <w:rsid w:val="58951D01"/>
    <w:rsid w:val="589A10C5"/>
    <w:rsid w:val="58AF6FA1"/>
    <w:rsid w:val="58BA7C7D"/>
    <w:rsid w:val="58C94D4E"/>
    <w:rsid w:val="58D01F00"/>
    <w:rsid w:val="59032DFD"/>
    <w:rsid w:val="591878B2"/>
    <w:rsid w:val="591E3919"/>
    <w:rsid w:val="592117E6"/>
    <w:rsid w:val="592866D1"/>
    <w:rsid w:val="593F5B96"/>
    <w:rsid w:val="594B23BF"/>
    <w:rsid w:val="595B4CF8"/>
    <w:rsid w:val="5999137D"/>
    <w:rsid w:val="59A26483"/>
    <w:rsid w:val="59B24468"/>
    <w:rsid w:val="59E047B4"/>
    <w:rsid w:val="59E12F93"/>
    <w:rsid w:val="59E21B37"/>
    <w:rsid w:val="59F80226"/>
    <w:rsid w:val="59F805EC"/>
    <w:rsid w:val="59FE7C71"/>
    <w:rsid w:val="5A006EC6"/>
    <w:rsid w:val="5A1A2A2C"/>
    <w:rsid w:val="5A1F6A45"/>
    <w:rsid w:val="5A20384C"/>
    <w:rsid w:val="5A28206A"/>
    <w:rsid w:val="5A3317D1"/>
    <w:rsid w:val="5A3A1091"/>
    <w:rsid w:val="5A4C63EF"/>
    <w:rsid w:val="5A5C0D28"/>
    <w:rsid w:val="5A830B02"/>
    <w:rsid w:val="5A8D2322"/>
    <w:rsid w:val="5A8E0DEC"/>
    <w:rsid w:val="5AAC371D"/>
    <w:rsid w:val="5ABA7EA4"/>
    <w:rsid w:val="5ABC6DC7"/>
    <w:rsid w:val="5ABE2890"/>
    <w:rsid w:val="5AC60BF9"/>
    <w:rsid w:val="5AEB20AC"/>
    <w:rsid w:val="5AF66C88"/>
    <w:rsid w:val="5B1E00DB"/>
    <w:rsid w:val="5B29598D"/>
    <w:rsid w:val="5B344CB3"/>
    <w:rsid w:val="5B4E6694"/>
    <w:rsid w:val="5B52687E"/>
    <w:rsid w:val="5B5351EF"/>
    <w:rsid w:val="5B6148B4"/>
    <w:rsid w:val="5B631C42"/>
    <w:rsid w:val="5B7B7BD8"/>
    <w:rsid w:val="5B820663"/>
    <w:rsid w:val="5B88278E"/>
    <w:rsid w:val="5B8A4C32"/>
    <w:rsid w:val="5B906DD8"/>
    <w:rsid w:val="5B911155"/>
    <w:rsid w:val="5B914A01"/>
    <w:rsid w:val="5BA905C4"/>
    <w:rsid w:val="5BB134CB"/>
    <w:rsid w:val="5BB167E1"/>
    <w:rsid w:val="5BB36D4E"/>
    <w:rsid w:val="5BBB1A7E"/>
    <w:rsid w:val="5BC04651"/>
    <w:rsid w:val="5BC546AB"/>
    <w:rsid w:val="5BEA2268"/>
    <w:rsid w:val="5BEA4111"/>
    <w:rsid w:val="5BF30FC3"/>
    <w:rsid w:val="5C11169E"/>
    <w:rsid w:val="5C1271C4"/>
    <w:rsid w:val="5C211CFB"/>
    <w:rsid w:val="5C426090"/>
    <w:rsid w:val="5C471564"/>
    <w:rsid w:val="5C4E46A0"/>
    <w:rsid w:val="5C5123E2"/>
    <w:rsid w:val="5C6300A4"/>
    <w:rsid w:val="5C6A6203"/>
    <w:rsid w:val="5C721930"/>
    <w:rsid w:val="5C76637A"/>
    <w:rsid w:val="5C775650"/>
    <w:rsid w:val="5C7D2934"/>
    <w:rsid w:val="5C8769D6"/>
    <w:rsid w:val="5C891B7C"/>
    <w:rsid w:val="5C8D514F"/>
    <w:rsid w:val="5C974299"/>
    <w:rsid w:val="5C9D73D6"/>
    <w:rsid w:val="5CA70254"/>
    <w:rsid w:val="5CBD4928"/>
    <w:rsid w:val="5CBE38FC"/>
    <w:rsid w:val="5CC94D93"/>
    <w:rsid w:val="5CCE4F13"/>
    <w:rsid w:val="5CDA4186"/>
    <w:rsid w:val="5CDB01DD"/>
    <w:rsid w:val="5CE768A3"/>
    <w:rsid w:val="5CED092E"/>
    <w:rsid w:val="5CFC3800"/>
    <w:rsid w:val="5CFD2E29"/>
    <w:rsid w:val="5D0A00A0"/>
    <w:rsid w:val="5D131382"/>
    <w:rsid w:val="5D1435A5"/>
    <w:rsid w:val="5D1F7DEB"/>
    <w:rsid w:val="5D5378F7"/>
    <w:rsid w:val="5D543F38"/>
    <w:rsid w:val="5D600B2F"/>
    <w:rsid w:val="5D6253F8"/>
    <w:rsid w:val="5D6B109A"/>
    <w:rsid w:val="5D722610"/>
    <w:rsid w:val="5D784A85"/>
    <w:rsid w:val="5D91135B"/>
    <w:rsid w:val="5D9252C5"/>
    <w:rsid w:val="5D9F0F2C"/>
    <w:rsid w:val="5DAF6A49"/>
    <w:rsid w:val="5DB46785"/>
    <w:rsid w:val="5DCD3CEB"/>
    <w:rsid w:val="5DD55836"/>
    <w:rsid w:val="5DF1641D"/>
    <w:rsid w:val="5DF64FF0"/>
    <w:rsid w:val="5E0A546C"/>
    <w:rsid w:val="5E2A1D1D"/>
    <w:rsid w:val="5E331DA0"/>
    <w:rsid w:val="5E3557FA"/>
    <w:rsid w:val="5E4A41B4"/>
    <w:rsid w:val="5E5345A1"/>
    <w:rsid w:val="5E562556"/>
    <w:rsid w:val="5E6115B7"/>
    <w:rsid w:val="5E6A660B"/>
    <w:rsid w:val="5E790241"/>
    <w:rsid w:val="5E8343A9"/>
    <w:rsid w:val="5E8B7D07"/>
    <w:rsid w:val="5EA2433B"/>
    <w:rsid w:val="5EAC6394"/>
    <w:rsid w:val="5EB34C8F"/>
    <w:rsid w:val="5EB979F0"/>
    <w:rsid w:val="5EE412EC"/>
    <w:rsid w:val="5EED7606"/>
    <w:rsid w:val="5EF7799A"/>
    <w:rsid w:val="5EF90B0D"/>
    <w:rsid w:val="5F00078B"/>
    <w:rsid w:val="5F203DBD"/>
    <w:rsid w:val="5F593A88"/>
    <w:rsid w:val="5F5D0D5A"/>
    <w:rsid w:val="5F6015E3"/>
    <w:rsid w:val="5F644E3E"/>
    <w:rsid w:val="5F6628C0"/>
    <w:rsid w:val="5F735F45"/>
    <w:rsid w:val="5F7C5A1E"/>
    <w:rsid w:val="5F7C7776"/>
    <w:rsid w:val="5F842357"/>
    <w:rsid w:val="5FAB6494"/>
    <w:rsid w:val="5FB20331"/>
    <w:rsid w:val="5FCC621C"/>
    <w:rsid w:val="5FD50C35"/>
    <w:rsid w:val="5FD72BFF"/>
    <w:rsid w:val="5FF91F13"/>
    <w:rsid w:val="5FFB4425"/>
    <w:rsid w:val="600229F0"/>
    <w:rsid w:val="600F126C"/>
    <w:rsid w:val="60161979"/>
    <w:rsid w:val="601A2D46"/>
    <w:rsid w:val="60206354"/>
    <w:rsid w:val="60213E7A"/>
    <w:rsid w:val="6024384D"/>
    <w:rsid w:val="60313216"/>
    <w:rsid w:val="6062696C"/>
    <w:rsid w:val="606A3A73"/>
    <w:rsid w:val="606C7629"/>
    <w:rsid w:val="606D1003"/>
    <w:rsid w:val="606F1089"/>
    <w:rsid w:val="606F4BE5"/>
    <w:rsid w:val="60756901"/>
    <w:rsid w:val="607D4A41"/>
    <w:rsid w:val="608A6848"/>
    <w:rsid w:val="608E069C"/>
    <w:rsid w:val="60A30D33"/>
    <w:rsid w:val="60A32AE1"/>
    <w:rsid w:val="60BB1719"/>
    <w:rsid w:val="60C26FBC"/>
    <w:rsid w:val="60CE1BC3"/>
    <w:rsid w:val="60EB5355"/>
    <w:rsid w:val="60F670B5"/>
    <w:rsid w:val="60FA2170"/>
    <w:rsid w:val="60FA4DF7"/>
    <w:rsid w:val="60FB291D"/>
    <w:rsid w:val="61002524"/>
    <w:rsid w:val="610C1BD4"/>
    <w:rsid w:val="61110798"/>
    <w:rsid w:val="61190181"/>
    <w:rsid w:val="61202383"/>
    <w:rsid w:val="613D7D88"/>
    <w:rsid w:val="61417C86"/>
    <w:rsid w:val="614A65D8"/>
    <w:rsid w:val="61561149"/>
    <w:rsid w:val="616109D2"/>
    <w:rsid w:val="61620DE2"/>
    <w:rsid w:val="617E5F58"/>
    <w:rsid w:val="618172C6"/>
    <w:rsid w:val="619568CD"/>
    <w:rsid w:val="61965312"/>
    <w:rsid w:val="619863BE"/>
    <w:rsid w:val="619C4100"/>
    <w:rsid w:val="619F03CA"/>
    <w:rsid w:val="61AB60F1"/>
    <w:rsid w:val="61BB011B"/>
    <w:rsid w:val="61CB2B2A"/>
    <w:rsid w:val="61E160CC"/>
    <w:rsid w:val="61FC4B9F"/>
    <w:rsid w:val="61FC725C"/>
    <w:rsid w:val="62106911"/>
    <w:rsid w:val="62130018"/>
    <w:rsid w:val="621625BE"/>
    <w:rsid w:val="623045B8"/>
    <w:rsid w:val="62436329"/>
    <w:rsid w:val="6248647B"/>
    <w:rsid w:val="624F4CCE"/>
    <w:rsid w:val="625978FB"/>
    <w:rsid w:val="626A7652"/>
    <w:rsid w:val="627921C2"/>
    <w:rsid w:val="62864762"/>
    <w:rsid w:val="6287595D"/>
    <w:rsid w:val="62887014"/>
    <w:rsid w:val="628C34CC"/>
    <w:rsid w:val="62926CA5"/>
    <w:rsid w:val="62954D52"/>
    <w:rsid w:val="62AA32E3"/>
    <w:rsid w:val="62CA7BE1"/>
    <w:rsid w:val="62D26F10"/>
    <w:rsid w:val="62DF2B7B"/>
    <w:rsid w:val="62F615EE"/>
    <w:rsid w:val="63030FBE"/>
    <w:rsid w:val="630E4B89"/>
    <w:rsid w:val="63184985"/>
    <w:rsid w:val="63185A08"/>
    <w:rsid w:val="63200F8B"/>
    <w:rsid w:val="632E0626"/>
    <w:rsid w:val="63400ABB"/>
    <w:rsid w:val="63480AA0"/>
    <w:rsid w:val="634C1BBF"/>
    <w:rsid w:val="634E60C5"/>
    <w:rsid w:val="63505764"/>
    <w:rsid w:val="636B152E"/>
    <w:rsid w:val="637C7D45"/>
    <w:rsid w:val="6381535B"/>
    <w:rsid w:val="63822E10"/>
    <w:rsid w:val="63901A42"/>
    <w:rsid w:val="639D74EC"/>
    <w:rsid w:val="63A252D2"/>
    <w:rsid w:val="63AC2072"/>
    <w:rsid w:val="63B2096A"/>
    <w:rsid w:val="63BC2837"/>
    <w:rsid w:val="63C82C7A"/>
    <w:rsid w:val="63DD0E55"/>
    <w:rsid w:val="63EA2A8D"/>
    <w:rsid w:val="641D11EE"/>
    <w:rsid w:val="642108EC"/>
    <w:rsid w:val="64230835"/>
    <w:rsid w:val="642B1DE1"/>
    <w:rsid w:val="6436454C"/>
    <w:rsid w:val="64422767"/>
    <w:rsid w:val="645017AD"/>
    <w:rsid w:val="64591470"/>
    <w:rsid w:val="64616F3B"/>
    <w:rsid w:val="64646A8B"/>
    <w:rsid w:val="64657B40"/>
    <w:rsid w:val="6468651B"/>
    <w:rsid w:val="648A2DBB"/>
    <w:rsid w:val="64900294"/>
    <w:rsid w:val="64A72142"/>
    <w:rsid w:val="64AD5F74"/>
    <w:rsid w:val="64B37434"/>
    <w:rsid w:val="64D025D1"/>
    <w:rsid w:val="64E75692"/>
    <w:rsid w:val="64EC6330"/>
    <w:rsid w:val="64F25DE5"/>
    <w:rsid w:val="64FB6C86"/>
    <w:rsid w:val="650F6997"/>
    <w:rsid w:val="651E1C7E"/>
    <w:rsid w:val="653B2706"/>
    <w:rsid w:val="6541522F"/>
    <w:rsid w:val="654B1822"/>
    <w:rsid w:val="6566397C"/>
    <w:rsid w:val="656A066E"/>
    <w:rsid w:val="657D5FF6"/>
    <w:rsid w:val="6584364A"/>
    <w:rsid w:val="65907AD8"/>
    <w:rsid w:val="65A645CF"/>
    <w:rsid w:val="65AE02F2"/>
    <w:rsid w:val="65BD63F3"/>
    <w:rsid w:val="65D8134E"/>
    <w:rsid w:val="65D914CF"/>
    <w:rsid w:val="65DA51F7"/>
    <w:rsid w:val="65E41BD1"/>
    <w:rsid w:val="65E87914"/>
    <w:rsid w:val="65EE2A50"/>
    <w:rsid w:val="65F00436"/>
    <w:rsid w:val="65FF0A82"/>
    <w:rsid w:val="660B3602"/>
    <w:rsid w:val="662B1A4A"/>
    <w:rsid w:val="66303069"/>
    <w:rsid w:val="663C7C5F"/>
    <w:rsid w:val="664353E7"/>
    <w:rsid w:val="6649033D"/>
    <w:rsid w:val="664F1741"/>
    <w:rsid w:val="666037E4"/>
    <w:rsid w:val="666176C6"/>
    <w:rsid w:val="666342A7"/>
    <w:rsid w:val="667A42E4"/>
    <w:rsid w:val="667E08E9"/>
    <w:rsid w:val="667E3639"/>
    <w:rsid w:val="669352C1"/>
    <w:rsid w:val="66B56D9B"/>
    <w:rsid w:val="66BA03A7"/>
    <w:rsid w:val="66CC2D91"/>
    <w:rsid w:val="66D3303E"/>
    <w:rsid w:val="66D74D7A"/>
    <w:rsid w:val="66F7103D"/>
    <w:rsid w:val="670151C4"/>
    <w:rsid w:val="670F0ED0"/>
    <w:rsid w:val="671309C0"/>
    <w:rsid w:val="67142704"/>
    <w:rsid w:val="672629DF"/>
    <w:rsid w:val="67281F92"/>
    <w:rsid w:val="67340937"/>
    <w:rsid w:val="67356757"/>
    <w:rsid w:val="673D70A9"/>
    <w:rsid w:val="67496BEF"/>
    <w:rsid w:val="674A103E"/>
    <w:rsid w:val="67566AFF"/>
    <w:rsid w:val="67580AC9"/>
    <w:rsid w:val="67696832"/>
    <w:rsid w:val="676A6106"/>
    <w:rsid w:val="676D4A96"/>
    <w:rsid w:val="677A0A3F"/>
    <w:rsid w:val="677A7F50"/>
    <w:rsid w:val="677B47B7"/>
    <w:rsid w:val="677B5178"/>
    <w:rsid w:val="677F7E04"/>
    <w:rsid w:val="67835927"/>
    <w:rsid w:val="67EE31DB"/>
    <w:rsid w:val="67F105D6"/>
    <w:rsid w:val="67F81559"/>
    <w:rsid w:val="68012F0F"/>
    <w:rsid w:val="680617DE"/>
    <w:rsid w:val="680E2769"/>
    <w:rsid w:val="68227E19"/>
    <w:rsid w:val="682551E6"/>
    <w:rsid w:val="683B7437"/>
    <w:rsid w:val="6843649F"/>
    <w:rsid w:val="684801DE"/>
    <w:rsid w:val="68625E07"/>
    <w:rsid w:val="68784786"/>
    <w:rsid w:val="689871D6"/>
    <w:rsid w:val="68B0664F"/>
    <w:rsid w:val="68C91B3C"/>
    <w:rsid w:val="68D11138"/>
    <w:rsid w:val="68E724B0"/>
    <w:rsid w:val="68ED3493"/>
    <w:rsid w:val="68FB795E"/>
    <w:rsid w:val="68FC5484"/>
    <w:rsid w:val="68FF4A24"/>
    <w:rsid w:val="690412E6"/>
    <w:rsid w:val="691E364C"/>
    <w:rsid w:val="692E6276"/>
    <w:rsid w:val="69360996"/>
    <w:rsid w:val="69474951"/>
    <w:rsid w:val="695E7EED"/>
    <w:rsid w:val="695F3095"/>
    <w:rsid w:val="69831673"/>
    <w:rsid w:val="69913E1E"/>
    <w:rsid w:val="69B01D91"/>
    <w:rsid w:val="69B55D5F"/>
    <w:rsid w:val="69C9180A"/>
    <w:rsid w:val="69DF102E"/>
    <w:rsid w:val="69F87A20"/>
    <w:rsid w:val="6A024D1C"/>
    <w:rsid w:val="6A195307"/>
    <w:rsid w:val="6A1A3E14"/>
    <w:rsid w:val="6A2E78BF"/>
    <w:rsid w:val="6A5C442C"/>
    <w:rsid w:val="6A616440"/>
    <w:rsid w:val="6A6D488B"/>
    <w:rsid w:val="6A7A48B2"/>
    <w:rsid w:val="6A7C16D3"/>
    <w:rsid w:val="6A7D43A3"/>
    <w:rsid w:val="6A7F011B"/>
    <w:rsid w:val="6A870D03"/>
    <w:rsid w:val="6A871D88"/>
    <w:rsid w:val="6AA162E3"/>
    <w:rsid w:val="6ABA1224"/>
    <w:rsid w:val="6ABF49BB"/>
    <w:rsid w:val="6AC16A1E"/>
    <w:rsid w:val="6AC203BE"/>
    <w:rsid w:val="6AC839BD"/>
    <w:rsid w:val="6ACE6E82"/>
    <w:rsid w:val="6AD03F72"/>
    <w:rsid w:val="6AD1086A"/>
    <w:rsid w:val="6AD90A7D"/>
    <w:rsid w:val="6AE52674"/>
    <w:rsid w:val="6AE6654A"/>
    <w:rsid w:val="6AED1528"/>
    <w:rsid w:val="6B1314A6"/>
    <w:rsid w:val="6B27223B"/>
    <w:rsid w:val="6B2A277C"/>
    <w:rsid w:val="6B3D5CA9"/>
    <w:rsid w:val="6B476E8A"/>
    <w:rsid w:val="6B760AC5"/>
    <w:rsid w:val="6B7D4175"/>
    <w:rsid w:val="6B976C6C"/>
    <w:rsid w:val="6BA047ED"/>
    <w:rsid w:val="6BA53BB1"/>
    <w:rsid w:val="6BD7212A"/>
    <w:rsid w:val="6BFA421B"/>
    <w:rsid w:val="6C195CE6"/>
    <w:rsid w:val="6C1F6011"/>
    <w:rsid w:val="6C2471CC"/>
    <w:rsid w:val="6C2B055A"/>
    <w:rsid w:val="6C2E29DF"/>
    <w:rsid w:val="6C364FD9"/>
    <w:rsid w:val="6C561FF0"/>
    <w:rsid w:val="6C5E0930"/>
    <w:rsid w:val="6C6423BD"/>
    <w:rsid w:val="6C787517"/>
    <w:rsid w:val="6C7D068A"/>
    <w:rsid w:val="6C893FEE"/>
    <w:rsid w:val="6C9B3699"/>
    <w:rsid w:val="6C9D235B"/>
    <w:rsid w:val="6CA935AA"/>
    <w:rsid w:val="6CB167EE"/>
    <w:rsid w:val="6CB55230"/>
    <w:rsid w:val="6CC74143"/>
    <w:rsid w:val="6CC83FFB"/>
    <w:rsid w:val="6CE60925"/>
    <w:rsid w:val="6CF3082F"/>
    <w:rsid w:val="6CF43137"/>
    <w:rsid w:val="6D003795"/>
    <w:rsid w:val="6D17316A"/>
    <w:rsid w:val="6D1F1741"/>
    <w:rsid w:val="6D1F37A6"/>
    <w:rsid w:val="6D6F4477"/>
    <w:rsid w:val="6D763A57"/>
    <w:rsid w:val="6D853C9A"/>
    <w:rsid w:val="6D9B34BE"/>
    <w:rsid w:val="6DA528CA"/>
    <w:rsid w:val="6DC31F11"/>
    <w:rsid w:val="6DD54C21"/>
    <w:rsid w:val="6DD95D94"/>
    <w:rsid w:val="6DEC5AC7"/>
    <w:rsid w:val="6DFF7C6C"/>
    <w:rsid w:val="6E0D4E6F"/>
    <w:rsid w:val="6E20079B"/>
    <w:rsid w:val="6E2F4EFF"/>
    <w:rsid w:val="6E336E50"/>
    <w:rsid w:val="6E3631E6"/>
    <w:rsid w:val="6E406932"/>
    <w:rsid w:val="6E532BCB"/>
    <w:rsid w:val="6E6B10E2"/>
    <w:rsid w:val="6E6C4619"/>
    <w:rsid w:val="6E7A76ED"/>
    <w:rsid w:val="6E7D79E0"/>
    <w:rsid w:val="6EB5755F"/>
    <w:rsid w:val="6EBC3EBE"/>
    <w:rsid w:val="6EC00BE2"/>
    <w:rsid w:val="6ED34DC6"/>
    <w:rsid w:val="6EDF366C"/>
    <w:rsid w:val="6EE23782"/>
    <w:rsid w:val="6EF1493E"/>
    <w:rsid w:val="6EFC6B68"/>
    <w:rsid w:val="6F135E6E"/>
    <w:rsid w:val="6F1362CB"/>
    <w:rsid w:val="6F1D03C6"/>
    <w:rsid w:val="6F234402"/>
    <w:rsid w:val="6F265009"/>
    <w:rsid w:val="6F5953DE"/>
    <w:rsid w:val="6F64164E"/>
    <w:rsid w:val="6F692D06"/>
    <w:rsid w:val="6F7E4E45"/>
    <w:rsid w:val="6F9401C4"/>
    <w:rsid w:val="6F9C25DF"/>
    <w:rsid w:val="6F9C6ED8"/>
    <w:rsid w:val="6FB865A9"/>
    <w:rsid w:val="6FE14BE8"/>
    <w:rsid w:val="6FE24ABE"/>
    <w:rsid w:val="6FE33EDA"/>
    <w:rsid w:val="6FF3138F"/>
    <w:rsid w:val="6FF60D5C"/>
    <w:rsid w:val="6FF670D1"/>
    <w:rsid w:val="6FFE1871"/>
    <w:rsid w:val="70001CFE"/>
    <w:rsid w:val="7000371A"/>
    <w:rsid w:val="700309AE"/>
    <w:rsid w:val="7019797A"/>
    <w:rsid w:val="701B76ED"/>
    <w:rsid w:val="701F03D6"/>
    <w:rsid w:val="702E14B3"/>
    <w:rsid w:val="703E69B6"/>
    <w:rsid w:val="70473DCC"/>
    <w:rsid w:val="704F0F90"/>
    <w:rsid w:val="704F6746"/>
    <w:rsid w:val="706C7393"/>
    <w:rsid w:val="70701759"/>
    <w:rsid w:val="70732130"/>
    <w:rsid w:val="7075449A"/>
    <w:rsid w:val="707B781C"/>
    <w:rsid w:val="707D50FC"/>
    <w:rsid w:val="70825E6A"/>
    <w:rsid w:val="70845E5D"/>
    <w:rsid w:val="708B5A6B"/>
    <w:rsid w:val="70AC52A2"/>
    <w:rsid w:val="70C36262"/>
    <w:rsid w:val="70E06F98"/>
    <w:rsid w:val="70E909E4"/>
    <w:rsid w:val="70F72A2C"/>
    <w:rsid w:val="70F93A0D"/>
    <w:rsid w:val="71025080"/>
    <w:rsid w:val="710F6395"/>
    <w:rsid w:val="71165C24"/>
    <w:rsid w:val="711A6DEF"/>
    <w:rsid w:val="71241A1C"/>
    <w:rsid w:val="71285068"/>
    <w:rsid w:val="71612106"/>
    <w:rsid w:val="71663DE2"/>
    <w:rsid w:val="716D2501"/>
    <w:rsid w:val="71734F35"/>
    <w:rsid w:val="71A1452B"/>
    <w:rsid w:val="71A62431"/>
    <w:rsid w:val="71C36CC7"/>
    <w:rsid w:val="71DE606F"/>
    <w:rsid w:val="71E73DD3"/>
    <w:rsid w:val="71EA67C2"/>
    <w:rsid w:val="71F20D01"/>
    <w:rsid w:val="720A72A1"/>
    <w:rsid w:val="720D3FE8"/>
    <w:rsid w:val="721970A7"/>
    <w:rsid w:val="72290237"/>
    <w:rsid w:val="7229553C"/>
    <w:rsid w:val="722F07E5"/>
    <w:rsid w:val="723D2864"/>
    <w:rsid w:val="724F4C2E"/>
    <w:rsid w:val="725A5967"/>
    <w:rsid w:val="72677E12"/>
    <w:rsid w:val="727A031D"/>
    <w:rsid w:val="729329B5"/>
    <w:rsid w:val="729A55BE"/>
    <w:rsid w:val="729B09FC"/>
    <w:rsid w:val="72B63541"/>
    <w:rsid w:val="72CA552B"/>
    <w:rsid w:val="72D541C6"/>
    <w:rsid w:val="72DD6326"/>
    <w:rsid w:val="72E72D01"/>
    <w:rsid w:val="72EA3A76"/>
    <w:rsid w:val="72F62413"/>
    <w:rsid w:val="730627AE"/>
    <w:rsid w:val="73134021"/>
    <w:rsid w:val="732B7092"/>
    <w:rsid w:val="73302252"/>
    <w:rsid w:val="733221CE"/>
    <w:rsid w:val="733817AF"/>
    <w:rsid w:val="73427976"/>
    <w:rsid w:val="73593BFF"/>
    <w:rsid w:val="7361322E"/>
    <w:rsid w:val="736538D7"/>
    <w:rsid w:val="73700F48"/>
    <w:rsid w:val="73722DB9"/>
    <w:rsid w:val="737236F7"/>
    <w:rsid w:val="73831E88"/>
    <w:rsid w:val="73836344"/>
    <w:rsid w:val="738A5369"/>
    <w:rsid w:val="738C2B42"/>
    <w:rsid w:val="73957A01"/>
    <w:rsid w:val="73A3131E"/>
    <w:rsid w:val="73A87646"/>
    <w:rsid w:val="73DB4ED2"/>
    <w:rsid w:val="73DE5920"/>
    <w:rsid w:val="740873D3"/>
    <w:rsid w:val="74107BE4"/>
    <w:rsid w:val="74275AAB"/>
    <w:rsid w:val="74327FDF"/>
    <w:rsid w:val="743E2DF5"/>
    <w:rsid w:val="74450F8B"/>
    <w:rsid w:val="74597C2E"/>
    <w:rsid w:val="745A66F4"/>
    <w:rsid w:val="74681357"/>
    <w:rsid w:val="74687E72"/>
    <w:rsid w:val="747607E0"/>
    <w:rsid w:val="7476393A"/>
    <w:rsid w:val="74853BA2"/>
    <w:rsid w:val="74942A15"/>
    <w:rsid w:val="749D5A29"/>
    <w:rsid w:val="74B65081"/>
    <w:rsid w:val="74C4154C"/>
    <w:rsid w:val="74CA6436"/>
    <w:rsid w:val="74F85410"/>
    <w:rsid w:val="74F93D96"/>
    <w:rsid w:val="750202C6"/>
    <w:rsid w:val="751D1F51"/>
    <w:rsid w:val="752029EB"/>
    <w:rsid w:val="75226909"/>
    <w:rsid w:val="75351BB8"/>
    <w:rsid w:val="75524DAA"/>
    <w:rsid w:val="75616D9B"/>
    <w:rsid w:val="75627999"/>
    <w:rsid w:val="75647ACC"/>
    <w:rsid w:val="75680D24"/>
    <w:rsid w:val="756C590E"/>
    <w:rsid w:val="757D28D1"/>
    <w:rsid w:val="75861AF1"/>
    <w:rsid w:val="758B1B47"/>
    <w:rsid w:val="75A0553C"/>
    <w:rsid w:val="75B8752C"/>
    <w:rsid w:val="75BD1783"/>
    <w:rsid w:val="75C246BF"/>
    <w:rsid w:val="75C53F3A"/>
    <w:rsid w:val="75D86B4E"/>
    <w:rsid w:val="75E10D88"/>
    <w:rsid w:val="75F52E0E"/>
    <w:rsid w:val="75FE6722"/>
    <w:rsid w:val="76124539"/>
    <w:rsid w:val="761969E7"/>
    <w:rsid w:val="761D7AC8"/>
    <w:rsid w:val="76213B10"/>
    <w:rsid w:val="762F2B84"/>
    <w:rsid w:val="762F50EB"/>
    <w:rsid w:val="76366479"/>
    <w:rsid w:val="76491DAA"/>
    <w:rsid w:val="764D5571"/>
    <w:rsid w:val="766823AB"/>
    <w:rsid w:val="76696A0D"/>
    <w:rsid w:val="76740D50"/>
    <w:rsid w:val="76756FFA"/>
    <w:rsid w:val="767B0330"/>
    <w:rsid w:val="76950639"/>
    <w:rsid w:val="76AF281B"/>
    <w:rsid w:val="76B664EA"/>
    <w:rsid w:val="76DD68F5"/>
    <w:rsid w:val="76F33AC2"/>
    <w:rsid w:val="76F81981"/>
    <w:rsid w:val="770517CD"/>
    <w:rsid w:val="770C5017"/>
    <w:rsid w:val="77126F7A"/>
    <w:rsid w:val="77134A4C"/>
    <w:rsid w:val="772528B1"/>
    <w:rsid w:val="773C2729"/>
    <w:rsid w:val="773D3837"/>
    <w:rsid w:val="773F310C"/>
    <w:rsid w:val="774F0A44"/>
    <w:rsid w:val="77565D5A"/>
    <w:rsid w:val="77585F7B"/>
    <w:rsid w:val="77642B72"/>
    <w:rsid w:val="776C05BA"/>
    <w:rsid w:val="77860D3A"/>
    <w:rsid w:val="77914224"/>
    <w:rsid w:val="77A15B74"/>
    <w:rsid w:val="77A85155"/>
    <w:rsid w:val="77BD277E"/>
    <w:rsid w:val="77C22D38"/>
    <w:rsid w:val="77C47CCA"/>
    <w:rsid w:val="77C875A5"/>
    <w:rsid w:val="77EB708D"/>
    <w:rsid w:val="77F0743D"/>
    <w:rsid w:val="78004AE6"/>
    <w:rsid w:val="78011BBD"/>
    <w:rsid w:val="780E7EFE"/>
    <w:rsid w:val="782D7408"/>
    <w:rsid w:val="78393FFF"/>
    <w:rsid w:val="78426431"/>
    <w:rsid w:val="784441FF"/>
    <w:rsid w:val="784C3D32"/>
    <w:rsid w:val="78564BB1"/>
    <w:rsid w:val="7857542F"/>
    <w:rsid w:val="785F23CB"/>
    <w:rsid w:val="7863107C"/>
    <w:rsid w:val="786B39CF"/>
    <w:rsid w:val="786D5A56"/>
    <w:rsid w:val="788A60AC"/>
    <w:rsid w:val="789456D9"/>
    <w:rsid w:val="78994A9D"/>
    <w:rsid w:val="78A23952"/>
    <w:rsid w:val="78A84CE1"/>
    <w:rsid w:val="78AE6722"/>
    <w:rsid w:val="78B35B5F"/>
    <w:rsid w:val="78DA7590"/>
    <w:rsid w:val="78F61EF0"/>
    <w:rsid w:val="78FD327E"/>
    <w:rsid w:val="790B0E2C"/>
    <w:rsid w:val="79260492"/>
    <w:rsid w:val="793C1378"/>
    <w:rsid w:val="7941130E"/>
    <w:rsid w:val="79451B04"/>
    <w:rsid w:val="794600FB"/>
    <w:rsid w:val="794866D0"/>
    <w:rsid w:val="79631D6A"/>
    <w:rsid w:val="796D3A51"/>
    <w:rsid w:val="79780B57"/>
    <w:rsid w:val="79865022"/>
    <w:rsid w:val="798C63B0"/>
    <w:rsid w:val="79A4194C"/>
    <w:rsid w:val="79B30C9C"/>
    <w:rsid w:val="79B95C7B"/>
    <w:rsid w:val="79C03F4E"/>
    <w:rsid w:val="79D833A4"/>
    <w:rsid w:val="79ED4EDF"/>
    <w:rsid w:val="79F20909"/>
    <w:rsid w:val="7A13355D"/>
    <w:rsid w:val="7A1B066F"/>
    <w:rsid w:val="7A2C1A46"/>
    <w:rsid w:val="7A4E50F2"/>
    <w:rsid w:val="7A4F278A"/>
    <w:rsid w:val="7A635363"/>
    <w:rsid w:val="7A656E01"/>
    <w:rsid w:val="7A687A78"/>
    <w:rsid w:val="7A6B22FB"/>
    <w:rsid w:val="7A707A80"/>
    <w:rsid w:val="7A9674E6"/>
    <w:rsid w:val="7A9A73FE"/>
    <w:rsid w:val="7AA339B1"/>
    <w:rsid w:val="7AA615A2"/>
    <w:rsid w:val="7AB160CE"/>
    <w:rsid w:val="7AB22CB3"/>
    <w:rsid w:val="7AC33EAF"/>
    <w:rsid w:val="7ACC7983"/>
    <w:rsid w:val="7ACE6E6D"/>
    <w:rsid w:val="7AD02FD0"/>
    <w:rsid w:val="7ADC6EC3"/>
    <w:rsid w:val="7ADD0BC1"/>
    <w:rsid w:val="7ADF0CFA"/>
    <w:rsid w:val="7AE2155E"/>
    <w:rsid w:val="7AE468A6"/>
    <w:rsid w:val="7B0501C8"/>
    <w:rsid w:val="7B087CB8"/>
    <w:rsid w:val="7B0C68DD"/>
    <w:rsid w:val="7B166879"/>
    <w:rsid w:val="7B1E7056"/>
    <w:rsid w:val="7B252618"/>
    <w:rsid w:val="7B3311D9"/>
    <w:rsid w:val="7B33242B"/>
    <w:rsid w:val="7B354F51"/>
    <w:rsid w:val="7B3A2568"/>
    <w:rsid w:val="7B3E4ABE"/>
    <w:rsid w:val="7B3F192C"/>
    <w:rsid w:val="7B6E0463"/>
    <w:rsid w:val="7B776BBC"/>
    <w:rsid w:val="7B8F1213"/>
    <w:rsid w:val="7B902188"/>
    <w:rsid w:val="7B9F23CB"/>
    <w:rsid w:val="7BB87930"/>
    <w:rsid w:val="7BC47652"/>
    <w:rsid w:val="7BD71B15"/>
    <w:rsid w:val="7BF41937"/>
    <w:rsid w:val="7BF87D2D"/>
    <w:rsid w:val="7C105077"/>
    <w:rsid w:val="7C187777"/>
    <w:rsid w:val="7C251C51"/>
    <w:rsid w:val="7C307A87"/>
    <w:rsid w:val="7C503699"/>
    <w:rsid w:val="7C5F1B5A"/>
    <w:rsid w:val="7C7A6994"/>
    <w:rsid w:val="7C8E74B7"/>
    <w:rsid w:val="7C980A38"/>
    <w:rsid w:val="7C99506C"/>
    <w:rsid w:val="7C9A46E1"/>
    <w:rsid w:val="7CA624E2"/>
    <w:rsid w:val="7CA97BE4"/>
    <w:rsid w:val="7CBF1E91"/>
    <w:rsid w:val="7CBF5B3C"/>
    <w:rsid w:val="7CC3113A"/>
    <w:rsid w:val="7CCC5441"/>
    <w:rsid w:val="7CD46A33"/>
    <w:rsid w:val="7CD54311"/>
    <w:rsid w:val="7CFD1D9C"/>
    <w:rsid w:val="7D1426F0"/>
    <w:rsid w:val="7D1B6299"/>
    <w:rsid w:val="7D24065D"/>
    <w:rsid w:val="7D3810A9"/>
    <w:rsid w:val="7D632F2E"/>
    <w:rsid w:val="7D716C2A"/>
    <w:rsid w:val="7D80622C"/>
    <w:rsid w:val="7D816205"/>
    <w:rsid w:val="7D895640"/>
    <w:rsid w:val="7DAC7021"/>
    <w:rsid w:val="7DAD6864"/>
    <w:rsid w:val="7DB07686"/>
    <w:rsid w:val="7DBE7C22"/>
    <w:rsid w:val="7DC6343C"/>
    <w:rsid w:val="7DCD35FC"/>
    <w:rsid w:val="7DCE3244"/>
    <w:rsid w:val="7DFF35F5"/>
    <w:rsid w:val="7E015A78"/>
    <w:rsid w:val="7E096221"/>
    <w:rsid w:val="7E0D5D12"/>
    <w:rsid w:val="7E2547FA"/>
    <w:rsid w:val="7E2766A8"/>
    <w:rsid w:val="7E2C668D"/>
    <w:rsid w:val="7E3F1465"/>
    <w:rsid w:val="7E494870"/>
    <w:rsid w:val="7E543940"/>
    <w:rsid w:val="7E575737"/>
    <w:rsid w:val="7E5B1669"/>
    <w:rsid w:val="7E5C3909"/>
    <w:rsid w:val="7E727F56"/>
    <w:rsid w:val="7EA80349"/>
    <w:rsid w:val="7EA94A8A"/>
    <w:rsid w:val="7EB02B62"/>
    <w:rsid w:val="7EB51F05"/>
    <w:rsid w:val="7ECF2FC7"/>
    <w:rsid w:val="7ED21A24"/>
    <w:rsid w:val="7EF7251E"/>
    <w:rsid w:val="7EFC7B34"/>
    <w:rsid w:val="7F034ADD"/>
    <w:rsid w:val="7F096BF9"/>
    <w:rsid w:val="7F0F4F57"/>
    <w:rsid w:val="7F1F63C3"/>
    <w:rsid w:val="7F4B4743"/>
    <w:rsid w:val="7F5B7A1A"/>
    <w:rsid w:val="7F621500"/>
    <w:rsid w:val="7F721BA4"/>
    <w:rsid w:val="7F7B4EFD"/>
    <w:rsid w:val="7F7F2C3F"/>
    <w:rsid w:val="7F815F4B"/>
    <w:rsid w:val="7F822C8C"/>
    <w:rsid w:val="7F89761A"/>
    <w:rsid w:val="7F8A23D4"/>
    <w:rsid w:val="7F8E2E82"/>
    <w:rsid w:val="7FB25C1E"/>
    <w:rsid w:val="7FBD05DD"/>
    <w:rsid w:val="7FDD7966"/>
    <w:rsid w:val="7FF631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ocked="1"/>
    <w:lsdException w:qFormat="1" w:unhideWhenUsed="0" w:uiPriority="99"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38"/>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2"/>
    <w:autoRedefine/>
    <w:qFormat/>
    <w:uiPriority w:val="99"/>
    <w:pPr>
      <w:keepNext/>
      <w:keepLines/>
      <w:spacing w:before="260" w:after="260" w:line="413" w:lineRule="auto"/>
      <w:outlineLvl w:val="1"/>
    </w:pPr>
    <w:rPr>
      <w:rFonts w:ascii="Arial" w:hAnsi="Arial" w:eastAsia="黑体"/>
      <w:b/>
      <w:sz w:val="22"/>
    </w:rPr>
  </w:style>
  <w:style w:type="paragraph" w:styleId="4">
    <w:name w:val="heading 3"/>
    <w:basedOn w:val="1"/>
    <w:next w:val="1"/>
    <w:link w:val="233"/>
    <w:autoRedefine/>
    <w:qFormat/>
    <w:uiPriority w:val="99"/>
    <w:pPr>
      <w:keepNext/>
      <w:keepLines/>
      <w:spacing w:before="260" w:after="260" w:line="413" w:lineRule="auto"/>
      <w:outlineLvl w:val="2"/>
    </w:pPr>
    <w:rPr>
      <w:b/>
      <w:sz w:val="22"/>
    </w:rPr>
  </w:style>
  <w:style w:type="paragraph" w:styleId="5">
    <w:name w:val="heading 4"/>
    <w:basedOn w:val="1"/>
    <w:next w:val="1"/>
    <w:link w:val="214"/>
    <w:autoRedefine/>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197"/>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183"/>
    <w:autoRedefine/>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link w:val="163"/>
    <w:autoRedefine/>
    <w:qFormat/>
    <w:uiPriority w:val="99"/>
    <w:pPr>
      <w:keepNext/>
      <w:keepLines/>
      <w:spacing w:before="240" w:after="64" w:line="320" w:lineRule="auto"/>
      <w:outlineLvl w:val="6"/>
    </w:pPr>
    <w:rPr>
      <w:b/>
      <w:bCs/>
      <w:sz w:val="24"/>
      <w:szCs w:val="24"/>
    </w:rPr>
  </w:style>
  <w:style w:type="paragraph" w:styleId="9">
    <w:name w:val="heading 8"/>
    <w:basedOn w:val="1"/>
    <w:next w:val="1"/>
    <w:link w:val="166"/>
    <w:autoRedefine/>
    <w:qFormat/>
    <w:uiPriority w:val="99"/>
    <w:pPr>
      <w:keepNext/>
      <w:keepLines/>
      <w:spacing w:before="240" w:after="64" w:line="320" w:lineRule="auto"/>
      <w:outlineLvl w:val="7"/>
    </w:pPr>
    <w:rPr>
      <w:rFonts w:ascii="Calibri Light" w:hAnsi="Calibri Light"/>
      <w:sz w:val="24"/>
      <w:szCs w:val="24"/>
    </w:rPr>
  </w:style>
  <w:style w:type="paragraph" w:styleId="10">
    <w:name w:val="heading 9"/>
    <w:basedOn w:val="1"/>
    <w:next w:val="1"/>
    <w:link w:val="234"/>
    <w:autoRedefine/>
    <w:qFormat/>
    <w:locked/>
    <w:uiPriority w:val="99"/>
    <w:pPr>
      <w:keepNext/>
      <w:keepLines/>
      <w:tabs>
        <w:tab w:val="left" w:pos="1584"/>
      </w:tabs>
      <w:spacing w:beforeLines="50" w:afterLines="50" w:line="360" w:lineRule="auto"/>
      <w:ind w:left="1584" w:hanging="1584"/>
      <w:outlineLvl w:val="8"/>
    </w:pPr>
    <w:rPr>
      <w:rFonts w:ascii="Cambria" w:hAnsi="Cambria"/>
      <w:kern w:val="0"/>
      <w:szCs w:val="21"/>
    </w:rPr>
  </w:style>
  <w:style w:type="character" w:default="1" w:styleId="49">
    <w:name w:val="Default Paragraph Font"/>
    <w:autoRedefine/>
    <w:unhideWhenUsed/>
    <w:qFormat/>
    <w:uiPriority w:val="1"/>
  </w:style>
  <w:style w:type="table" w:default="1" w:styleId="46">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toc 7"/>
    <w:basedOn w:val="1"/>
    <w:next w:val="1"/>
    <w:autoRedefine/>
    <w:qFormat/>
    <w:locked/>
    <w:uiPriority w:val="99"/>
    <w:pPr>
      <w:ind w:left="1260"/>
      <w:jc w:val="left"/>
    </w:pPr>
    <w:rPr>
      <w:sz w:val="18"/>
      <w:szCs w:val="18"/>
    </w:rPr>
  </w:style>
  <w:style w:type="paragraph" w:styleId="12">
    <w:name w:val="Normal Indent"/>
    <w:basedOn w:val="1"/>
    <w:link w:val="206"/>
    <w:autoRedefine/>
    <w:unhideWhenUsed/>
    <w:qFormat/>
    <w:uiPriority w:val="99"/>
    <w:pPr>
      <w:ind w:firstLine="420" w:firstLineChars="200"/>
    </w:pPr>
  </w:style>
  <w:style w:type="paragraph" w:styleId="13">
    <w:name w:val="caption"/>
    <w:basedOn w:val="1"/>
    <w:next w:val="1"/>
    <w:link w:val="165"/>
    <w:autoRedefine/>
    <w:qFormat/>
    <w:locked/>
    <w:uiPriority w:val="99"/>
    <w:pPr>
      <w:spacing w:before="120" w:line="360" w:lineRule="auto"/>
      <w:ind w:left="425" w:hanging="425"/>
      <w:jc w:val="center"/>
    </w:pPr>
    <w:rPr>
      <w:rFonts w:ascii="黑体" w:hAnsi="黑体" w:eastAsia="黑体"/>
      <w:sz w:val="20"/>
      <w:szCs w:val="20"/>
    </w:rPr>
  </w:style>
  <w:style w:type="paragraph" w:styleId="14">
    <w:name w:val="index 5"/>
    <w:basedOn w:val="1"/>
    <w:next w:val="1"/>
    <w:autoRedefine/>
    <w:unhideWhenUsed/>
    <w:qFormat/>
    <w:uiPriority w:val="99"/>
    <w:pPr>
      <w:ind w:left="800" w:leftChars="800"/>
    </w:pPr>
  </w:style>
  <w:style w:type="paragraph" w:styleId="15">
    <w:name w:val="toa heading"/>
    <w:basedOn w:val="1"/>
    <w:next w:val="1"/>
    <w:autoRedefine/>
    <w:qFormat/>
    <w:uiPriority w:val="99"/>
    <w:rPr>
      <w:rFonts w:ascii="Arial" w:hAnsi="Arial"/>
      <w:sz w:val="24"/>
    </w:rPr>
  </w:style>
  <w:style w:type="paragraph" w:styleId="16">
    <w:name w:val="annotation text"/>
    <w:basedOn w:val="1"/>
    <w:link w:val="167"/>
    <w:autoRedefine/>
    <w:unhideWhenUsed/>
    <w:qFormat/>
    <w:uiPriority w:val="99"/>
    <w:pPr>
      <w:jc w:val="left"/>
    </w:pPr>
  </w:style>
  <w:style w:type="paragraph" w:styleId="17">
    <w:name w:val="Body Text"/>
    <w:basedOn w:val="1"/>
    <w:link w:val="180"/>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18">
    <w:name w:val="Body Text Indent"/>
    <w:basedOn w:val="1"/>
    <w:next w:val="19"/>
    <w:link w:val="172"/>
    <w:autoRedefine/>
    <w:unhideWhenUsed/>
    <w:qFormat/>
    <w:uiPriority w:val="99"/>
    <w:pPr>
      <w:spacing w:after="120"/>
      <w:ind w:left="420" w:leftChars="200"/>
    </w:pPr>
  </w:style>
  <w:style w:type="paragraph" w:styleId="19">
    <w:name w:val="envelope return"/>
    <w:basedOn w:val="1"/>
    <w:autoRedefine/>
    <w:qFormat/>
    <w:uiPriority w:val="0"/>
    <w:pPr>
      <w:snapToGrid w:val="0"/>
    </w:pPr>
    <w:rPr>
      <w:rFonts w:ascii="Arial" w:hAnsi="Arial"/>
    </w:rPr>
  </w:style>
  <w:style w:type="paragraph" w:styleId="20">
    <w:name w:val="List 2"/>
    <w:basedOn w:val="1"/>
    <w:next w:val="1"/>
    <w:autoRedefine/>
    <w:unhideWhenUsed/>
    <w:qFormat/>
    <w:uiPriority w:val="99"/>
    <w:pPr>
      <w:ind w:left="100" w:leftChars="200" w:hanging="200" w:hangingChars="200"/>
    </w:pPr>
  </w:style>
  <w:style w:type="paragraph" w:styleId="21">
    <w:name w:val="Block Text"/>
    <w:basedOn w:val="1"/>
    <w:next w:val="5"/>
    <w:autoRedefine/>
    <w:qFormat/>
    <w:uiPriority w:val="0"/>
    <w:pPr>
      <w:spacing w:after="120"/>
    </w:pPr>
    <w:rPr>
      <w:rFonts w:ascii="Times New Roman" w:hAnsi="Times New Roman" w:eastAsia="宋体" w:cs="Times New Roman"/>
    </w:rPr>
  </w:style>
  <w:style w:type="paragraph" w:styleId="22">
    <w:name w:val="toc 5"/>
    <w:basedOn w:val="1"/>
    <w:next w:val="1"/>
    <w:autoRedefine/>
    <w:qFormat/>
    <w:locked/>
    <w:uiPriority w:val="99"/>
    <w:pPr>
      <w:ind w:left="840"/>
      <w:jc w:val="left"/>
    </w:pPr>
    <w:rPr>
      <w:sz w:val="18"/>
      <w:szCs w:val="18"/>
    </w:rPr>
  </w:style>
  <w:style w:type="paragraph" w:styleId="23">
    <w:name w:val="toc 3"/>
    <w:basedOn w:val="1"/>
    <w:next w:val="1"/>
    <w:autoRedefine/>
    <w:qFormat/>
    <w:locked/>
    <w:uiPriority w:val="39"/>
    <w:pPr>
      <w:ind w:left="420"/>
      <w:jc w:val="left"/>
    </w:pPr>
    <w:rPr>
      <w:rFonts w:eastAsia="仿宋"/>
      <w:iCs/>
      <w:sz w:val="20"/>
      <w:szCs w:val="20"/>
    </w:rPr>
  </w:style>
  <w:style w:type="paragraph" w:styleId="24">
    <w:name w:val="Plain Text"/>
    <w:basedOn w:val="1"/>
    <w:next w:val="22"/>
    <w:link w:val="220"/>
    <w:autoRedefine/>
    <w:qFormat/>
    <w:uiPriority w:val="99"/>
    <w:rPr>
      <w:rFonts w:ascii="宋体" w:hAnsi="Courier New"/>
      <w:kern w:val="0"/>
      <w:szCs w:val="21"/>
    </w:rPr>
  </w:style>
  <w:style w:type="paragraph" w:styleId="25">
    <w:name w:val="toc 8"/>
    <w:basedOn w:val="1"/>
    <w:next w:val="1"/>
    <w:autoRedefine/>
    <w:qFormat/>
    <w:locked/>
    <w:uiPriority w:val="99"/>
    <w:pPr>
      <w:ind w:left="1470"/>
      <w:jc w:val="left"/>
    </w:pPr>
    <w:rPr>
      <w:sz w:val="18"/>
      <w:szCs w:val="18"/>
    </w:rPr>
  </w:style>
  <w:style w:type="paragraph" w:styleId="26">
    <w:name w:val="Date"/>
    <w:basedOn w:val="1"/>
    <w:next w:val="1"/>
    <w:link w:val="231"/>
    <w:autoRedefine/>
    <w:qFormat/>
    <w:uiPriority w:val="99"/>
    <w:pPr>
      <w:ind w:left="100" w:leftChars="2500"/>
    </w:pPr>
    <w:rPr>
      <w:sz w:val="24"/>
      <w:szCs w:val="24"/>
    </w:rPr>
  </w:style>
  <w:style w:type="paragraph" w:styleId="27">
    <w:name w:val="Body Text Indent 2"/>
    <w:basedOn w:val="1"/>
    <w:link w:val="185"/>
    <w:autoRedefine/>
    <w:qFormat/>
    <w:uiPriority w:val="99"/>
    <w:pPr>
      <w:spacing w:after="120" w:line="480" w:lineRule="auto"/>
      <w:ind w:left="420" w:leftChars="200"/>
    </w:pPr>
    <w:rPr>
      <w:sz w:val="24"/>
      <w:szCs w:val="20"/>
    </w:rPr>
  </w:style>
  <w:style w:type="paragraph" w:styleId="28">
    <w:name w:val="Balloon Text"/>
    <w:basedOn w:val="1"/>
    <w:link w:val="198"/>
    <w:autoRedefine/>
    <w:qFormat/>
    <w:uiPriority w:val="99"/>
    <w:rPr>
      <w:sz w:val="18"/>
      <w:szCs w:val="20"/>
    </w:rPr>
  </w:style>
  <w:style w:type="paragraph" w:styleId="29">
    <w:name w:val="footer"/>
    <w:basedOn w:val="1"/>
    <w:next w:val="30"/>
    <w:link w:val="228"/>
    <w:autoRedefine/>
    <w:qFormat/>
    <w:uiPriority w:val="99"/>
    <w:pPr>
      <w:tabs>
        <w:tab w:val="center" w:pos="4153"/>
        <w:tab w:val="right" w:pos="8306"/>
      </w:tabs>
      <w:snapToGrid w:val="0"/>
      <w:jc w:val="left"/>
    </w:pPr>
    <w:rPr>
      <w:kern w:val="0"/>
      <w:sz w:val="18"/>
      <w:szCs w:val="18"/>
    </w:rPr>
  </w:style>
  <w:style w:type="paragraph" w:customStyle="1" w:styleId="30">
    <w:name w:val="Char Char 字元 字元 字元 Char Char Char Char"/>
    <w:basedOn w:val="1"/>
    <w:autoRedefine/>
    <w:qFormat/>
    <w:uiPriority w:val="0"/>
    <w:pPr>
      <w:adjustRightInd w:val="0"/>
      <w:spacing w:line="360" w:lineRule="auto"/>
    </w:pPr>
  </w:style>
  <w:style w:type="paragraph" w:styleId="31">
    <w:name w:val="header"/>
    <w:basedOn w:val="1"/>
    <w:link w:val="203"/>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autoRedefine/>
    <w:qFormat/>
    <w:locked/>
    <w:uiPriority w:val="39"/>
    <w:pPr>
      <w:tabs>
        <w:tab w:val="left" w:pos="420"/>
        <w:tab w:val="right" w:leader="dot" w:pos="8255"/>
      </w:tabs>
      <w:spacing w:before="120" w:after="120"/>
      <w:jc w:val="center"/>
    </w:pPr>
    <w:rPr>
      <w:rFonts w:eastAsia="仿宋"/>
      <w:b/>
      <w:bCs/>
      <w:caps/>
      <w:sz w:val="24"/>
      <w:szCs w:val="20"/>
    </w:rPr>
  </w:style>
  <w:style w:type="paragraph" w:styleId="33">
    <w:name w:val="toc 4"/>
    <w:basedOn w:val="1"/>
    <w:next w:val="1"/>
    <w:autoRedefine/>
    <w:qFormat/>
    <w:locked/>
    <w:uiPriority w:val="99"/>
    <w:pPr>
      <w:ind w:left="630"/>
      <w:jc w:val="left"/>
    </w:pPr>
    <w:rPr>
      <w:sz w:val="18"/>
      <w:szCs w:val="18"/>
    </w:rPr>
  </w:style>
  <w:style w:type="paragraph" w:styleId="34">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autoRedefine/>
    <w:qFormat/>
    <w:locked/>
    <w:uiPriority w:val="99"/>
    <w:pPr>
      <w:ind w:left="1050"/>
      <w:jc w:val="left"/>
    </w:pPr>
    <w:rPr>
      <w:sz w:val="18"/>
      <w:szCs w:val="18"/>
    </w:rPr>
  </w:style>
  <w:style w:type="paragraph" w:styleId="36">
    <w:name w:val="toc 2"/>
    <w:basedOn w:val="1"/>
    <w:next w:val="1"/>
    <w:autoRedefine/>
    <w:qFormat/>
    <w:locked/>
    <w:uiPriority w:val="39"/>
    <w:pPr>
      <w:ind w:left="210"/>
      <w:jc w:val="left"/>
    </w:pPr>
    <w:rPr>
      <w:rFonts w:eastAsia="仿宋"/>
      <w:smallCaps/>
      <w:sz w:val="20"/>
      <w:szCs w:val="20"/>
    </w:rPr>
  </w:style>
  <w:style w:type="paragraph" w:styleId="37">
    <w:name w:val="toc 9"/>
    <w:basedOn w:val="1"/>
    <w:next w:val="1"/>
    <w:autoRedefine/>
    <w:qFormat/>
    <w:locked/>
    <w:uiPriority w:val="99"/>
    <w:pPr>
      <w:ind w:left="1680"/>
      <w:jc w:val="left"/>
    </w:pPr>
    <w:rPr>
      <w:sz w:val="18"/>
      <w:szCs w:val="18"/>
    </w:rPr>
  </w:style>
  <w:style w:type="paragraph" w:styleId="38">
    <w:name w:val="Body Text 2"/>
    <w:basedOn w:val="1"/>
    <w:link w:val="211"/>
    <w:autoRedefine/>
    <w:unhideWhenUsed/>
    <w:qFormat/>
    <w:uiPriority w:val="99"/>
    <w:pPr>
      <w:spacing w:after="120" w:line="480" w:lineRule="auto"/>
    </w:pPr>
  </w:style>
  <w:style w:type="paragraph" w:styleId="39">
    <w:name w:val="HTML Preformatted"/>
    <w:basedOn w:val="1"/>
    <w:link w:val="169"/>
    <w:autoRedefine/>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before="0" w:beforeAutospacing="0" w:after="0" w:afterAutospacing="0" w:line="330" w:lineRule="atLeast"/>
      <w:ind w:left="0" w:right="0"/>
      <w:jc w:val="left"/>
    </w:pPr>
    <w:rPr>
      <w:rFonts w:ascii="Arial" w:hAnsi="Arial" w:eastAsia="宋体" w:cs="Arial"/>
      <w:snapToGrid/>
      <w:kern w:val="0"/>
      <w:sz w:val="21"/>
      <w:szCs w:val="21"/>
      <w:lang w:val="en-US" w:eastAsia="zh-CN" w:bidi="ar"/>
    </w:rPr>
  </w:style>
  <w:style w:type="paragraph" w:styleId="40">
    <w:name w:val="Normal (Web)"/>
    <w:basedOn w:val="1"/>
    <w:link w:val="190"/>
    <w:autoRedefine/>
    <w:qFormat/>
    <w:uiPriority w:val="99"/>
    <w:pPr>
      <w:widowControl/>
      <w:spacing w:before="100" w:beforeAutospacing="1" w:after="100" w:afterAutospacing="1"/>
      <w:jc w:val="left"/>
    </w:pPr>
    <w:rPr>
      <w:rFonts w:ascii="宋体"/>
      <w:kern w:val="0"/>
      <w:sz w:val="24"/>
      <w:szCs w:val="20"/>
    </w:rPr>
  </w:style>
  <w:style w:type="paragraph" w:styleId="41">
    <w:name w:val="index 1"/>
    <w:basedOn w:val="1"/>
    <w:next w:val="1"/>
    <w:autoRedefine/>
    <w:qFormat/>
    <w:uiPriority w:val="99"/>
    <w:pPr>
      <w:spacing w:line="360" w:lineRule="auto"/>
      <w:ind w:left="210" w:hanging="210" w:firstLineChars="200"/>
      <w:jc w:val="left"/>
    </w:pPr>
    <w:rPr>
      <w:rFonts w:ascii="Times New Roman" w:hAnsi="Times New Roman" w:cs="Times New Roman"/>
      <w:sz w:val="18"/>
      <w:szCs w:val="18"/>
      <w:lang w:eastAsia="zh-TW"/>
    </w:rPr>
  </w:style>
  <w:style w:type="paragraph" w:styleId="42">
    <w:name w:val="Title"/>
    <w:basedOn w:val="1"/>
    <w:next w:val="1"/>
    <w:link w:val="208"/>
    <w:autoRedefine/>
    <w:qFormat/>
    <w:locked/>
    <w:uiPriority w:val="99"/>
    <w:pPr>
      <w:spacing w:before="240" w:after="60"/>
      <w:jc w:val="center"/>
      <w:outlineLvl w:val="0"/>
    </w:pPr>
    <w:rPr>
      <w:rFonts w:ascii="Cambria" w:hAnsi="Cambria"/>
      <w:b/>
      <w:sz w:val="32"/>
      <w:szCs w:val="20"/>
    </w:rPr>
  </w:style>
  <w:style w:type="paragraph" w:styleId="43">
    <w:name w:val="annotation subject"/>
    <w:basedOn w:val="16"/>
    <w:next w:val="16"/>
    <w:link w:val="229"/>
    <w:autoRedefine/>
    <w:qFormat/>
    <w:uiPriority w:val="99"/>
    <w:rPr>
      <w:b/>
      <w:sz w:val="24"/>
    </w:rPr>
  </w:style>
  <w:style w:type="paragraph" w:styleId="44">
    <w:name w:val="Body Text First Indent"/>
    <w:basedOn w:val="17"/>
    <w:next w:val="1"/>
    <w:autoRedefine/>
    <w:qFormat/>
    <w:uiPriority w:val="0"/>
    <w:pPr>
      <w:ind w:firstLine="420" w:firstLineChars="100"/>
    </w:pPr>
  </w:style>
  <w:style w:type="paragraph" w:styleId="45">
    <w:name w:val="Body Text First Indent 2"/>
    <w:basedOn w:val="18"/>
    <w:autoRedefine/>
    <w:qFormat/>
    <w:uiPriority w:val="0"/>
    <w:pPr>
      <w:ind w:firstLine="420" w:firstLineChars="200"/>
    </w:pPr>
  </w:style>
  <w:style w:type="table" w:styleId="47">
    <w:name w:val="Table Grid"/>
    <w:basedOn w:val="46"/>
    <w:autoRedefine/>
    <w:qFormat/>
    <w:locked/>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6"/>
    <w:autoRedefine/>
    <w:qFormat/>
    <w:uiPriority w:val="0"/>
    <w:pPr>
      <w:widowControl w:val="0"/>
      <w:spacing w:after="0" w:line="240" w:lineRule="auto"/>
      <w:jc w:val="both"/>
    </w:pPr>
    <w:rPr>
      <w:rFonts w:ascii="Times New Roman" w:hAnsi="Times New Roman" w:eastAsia="宋体"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50">
    <w:name w:val="Strong"/>
    <w:autoRedefine/>
    <w:qFormat/>
    <w:locked/>
    <w:uiPriority w:val="0"/>
    <w:rPr>
      <w:b/>
    </w:rPr>
  </w:style>
  <w:style w:type="character" w:styleId="51">
    <w:name w:val="page number"/>
    <w:basedOn w:val="49"/>
    <w:autoRedefine/>
    <w:qFormat/>
    <w:uiPriority w:val="99"/>
  </w:style>
  <w:style w:type="character" w:styleId="52">
    <w:name w:val="FollowedHyperlink"/>
    <w:autoRedefine/>
    <w:unhideWhenUsed/>
    <w:qFormat/>
    <w:uiPriority w:val="99"/>
    <w:rPr>
      <w:color w:val="800080"/>
      <w:u w:val="none"/>
    </w:rPr>
  </w:style>
  <w:style w:type="character" w:styleId="53">
    <w:name w:val="Emphasis"/>
    <w:autoRedefine/>
    <w:qFormat/>
    <w:locked/>
    <w:uiPriority w:val="0"/>
  </w:style>
  <w:style w:type="character" w:styleId="54">
    <w:name w:val="Hyperlink"/>
    <w:autoRedefine/>
    <w:unhideWhenUsed/>
    <w:qFormat/>
    <w:uiPriority w:val="99"/>
    <w:rPr>
      <w:color w:val="0000FF"/>
      <w:u w:val="none"/>
    </w:rPr>
  </w:style>
  <w:style w:type="character" w:styleId="55">
    <w:name w:val="annotation reference"/>
    <w:autoRedefine/>
    <w:qFormat/>
    <w:uiPriority w:val="99"/>
    <w:rPr>
      <w:rFonts w:cs="Times New Roman"/>
      <w:sz w:val="21"/>
    </w:rPr>
  </w:style>
  <w:style w:type="paragraph" w:customStyle="1" w:styleId="56">
    <w:name w:val="目录 6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5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首行缩进"/>
    <w:basedOn w:val="1"/>
    <w:next w:val="1"/>
    <w:autoRedefine/>
    <w:qFormat/>
    <w:uiPriority w:val="0"/>
    <w:pPr>
      <w:spacing w:line="360" w:lineRule="auto"/>
      <w:ind w:firstLine="480" w:firstLineChars="200"/>
    </w:pPr>
    <w:rPr>
      <w:rFonts w:ascii="宋体" w:hAnsi="宋体" w:cs="宋体"/>
      <w:kern w:val="0"/>
      <w:sz w:val="24"/>
    </w:rPr>
  </w:style>
  <w:style w:type="paragraph" w:customStyle="1" w:styleId="59">
    <w:name w:val="列出段落1"/>
    <w:basedOn w:val="1"/>
    <w:next w:val="1"/>
    <w:link w:val="215"/>
    <w:autoRedefine/>
    <w:qFormat/>
    <w:uiPriority w:val="99"/>
    <w:pPr>
      <w:spacing w:before="120" w:line="360" w:lineRule="auto"/>
      <w:ind w:left="425" w:firstLine="420" w:firstLineChars="200"/>
    </w:pPr>
    <w:rPr>
      <w:sz w:val="22"/>
      <w:szCs w:val="20"/>
    </w:rPr>
  </w:style>
  <w:style w:type="paragraph" w:customStyle="1" w:styleId="60">
    <w:name w:val="样式 首行缩进:  2 字符"/>
    <w:basedOn w:val="1"/>
    <w:link w:val="184"/>
    <w:autoRedefine/>
    <w:qFormat/>
    <w:uiPriority w:val="99"/>
    <w:pPr>
      <w:spacing w:before="120" w:line="480" w:lineRule="exact"/>
      <w:ind w:left="425" w:firstLine="560" w:firstLineChars="200"/>
    </w:pPr>
    <w:rPr>
      <w:rFonts w:eastAsia="仿宋_GB2312"/>
      <w:sz w:val="28"/>
      <w:szCs w:val="20"/>
    </w:rPr>
  </w:style>
  <w:style w:type="paragraph" w:customStyle="1" w:styleId="61">
    <w:name w:val="Table_Sm_Heading"/>
    <w:basedOn w:val="1"/>
    <w:autoRedefine/>
    <w:qFormat/>
    <w:uiPriority w:val="99"/>
    <w:pPr>
      <w:keepNext/>
      <w:keepLines/>
      <w:spacing w:before="60" w:after="40"/>
    </w:pPr>
    <w:rPr>
      <w:rFonts w:ascii="Futura Hv" w:hAnsi="Futura Hv" w:cs="Times New Roman"/>
      <w:sz w:val="16"/>
      <w:szCs w:val="24"/>
    </w:rPr>
  </w:style>
  <w:style w:type="paragraph" w:customStyle="1" w:styleId="62">
    <w:name w:val="xl85"/>
    <w:basedOn w:val="1"/>
    <w:autoRedefine/>
    <w:qFormat/>
    <w:uiPriority w:val="99"/>
    <w:pPr>
      <w:widowControl/>
      <w:pBdr>
        <w:top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63">
    <w:name w:val="TOC 标题1"/>
    <w:basedOn w:val="2"/>
    <w:next w:val="1"/>
    <w:autoRedefine/>
    <w:qFormat/>
    <w:uiPriority w:val="99"/>
    <w:pPr>
      <w:widowControl/>
      <w:tabs>
        <w:tab w:val="left" w:pos="432"/>
      </w:tabs>
      <w:spacing w:before="0" w:after="0" w:line="276" w:lineRule="auto"/>
      <w:jc w:val="left"/>
      <w:outlineLvl w:val="9"/>
    </w:pPr>
    <w:rPr>
      <w:rFonts w:ascii="Cambria" w:hAnsi="Cambria"/>
      <w:bCs w:val="0"/>
      <w:color w:val="365F91"/>
      <w:kern w:val="0"/>
      <w:sz w:val="28"/>
      <w:szCs w:val="28"/>
      <w:lang w:val="en-US" w:eastAsia="zh-CN"/>
    </w:rPr>
  </w:style>
  <w:style w:type="paragraph" w:customStyle="1" w:styleId="64">
    <w:name w:val="xl76"/>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 w:val="20"/>
      <w:szCs w:val="20"/>
    </w:rPr>
  </w:style>
  <w:style w:type="paragraph" w:customStyle="1" w:styleId="65">
    <w:name w:val="样式 Def1 首行缩进"/>
    <w:basedOn w:val="1"/>
    <w:autoRedefine/>
    <w:qFormat/>
    <w:uiPriority w:val="99"/>
    <w:pPr>
      <w:spacing w:before="120" w:line="360" w:lineRule="auto"/>
      <w:ind w:left="425" w:firstLine="560"/>
    </w:pPr>
    <w:rPr>
      <w:rFonts w:ascii="Times New Roman" w:hAnsi="Times New Roman" w:eastAsia="仿宋_GB2312" w:cs="Times New Roman"/>
      <w:sz w:val="24"/>
      <w:szCs w:val="24"/>
    </w:rPr>
  </w:style>
  <w:style w:type="paragraph" w:customStyle="1" w:styleId="66">
    <w:name w:val="xl80"/>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67">
    <w:name w:val="图"/>
    <w:basedOn w:val="1"/>
    <w:next w:val="1"/>
    <w:autoRedefine/>
    <w:qFormat/>
    <w:uiPriority w:val="99"/>
    <w:pPr>
      <w:spacing w:beforeLines="50" w:afterLines="50" w:line="360" w:lineRule="auto"/>
      <w:jc w:val="center"/>
    </w:pPr>
    <w:rPr>
      <w:rFonts w:ascii="Times New Roman" w:hAnsi="Times New Roman" w:cs="Times New Roman"/>
      <w:b/>
      <w:sz w:val="24"/>
      <w:szCs w:val="24"/>
    </w:rPr>
  </w:style>
  <w:style w:type="paragraph" w:customStyle="1" w:styleId="68">
    <w:name w:val="图表标题"/>
    <w:basedOn w:val="1"/>
    <w:autoRedefine/>
    <w:qFormat/>
    <w:uiPriority w:val="99"/>
    <w:pPr>
      <w:spacing w:beforeLines="100" w:afterLines="100"/>
      <w:jc w:val="center"/>
    </w:pPr>
    <w:rPr>
      <w:rFonts w:ascii="Arial" w:hAnsi="Arial" w:eastAsia="黑体" w:cs="宋体"/>
      <w:sz w:val="24"/>
      <w:szCs w:val="20"/>
    </w:rPr>
  </w:style>
  <w:style w:type="paragraph" w:customStyle="1" w:styleId="69">
    <w:name w:val="HP_Internal"/>
    <w:basedOn w:val="1"/>
    <w:next w:val="1"/>
    <w:autoRedefine/>
    <w:qFormat/>
    <w:uiPriority w:val="99"/>
    <w:rPr>
      <w:rFonts w:ascii="Times New Roman" w:hAnsi="Times New Roman" w:cs="Times New Roman"/>
      <w:i/>
      <w:sz w:val="18"/>
      <w:szCs w:val="24"/>
    </w:rPr>
  </w:style>
  <w:style w:type="paragraph" w:customStyle="1" w:styleId="70">
    <w:name w:val="样式17"/>
    <w:basedOn w:val="6"/>
    <w:link w:val="221"/>
    <w:autoRedefine/>
    <w:qFormat/>
    <w:uiPriority w:val="99"/>
    <w:pPr>
      <w:tabs>
        <w:tab w:val="left" w:pos="432"/>
        <w:tab w:val="left" w:pos="1008"/>
      </w:tabs>
      <w:spacing w:before="0" w:after="0"/>
      <w:ind w:left="1560" w:hanging="1418"/>
    </w:pPr>
    <w:rPr>
      <w:bCs w:val="0"/>
      <w:kern w:val="0"/>
      <w:szCs w:val="20"/>
    </w:rPr>
  </w:style>
  <w:style w:type="paragraph" w:customStyle="1" w:styleId="71">
    <w:name w:val="xl84"/>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72">
    <w:name w:val="xl1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3">
    <w:name w:val="_Style 63"/>
    <w:basedOn w:val="1"/>
    <w:next w:val="1"/>
    <w:link w:val="239"/>
    <w:autoRedefine/>
    <w:qFormat/>
    <w:uiPriority w:val="0"/>
    <w:pPr>
      <w:pBdr>
        <w:bottom w:val="single" w:color="auto" w:sz="6" w:space="1"/>
      </w:pBdr>
      <w:jc w:val="center"/>
    </w:pPr>
    <w:rPr>
      <w:rFonts w:ascii="Arial"/>
      <w:vanish/>
      <w:sz w:val="16"/>
    </w:rPr>
  </w:style>
  <w:style w:type="paragraph" w:customStyle="1" w:styleId="74">
    <w:name w:val="xl69"/>
    <w:basedOn w:val="1"/>
    <w:autoRedefine/>
    <w:qFormat/>
    <w:uiPriority w:val="99"/>
    <w:pPr>
      <w:widowControl/>
      <w:pBdr>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75">
    <w:name w:val="样式9"/>
    <w:basedOn w:val="4"/>
    <w:link w:val="226"/>
    <w:autoRedefine/>
    <w:qFormat/>
    <w:uiPriority w:val="99"/>
    <w:pPr>
      <w:tabs>
        <w:tab w:val="left" w:pos="432"/>
        <w:tab w:val="left" w:pos="709"/>
      </w:tabs>
      <w:spacing w:before="0" w:after="0" w:line="360" w:lineRule="auto"/>
      <w:ind w:left="1418" w:hanging="567"/>
    </w:pPr>
    <w:rPr>
      <w:rFonts w:ascii="宋体" w:hAnsi="宋体"/>
      <w:kern w:val="0"/>
      <w:sz w:val="32"/>
      <w:szCs w:val="20"/>
    </w:rPr>
  </w:style>
  <w:style w:type="paragraph" w:customStyle="1" w:styleId="76">
    <w:name w:val="0000"/>
    <w:basedOn w:val="1"/>
    <w:link w:val="202"/>
    <w:autoRedefine/>
    <w:qFormat/>
    <w:uiPriority w:val="99"/>
    <w:pPr>
      <w:spacing w:line="360" w:lineRule="auto"/>
      <w:ind w:firstLine="397"/>
    </w:pPr>
    <w:rPr>
      <w:rFonts w:ascii="宋体"/>
      <w:kern w:val="0"/>
      <w:sz w:val="24"/>
      <w:szCs w:val="20"/>
    </w:rPr>
  </w:style>
  <w:style w:type="paragraph" w:customStyle="1" w:styleId="77">
    <w:name w:val="彩色列表1"/>
    <w:basedOn w:val="1"/>
    <w:autoRedefine/>
    <w:qFormat/>
    <w:uiPriority w:val="0"/>
    <w:pPr>
      <w:ind w:firstLine="420" w:firstLineChars="200"/>
    </w:pPr>
    <w:rPr>
      <w:rFonts w:ascii="Cambria" w:hAnsi="Cambria" w:eastAsia="宋体" w:cs="Times New Roman"/>
      <w:sz w:val="24"/>
    </w:rPr>
  </w:style>
  <w:style w:type="paragraph" w:customStyle="1" w:styleId="78">
    <w:name w:val="xl90"/>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9">
    <w:name w:val="xl97"/>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4"/>
      <w:szCs w:val="24"/>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82">
    <w:name w:val="规范正文"/>
    <w:basedOn w:val="1"/>
    <w:link w:val="173"/>
    <w:autoRedefine/>
    <w:qFormat/>
    <w:uiPriority w:val="99"/>
    <w:pPr>
      <w:adjustRightInd w:val="0"/>
      <w:spacing w:beforeLines="50" w:afterLines="50" w:line="360" w:lineRule="auto"/>
      <w:ind w:left="480"/>
      <w:textAlignment w:val="baseline"/>
    </w:pPr>
    <w:rPr>
      <w:kern w:val="0"/>
      <w:sz w:val="24"/>
      <w:szCs w:val="20"/>
    </w:rPr>
  </w:style>
  <w:style w:type="paragraph" w:customStyle="1" w:styleId="83">
    <w:name w:val="xl65"/>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84">
    <w:name w:val="xl91"/>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85">
    <w:name w:val="xl78"/>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Cs w:val="21"/>
    </w:rPr>
  </w:style>
  <w:style w:type="paragraph" w:customStyle="1" w:styleId="86">
    <w:name w:val="xl77"/>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Cs w:val="21"/>
    </w:rPr>
  </w:style>
  <w:style w:type="paragraph" w:customStyle="1" w:styleId="87">
    <w:name w:val="_Style 2"/>
    <w:basedOn w:val="1"/>
    <w:autoRedefine/>
    <w:qFormat/>
    <w:uiPriority w:val="34"/>
    <w:pPr>
      <w:ind w:firstLine="420" w:firstLineChars="200"/>
    </w:pPr>
  </w:style>
  <w:style w:type="paragraph" w:customStyle="1" w:styleId="88">
    <w:name w:val="样式12"/>
    <w:basedOn w:val="5"/>
    <w:link w:val="168"/>
    <w:autoRedefine/>
    <w:qFormat/>
    <w:uiPriority w:val="99"/>
    <w:pPr>
      <w:tabs>
        <w:tab w:val="left" w:pos="432"/>
        <w:tab w:val="left" w:pos="864"/>
      </w:tabs>
      <w:spacing w:before="0" w:after="0" w:line="360" w:lineRule="auto"/>
      <w:ind w:left="567" w:hanging="567"/>
    </w:pPr>
    <w:rPr>
      <w:rFonts w:ascii="宋体" w:hAnsi="宋体"/>
      <w:bCs w:val="0"/>
      <w:kern w:val="0"/>
      <w:szCs w:val="20"/>
    </w:rPr>
  </w:style>
  <w:style w:type="paragraph" w:customStyle="1" w:styleId="89">
    <w:name w:val="Table_Sm_Heading_Right"/>
    <w:basedOn w:val="61"/>
    <w:autoRedefine/>
    <w:qFormat/>
    <w:uiPriority w:val="99"/>
  </w:style>
  <w:style w:type="paragraph" w:customStyle="1" w:styleId="90">
    <w:name w:val="xl95"/>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91">
    <w:name w:val="xl66"/>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92">
    <w:name w:val="xl68"/>
    <w:basedOn w:val="1"/>
    <w:autoRedefine/>
    <w:qFormat/>
    <w:uiPriority w:val="99"/>
    <w:pPr>
      <w:widowControl/>
      <w:pBdr>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93">
    <w:name w:val="无间隔1"/>
    <w:link w:val="176"/>
    <w:autoRedefine/>
    <w:qFormat/>
    <w:uiPriority w:val="99"/>
    <w:rPr>
      <w:rFonts w:ascii="Times New Roman" w:hAnsi="Times New Roman" w:eastAsia="宋体" w:cs="Times New Roman"/>
      <w:sz w:val="22"/>
      <w:lang w:val="en-US" w:eastAsia="zh-CN" w:bidi="ar-SA"/>
    </w:rPr>
  </w:style>
  <w:style w:type="paragraph" w:customStyle="1" w:styleId="94">
    <w:name w:val="样式18"/>
    <w:basedOn w:val="75"/>
    <w:link w:val="213"/>
    <w:autoRedefine/>
    <w:qFormat/>
    <w:uiPriority w:val="99"/>
    <w:pPr>
      <w:tabs>
        <w:tab w:val="left" w:pos="360"/>
      </w:tabs>
    </w:pPr>
  </w:style>
  <w:style w:type="paragraph" w:customStyle="1" w:styleId="95">
    <w:name w:val="xl99"/>
    <w:basedOn w:val="1"/>
    <w:autoRedefine/>
    <w:qFormat/>
    <w:uiPriority w:val="99"/>
    <w:pPr>
      <w:widowControl/>
      <w:pBdr>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96">
    <w:name w:val="xl87"/>
    <w:basedOn w:val="1"/>
    <w:autoRedefine/>
    <w:qFormat/>
    <w:uiPriority w:val="99"/>
    <w:pPr>
      <w:widowControl/>
      <w:pBdr>
        <w:top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97">
    <w:name w:val="xl10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8CCE4"/>
      <w:spacing w:before="100" w:beforeAutospacing="1" w:after="100" w:afterAutospacing="1"/>
      <w:jc w:val="center"/>
      <w:textAlignment w:val="center"/>
    </w:pPr>
    <w:rPr>
      <w:rFonts w:ascii="仿宋" w:hAnsi="仿宋" w:eastAsia="仿宋" w:cs="宋体"/>
      <w:b/>
      <w:bCs/>
      <w:color w:val="000000"/>
      <w:kern w:val="0"/>
      <w:sz w:val="20"/>
      <w:szCs w:val="20"/>
    </w:rPr>
  </w:style>
  <w:style w:type="paragraph" w:customStyle="1" w:styleId="98">
    <w:name w:val="标准段落正文"/>
    <w:basedOn w:val="1"/>
    <w:link w:val="227"/>
    <w:autoRedefine/>
    <w:qFormat/>
    <w:uiPriority w:val="99"/>
    <w:pPr>
      <w:numPr>
        <w:ilvl w:val="0"/>
        <w:numId w:val="1"/>
      </w:numPr>
      <w:spacing w:beforeLines="50" w:afterLines="50" w:line="360" w:lineRule="auto"/>
    </w:pPr>
    <w:rPr>
      <w:rFonts w:ascii="Arial Unicode MS" w:hAnsi="Arial Unicode MS"/>
      <w:kern w:val="0"/>
      <w:sz w:val="22"/>
      <w:szCs w:val="20"/>
    </w:rPr>
  </w:style>
  <w:style w:type="paragraph" w:customStyle="1" w:styleId="99">
    <w:name w:val="正文表格"/>
    <w:basedOn w:val="1"/>
    <w:next w:val="1"/>
    <w:autoRedefine/>
    <w:qFormat/>
    <w:uiPriority w:val="99"/>
    <w:pPr>
      <w:spacing w:beforeLines="50" w:afterLines="50"/>
    </w:pPr>
    <w:rPr>
      <w:rFonts w:ascii="Times New Roman" w:hAnsi="Times New Roman" w:eastAsia="楷体_GB2312" w:cs="Times New Roman"/>
      <w:sz w:val="24"/>
      <w:szCs w:val="24"/>
    </w:rPr>
  </w:style>
  <w:style w:type="paragraph" w:customStyle="1" w:styleId="100">
    <w:name w:val="图片题注"/>
    <w:basedOn w:val="13"/>
    <w:link w:val="164"/>
    <w:autoRedefine/>
    <w:qFormat/>
    <w:uiPriority w:val="99"/>
    <w:pPr>
      <w:spacing w:before="0" w:line="240" w:lineRule="auto"/>
      <w:ind w:left="0" w:firstLine="0"/>
    </w:pPr>
  </w:style>
  <w:style w:type="paragraph" w:customStyle="1" w:styleId="101">
    <w:name w:val="样式20"/>
    <w:basedOn w:val="70"/>
    <w:link w:val="178"/>
    <w:autoRedefine/>
    <w:qFormat/>
    <w:uiPriority w:val="99"/>
    <w:pPr>
      <w:tabs>
        <w:tab w:val="left" w:pos="360"/>
        <w:tab w:val="left" w:pos="993"/>
        <w:tab w:val="clear" w:pos="1008"/>
      </w:tabs>
    </w:pPr>
  </w:style>
  <w:style w:type="paragraph" w:customStyle="1" w:styleId="102">
    <w:name w:val="样式 首行缩进:  2 字符5"/>
    <w:basedOn w:val="1"/>
    <w:autoRedefine/>
    <w:qFormat/>
    <w:uiPriority w:val="99"/>
    <w:pPr>
      <w:spacing w:before="120" w:line="360" w:lineRule="auto"/>
      <w:ind w:firstLine="480" w:firstLineChars="200"/>
    </w:pPr>
    <w:rPr>
      <w:rFonts w:ascii="Times New Roman" w:hAnsi="Times New Roman" w:cs="宋体"/>
      <w:sz w:val="24"/>
      <w:szCs w:val="20"/>
    </w:rPr>
  </w:style>
  <w:style w:type="paragraph" w:customStyle="1" w:styleId="103">
    <w:name w:val="È±Ê¡ÎÄ±¾"/>
    <w:basedOn w:val="1"/>
    <w:autoRedefine/>
    <w:qFormat/>
    <w:uiPriority w:val="0"/>
    <w:pPr>
      <w:widowControl/>
      <w:overflowPunct w:val="0"/>
      <w:autoSpaceDE w:val="0"/>
      <w:autoSpaceDN w:val="0"/>
      <w:adjustRightInd w:val="0"/>
      <w:ind w:left="1418"/>
      <w:jc w:val="left"/>
      <w:textAlignment w:val="baseline"/>
    </w:pPr>
    <w:rPr>
      <w:rFonts w:ascii="Times New Roman" w:hAnsi="Times New Roman" w:cs="Times New Roman"/>
      <w:kern w:val="0"/>
      <w:sz w:val="24"/>
      <w:szCs w:val="20"/>
    </w:rPr>
  </w:style>
  <w:style w:type="paragraph" w:customStyle="1" w:styleId="104">
    <w:name w:val="Table_Small"/>
    <w:basedOn w:val="1"/>
    <w:autoRedefine/>
    <w:qFormat/>
    <w:uiPriority w:val="99"/>
    <w:pPr>
      <w:spacing w:before="40" w:after="40"/>
    </w:pPr>
    <w:rPr>
      <w:rFonts w:ascii="Times New Roman" w:hAnsi="Times New Roman" w:cs="Times New Roman"/>
      <w:sz w:val="16"/>
      <w:szCs w:val="24"/>
    </w:rPr>
  </w:style>
  <w:style w:type="paragraph" w:customStyle="1" w:styleId="105">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06">
    <w:name w:val="正文格式"/>
    <w:basedOn w:val="1"/>
    <w:link w:val="204"/>
    <w:autoRedefine/>
    <w:qFormat/>
    <w:uiPriority w:val="99"/>
    <w:pPr>
      <w:spacing w:beforeLines="50" w:afterLines="50" w:line="360" w:lineRule="auto"/>
      <w:ind w:firstLine="480" w:firstLineChars="200"/>
    </w:pPr>
    <w:rPr>
      <w:rFonts w:ascii="宋体" w:hAnsi="宋体" w:eastAsia="仿宋"/>
      <w:kern w:val="0"/>
      <w:sz w:val="24"/>
      <w:szCs w:val="20"/>
      <w:lang w:val="en-GB"/>
    </w:rPr>
  </w:style>
  <w:style w:type="paragraph" w:customStyle="1" w:styleId="107">
    <w:name w:val="xl98"/>
    <w:basedOn w:val="1"/>
    <w:autoRedefine/>
    <w:qFormat/>
    <w:uiPriority w:val="99"/>
    <w:pPr>
      <w:widowControl/>
      <w:pBdr>
        <w:top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4"/>
      <w:szCs w:val="24"/>
    </w:rPr>
  </w:style>
  <w:style w:type="paragraph" w:customStyle="1" w:styleId="108">
    <w:name w:val="标准正文LIU"/>
    <w:basedOn w:val="1"/>
    <w:link w:val="175"/>
    <w:autoRedefine/>
    <w:qFormat/>
    <w:uiPriority w:val="99"/>
    <w:pPr>
      <w:keepNext/>
      <w:spacing w:beforeLines="50" w:afterLines="50" w:line="360" w:lineRule="auto"/>
      <w:ind w:firstLine="480" w:firstLineChars="200"/>
    </w:pPr>
    <w:rPr>
      <w:rFonts w:ascii="宋体" w:hAnsi="宋体"/>
      <w:kern w:val="0"/>
      <w:sz w:val="24"/>
      <w:szCs w:val="20"/>
      <w:lang w:val="en-GB"/>
    </w:rPr>
  </w:style>
  <w:style w:type="paragraph" w:customStyle="1" w:styleId="109">
    <w:name w:val="xl89"/>
    <w:basedOn w:val="1"/>
    <w:autoRedefine/>
    <w:qFormat/>
    <w:uiPriority w:val="99"/>
    <w:pPr>
      <w:widowControl/>
      <w:pBdr>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10">
    <w:name w:val="xl79"/>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仿宋" w:hAnsi="仿宋" w:eastAsia="仿宋" w:cs="宋体"/>
      <w:color w:val="000000"/>
      <w:kern w:val="0"/>
      <w:szCs w:val="21"/>
    </w:rPr>
  </w:style>
  <w:style w:type="paragraph" w:customStyle="1" w:styleId="111">
    <w:name w:val="xl67"/>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12">
    <w:name w:val="Table_Medium"/>
    <w:basedOn w:val="1"/>
    <w:autoRedefine/>
    <w:qFormat/>
    <w:uiPriority w:val="99"/>
    <w:pPr>
      <w:spacing w:before="40" w:after="40"/>
    </w:pPr>
    <w:rPr>
      <w:rFonts w:ascii="Times New Roman" w:hAnsi="Times New Roman" w:cs="Times New Roman"/>
      <w:sz w:val="18"/>
      <w:szCs w:val="24"/>
    </w:rPr>
  </w:style>
  <w:style w:type="paragraph" w:customStyle="1" w:styleId="113">
    <w:name w:val="样式21"/>
    <w:basedOn w:val="94"/>
    <w:link w:val="193"/>
    <w:autoRedefine/>
    <w:qFormat/>
    <w:uiPriority w:val="99"/>
    <w:pPr>
      <w:ind w:hanging="1418"/>
    </w:pPr>
    <w:rPr>
      <w:bCs/>
    </w:rPr>
  </w:style>
  <w:style w:type="paragraph" w:customStyle="1" w:styleId="114">
    <w:name w:val="样式15"/>
    <w:basedOn w:val="3"/>
    <w:link w:val="174"/>
    <w:autoRedefine/>
    <w:qFormat/>
    <w:uiPriority w:val="99"/>
    <w:pPr>
      <w:tabs>
        <w:tab w:val="left" w:pos="432"/>
        <w:tab w:val="left" w:pos="709"/>
        <w:tab w:val="left" w:pos="860"/>
      </w:tabs>
      <w:spacing w:before="100" w:beforeAutospacing="1" w:after="100" w:afterAutospacing="1" w:line="360" w:lineRule="auto"/>
      <w:ind w:left="992" w:hanging="567"/>
    </w:pPr>
    <w:rPr>
      <w:rFonts w:ascii="宋体" w:hAnsi="宋体" w:eastAsia="宋体"/>
      <w:sz w:val="32"/>
      <w:szCs w:val="20"/>
    </w:rPr>
  </w:style>
  <w:style w:type="paragraph" w:customStyle="1" w:styleId="115">
    <w:name w:val="xl73"/>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16">
    <w:name w:val="样式14"/>
    <w:basedOn w:val="2"/>
    <w:link w:val="209"/>
    <w:autoRedefine/>
    <w:qFormat/>
    <w:uiPriority w:val="99"/>
    <w:pPr>
      <w:widowControl/>
      <w:tabs>
        <w:tab w:val="left" w:pos="432"/>
      </w:tabs>
      <w:spacing w:before="100" w:beforeAutospacing="1" w:after="100" w:afterAutospacing="1" w:line="360" w:lineRule="auto"/>
      <w:ind w:left="425" w:hanging="425"/>
      <w:jc w:val="left"/>
    </w:pPr>
    <w:rPr>
      <w:rFonts w:ascii="宋体" w:hAnsi="宋体"/>
      <w:szCs w:val="20"/>
    </w:rPr>
  </w:style>
  <w:style w:type="paragraph" w:customStyle="1" w:styleId="117">
    <w:name w:val="图片格式"/>
    <w:autoRedefine/>
    <w:qFormat/>
    <w:uiPriority w:val="99"/>
    <w:pPr>
      <w:spacing w:before="120" w:line="360" w:lineRule="auto"/>
      <w:ind w:left="425" w:hanging="425"/>
      <w:jc w:val="center"/>
    </w:pPr>
    <w:rPr>
      <w:rFonts w:ascii="Times New Roman" w:hAnsi="Times New Roman" w:eastAsia="宋体" w:cs="Times New Roman"/>
      <w:kern w:val="2"/>
      <w:sz w:val="21"/>
      <w:szCs w:val="22"/>
      <w:lang w:val="en-US" w:eastAsia="zh-CN" w:bidi="ar-SA"/>
    </w:rPr>
  </w:style>
  <w:style w:type="paragraph" w:customStyle="1" w:styleId="118">
    <w:name w:val="我的正文"/>
    <w:basedOn w:val="1"/>
    <w:link w:val="192"/>
    <w:autoRedefine/>
    <w:qFormat/>
    <w:uiPriority w:val="99"/>
    <w:pPr>
      <w:spacing w:beforeLines="50" w:afterLines="50" w:line="360" w:lineRule="auto"/>
      <w:ind w:firstLine="200" w:firstLineChars="200"/>
    </w:pPr>
    <w:rPr>
      <w:sz w:val="24"/>
      <w:szCs w:val="20"/>
    </w:rPr>
  </w:style>
  <w:style w:type="paragraph" w:customStyle="1" w:styleId="119">
    <w:name w:val="正文2"/>
    <w:basedOn w:val="1"/>
    <w:link w:val="170"/>
    <w:autoRedefine/>
    <w:qFormat/>
    <w:uiPriority w:val="99"/>
    <w:pPr>
      <w:spacing w:beforeLines="50" w:afterLines="50" w:line="360" w:lineRule="auto"/>
      <w:ind w:firstLine="480" w:firstLineChars="200"/>
    </w:pPr>
    <w:rPr>
      <w:rFonts w:ascii="宋体"/>
      <w:sz w:val="22"/>
      <w:szCs w:val="20"/>
      <w:lang w:val="zh-CN"/>
    </w:rPr>
  </w:style>
  <w:style w:type="paragraph" w:customStyle="1" w:styleId="120">
    <w:name w:val="xl82"/>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1">
    <w:name w:val="xl92"/>
    <w:basedOn w:val="1"/>
    <w:autoRedefine/>
    <w:qFormat/>
    <w:uiPriority w:val="99"/>
    <w:pPr>
      <w:widowControl/>
      <w:pBdr>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22">
    <w:name w:val="xl74"/>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3">
    <w:name w:val="正文正文"/>
    <w:basedOn w:val="1"/>
    <w:link w:val="224"/>
    <w:autoRedefine/>
    <w:qFormat/>
    <w:uiPriority w:val="99"/>
    <w:pPr>
      <w:spacing w:afterLines="100" w:line="360" w:lineRule="auto"/>
      <w:ind w:firstLine="480" w:firstLineChars="200"/>
    </w:pPr>
    <w:rPr>
      <w:rFonts w:ascii="宋体"/>
      <w:color w:val="000000"/>
      <w:sz w:val="24"/>
      <w:szCs w:val="20"/>
    </w:rPr>
  </w:style>
  <w:style w:type="paragraph" w:customStyle="1" w:styleId="124">
    <w:name w:val="刘舰"/>
    <w:link w:val="188"/>
    <w:autoRedefine/>
    <w:qFormat/>
    <w:uiPriority w:val="99"/>
    <w:pPr>
      <w:adjustRightInd w:val="0"/>
      <w:spacing w:beforeLines="50" w:afterLines="50" w:line="360" w:lineRule="auto"/>
      <w:ind w:firstLine="480" w:firstLineChars="200"/>
      <w:jc w:val="both"/>
      <w:textAlignment w:val="baseline"/>
    </w:pPr>
    <w:rPr>
      <w:rFonts w:ascii="宋体" w:hAnsi="Times New Roman" w:eastAsia="宋体" w:cs="Times New Roman"/>
      <w:sz w:val="22"/>
      <w:lang w:val="zh-CN" w:eastAsia="zh-CN" w:bidi="ar-SA"/>
    </w:rPr>
  </w:style>
  <w:style w:type="paragraph" w:customStyle="1" w:styleId="125">
    <w:name w:val="xl81"/>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6">
    <w:name w:val="样式1"/>
    <w:basedOn w:val="2"/>
    <w:link w:val="191"/>
    <w:autoRedefine/>
    <w:qFormat/>
    <w:uiPriority w:val="99"/>
    <w:pPr>
      <w:tabs>
        <w:tab w:val="left" w:pos="432"/>
      </w:tabs>
      <w:spacing w:before="120" w:beforeLines="50" w:after="120" w:afterLines="50" w:line="360" w:lineRule="auto"/>
      <w:ind w:left="432" w:hanging="432"/>
    </w:pPr>
    <w:rPr>
      <w:rFonts w:ascii="宋体"/>
      <w:szCs w:val="20"/>
    </w:rPr>
  </w:style>
  <w:style w:type="paragraph" w:customStyle="1" w:styleId="127">
    <w:name w:val="图标题"/>
    <w:basedOn w:val="13"/>
    <w:link w:val="194"/>
    <w:autoRedefine/>
    <w:qFormat/>
    <w:uiPriority w:val="99"/>
    <w:pPr>
      <w:spacing w:beforeLines="100" w:afterLines="100"/>
      <w:ind w:left="0" w:firstLine="0"/>
    </w:pPr>
    <w:rPr>
      <w:rFonts w:ascii="Cambria" w:hAnsi="Cambria"/>
      <w:sz w:val="24"/>
    </w:rPr>
  </w:style>
  <w:style w:type="paragraph" w:customStyle="1" w:styleId="128">
    <w:name w:val="图格式"/>
    <w:basedOn w:val="1"/>
    <w:link w:val="179"/>
    <w:autoRedefine/>
    <w:qFormat/>
    <w:uiPriority w:val="99"/>
    <w:pPr>
      <w:jc w:val="center"/>
    </w:pPr>
    <w:rPr>
      <w:sz w:val="24"/>
      <w:szCs w:val="20"/>
    </w:rPr>
  </w:style>
  <w:style w:type="paragraph" w:customStyle="1" w:styleId="129">
    <w:name w:val="NRSection"/>
    <w:basedOn w:val="1"/>
    <w:autoRedefine/>
    <w:qFormat/>
    <w:uiPriority w:val="0"/>
    <w:pPr>
      <w:widowControl/>
      <w:jc w:val="left"/>
      <w:outlineLvl w:val="4"/>
    </w:pPr>
    <w:rPr>
      <w:b/>
      <w:kern w:val="0"/>
      <w:sz w:val="24"/>
      <w:szCs w:val="20"/>
    </w:rPr>
  </w:style>
  <w:style w:type="paragraph" w:customStyle="1" w:styleId="130">
    <w:name w:val="表格题注"/>
    <w:basedOn w:val="13"/>
    <w:link w:val="212"/>
    <w:autoRedefine/>
    <w:qFormat/>
    <w:uiPriority w:val="99"/>
    <w:pPr>
      <w:keepNext/>
      <w:spacing w:before="0" w:line="240" w:lineRule="auto"/>
      <w:ind w:left="0" w:firstLine="0"/>
    </w:pPr>
  </w:style>
  <w:style w:type="paragraph" w:customStyle="1" w:styleId="131">
    <w:name w:val="CM168"/>
    <w:basedOn w:val="57"/>
    <w:next w:val="57"/>
    <w:autoRedefine/>
    <w:qFormat/>
    <w:uiPriority w:val="99"/>
    <w:pPr>
      <w:spacing w:after="443"/>
    </w:pPr>
    <w:rPr>
      <w:rFonts w:ascii="黑体" w:hAnsi="Calibri" w:eastAsia="黑体"/>
      <w:color w:val="auto"/>
    </w:rPr>
  </w:style>
  <w:style w:type="paragraph" w:customStyle="1" w:styleId="132">
    <w:name w:val="xl88"/>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33">
    <w:name w:val="xl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34">
    <w:name w:val="xl94"/>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35">
    <w:name w:val="段落正文"/>
    <w:link w:val="237"/>
    <w:autoRedefine/>
    <w:qFormat/>
    <w:uiPriority w:val="99"/>
    <w:pPr>
      <w:keepNext/>
      <w:spacing w:beforeLines="50" w:afterLines="50" w:line="360" w:lineRule="auto"/>
      <w:jc w:val="center"/>
    </w:pPr>
    <w:rPr>
      <w:rFonts w:ascii="仿宋" w:hAnsi="仿宋" w:eastAsia="仿宋" w:cs="Times New Roman"/>
      <w:sz w:val="22"/>
      <w:lang w:val="en-GB" w:eastAsia="zh-CN" w:bidi="ar-SA"/>
    </w:rPr>
  </w:style>
  <w:style w:type="paragraph" w:customStyle="1" w:styleId="136">
    <w:name w:val="小标题"/>
    <w:basedOn w:val="98"/>
    <w:link w:val="225"/>
    <w:autoRedefine/>
    <w:qFormat/>
    <w:uiPriority w:val="99"/>
    <w:pPr>
      <w:ind w:left="851" w:hanging="425"/>
    </w:pPr>
  </w:style>
  <w:style w:type="paragraph" w:customStyle="1" w:styleId="137">
    <w:name w:val="1111111111"/>
    <w:basedOn w:val="1"/>
    <w:link w:val="196"/>
    <w:autoRedefine/>
    <w:qFormat/>
    <w:uiPriority w:val="99"/>
    <w:pPr>
      <w:spacing w:line="360" w:lineRule="auto"/>
      <w:ind w:firstLine="480" w:firstLineChars="200"/>
    </w:pPr>
    <w:rPr>
      <w:kern w:val="0"/>
      <w:sz w:val="24"/>
      <w:szCs w:val="20"/>
    </w:rPr>
  </w:style>
  <w:style w:type="paragraph" w:customStyle="1" w:styleId="138">
    <w:name w:val="样式 正文缩进 + 首行缩进:  2 字符"/>
    <w:basedOn w:val="12"/>
    <w:link w:val="186"/>
    <w:autoRedefine/>
    <w:qFormat/>
    <w:uiPriority w:val="99"/>
    <w:pPr>
      <w:spacing w:beforeLines="50" w:afterLines="50" w:line="360" w:lineRule="auto"/>
      <w:ind w:firstLine="200"/>
    </w:pPr>
    <w:rPr>
      <w:sz w:val="24"/>
      <w:szCs w:val="20"/>
    </w:rPr>
  </w:style>
  <w:style w:type="paragraph" w:customStyle="1" w:styleId="139">
    <w:name w:val="xl83"/>
    <w:basedOn w:val="1"/>
    <w:autoRedefine/>
    <w:qFormat/>
    <w:uiPriority w:val="99"/>
    <w:pPr>
      <w:widowControl/>
      <w:pBdr>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140">
    <w:name w:val="样式5"/>
    <w:basedOn w:val="2"/>
    <w:link w:val="236"/>
    <w:autoRedefine/>
    <w:qFormat/>
    <w:uiPriority w:val="99"/>
    <w:pPr>
      <w:widowControl/>
      <w:numPr>
        <w:ilvl w:val="0"/>
        <w:numId w:val="2"/>
      </w:numPr>
      <w:tabs>
        <w:tab w:val="left" w:pos="432"/>
      </w:tabs>
      <w:spacing w:before="120" w:beforeLines="50" w:after="120" w:afterLines="50" w:line="360" w:lineRule="auto"/>
      <w:jc w:val="left"/>
    </w:pPr>
    <w:rPr>
      <w:rFonts w:ascii="宋体"/>
      <w:szCs w:val="20"/>
    </w:rPr>
  </w:style>
  <w:style w:type="paragraph" w:customStyle="1" w:styleId="141">
    <w:name w:val="xl96"/>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42">
    <w:name w:val="0正文缩进"/>
    <w:basedOn w:val="1"/>
    <w:autoRedefine/>
    <w:qFormat/>
    <w:uiPriority w:val="99"/>
    <w:pPr>
      <w:spacing w:line="360" w:lineRule="auto"/>
      <w:ind w:firstLine="560" w:firstLineChars="200"/>
    </w:pPr>
    <w:rPr>
      <w:rFonts w:ascii="Times New Roman" w:hAnsi="Times New Roman" w:eastAsia="仿宋" w:cs="Times New Roman"/>
      <w:sz w:val="28"/>
      <w:szCs w:val="24"/>
      <w:lang w:val="zh-CN"/>
    </w:rPr>
  </w:style>
  <w:style w:type="paragraph" w:customStyle="1" w:styleId="143">
    <w:name w:val="标准正文"/>
    <w:basedOn w:val="1"/>
    <w:link w:val="217"/>
    <w:autoRedefine/>
    <w:qFormat/>
    <w:uiPriority w:val="99"/>
    <w:pPr>
      <w:spacing w:after="240" w:line="360" w:lineRule="auto"/>
      <w:ind w:firstLine="480" w:firstLineChars="200"/>
      <w:jc w:val="left"/>
    </w:pPr>
    <w:rPr>
      <w:rFonts w:ascii="宋体"/>
      <w:kern w:val="0"/>
      <w:sz w:val="24"/>
      <w:szCs w:val="20"/>
    </w:rPr>
  </w:style>
  <w:style w:type="paragraph" w:customStyle="1" w:styleId="144">
    <w:name w:val="xl86"/>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45">
    <w:name w:val="样式19"/>
    <w:basedOn w:val="114"/>
    <w:link w:val="195"/>
    <w:autoRedefine/>
    <w:qFormat/>
    <w:uiPriority w:val="99"/>
    <w:pPr>
      <w:tabs>
        <w:tab w:val="left" w:pos="360"/>
        <w:tab w:val="left" w:pos="567"/>
        <w:tab w:val="clear" w:pos="709"/>
      </w:tabs>
      <w:ind w:hanging="992"/>
    </w:pPr>
  </w:style>
  <w:style w:type="paragraph" w:customStyle="1" w:styleId="146">
    <w:name w:val="正文 +正文:小4"/>
    <w:next w:val="1"/>
    <w:link w:val="223"/>
    <w:autoRedefine/>
    <w:qFormat/>
    <w:uiPriority w:val="99"/>
    <w:pPr>
      <w:spacing w:line="360" w:lineRule="auto"/>
      <w:ind w:firstLine="200" w:firstLineChars="200"/>
    </w:pPr>
    <w:rPr>
      <w:rFonts w:ascii="Times New Roman" w:hAnsi="Times New Roman" w:eastAsia="宋体" w:cs="Times New Roman"/>
      <w:kern w:val="2"/>
      <w:sz w:val="22"/>
      <w:lang w:val="en-US" w:eastAsia="zh-CN" w:bidi="ar-SA"/>
    </w:rPr>
  </w:style>
  <w:style w:type="paragraph" w:customStyle="1" w:styleId="147">
    <w:name w:val="左对齐的表内文字"/>
    <w:basedOn w:val="118"/>
    <w:link w:val="199"/>
    <w:autoRedefine/>
    <w:qFormat/>
    <w:uiPriority w:val="99"/>
    <w:pPr>
      <w:spacing w:afterLines="0" w:line="240" w:lineRule="auto"/>
      <w:ind w:firstLine="0" w:firstLineChars="0"/>
    </w:pPr>
    <w:rPr>
      <w:sz w:val="21"/>
    </w:rPr>
  </w:style>
  <w:style w:type="paragraph" w:customStyle="1" w:styleId="148">
    <w:name w:val="正文 + 首行缩进:  2 字符 Char"/>
    <w:basedOn w:val="1"/>
    <w:link w:val="182"/>
    <w:autoRedefine/>
    <w:qFormat/>
    <w:uiPriority w:val="99"/>
    <w:pPr>
      <w:spacing w:beforeLines="50" w:afterLines="50" w:line="360" w:lineRule="auto"/>
      <w:ind w:firstLine="480" w:firstLineChars="200"/>
    </w:pPr>
    <w:rPr>
      <w:sz w:val="24"/>
      <w:szCs w:val="20"/>
    </w:rPr>
  </w:style>
  <w:style w:type="paragraph" w:styleId="149">
    <w:name w:val="List Paragraph"/>
    <w:basedOn w:val="1"/>
    <w:autoRedefine/>
    <w:qFormat/>
    <w:uiPriority w:val="34"/>
    <w:pPr>
      <w:widowControl/>
      <w:ind w:firstLine="420" w:firstLineChars="200"/>
    </w:pPr>
    <w:rPr>
      <w:rFonts w:ascii="Times New Roman" w:hAnsi="Times New Roman" w:eastAsia="Times New Roman" w:cs="Times New Roman"/>
      <w:kern w:val="0"/>
      <w:sz w:val="20"/>
      <w:szCs w:val="20"/>
    </w:rPr>
  </w:style>
  <w:style w:type="paragraph" w:customStyle="1" w:styleId="150">
    <w:name w:val="_Style 144"/>
    <w:basedOn w:val="1"/>
    <w:next w:val="1"/>
    <w:link w:val="219"/>
    <w:autoRedefine/>
    <w:qFormat/>
    <w:uiPriority w:val="0"/>
    <w:pPr>
      <w:pBdr>
        <w:top w:val="single" w:color="auto" w:sz="6" w:space="1"/>
      </w:pBdr>
      <w:jc w:val="center"/>
    </w:pPr>
    <w:rPr>
      <w:rFonts w:ascii="Arial"/>
      <w:vanish/>
      <w:sz w:val="16"/>
    </w:rPr>
  </w:style>
  <w:style w:type="paragraph" w:customStyle="1" w:styleId="151">
    <w:name w:val="Table Paragraph"/>
    <w:basedOn w:val="1"/>
    <w:autoRedefine/>
    <w:qFormat/>
    <w:uiPriority w:val="1"/>
    <w:pPr>
      <w:autoSpaceDE w:val="0"/>
      <w:autoSpaceDN w:val="0"/>
      <w:jc w:val="left"/>
    </w:pPr>
    <w:rPr>
      <w:rFonts w:ascii="宋体" w:hAnsi="宋体" w:eastAsia="宋体" w:cs="宋体"/>
      <w:kern w:val="0"/>
      <w:sz w:val="22"/>
      <w:lang w:eastAsia="en-US"/>
    </w:rPr>
  </w:style>
  <w:style w:type="paragraph" w:customStyle="1" w:styleId="152">
    <w:name w:val="xl75"/>
    <w:basedOn w:val="1"/>
    <w:autoRedefine/>
    <w:qFormat/>
    <w:uiPriority w:val="99"/>
    <w:pPr>
      <w:widowControl/>
      <w:pBdr>
        <w:right w:val="single" w:color="auto" w:sz="8" w:space="0"/>
      </w:pBdr>
      <w:spacing w:before="100" w:beforeAutospacing="1" w:after="100" w:afterAutospacing="1"/>
      <w:textAlignment w:val="center"/>
    </w:pPr>
    <w:rPr>
      <w:rFonts w:ascii="仿宋" w:hAnsi="仿宋" w:eastAsia="仿宋" w:cs="宋体"/>
      <w:color w:val="000000"/>
      <w:kern w:val="0"/>
      <w:sz w:val="20"/>
      <w:szCs w:val="20"/>
    </w:rPr>
  </w:style>
  <w:style w:type="paragraph" w:customStyle="1" w:styleId="153">
    <w:name w:val="H-正本"/>
    <w:basedOn w:val="12"/>
    <w:autoRedefine/>
    <w:qFormat/>
    <w:uiPriority w:val="99"/>
    <w:pPr>
      <w:spacing w:line="276" w:lineRule="auto"/>
      <w:ind w:firstLine="200"/>
    </w:pPr>
    <w:rPr>
      <w:rFonts w:eastAsia="仿宋" w:cs="Times New Roman"/>
      <w:sz w:val="24"/>
      <w:szCs w:val="32"/>
    </w:rPr>
  </w:style>
  <w:style w:type="paragraph" w:customStyle="1" w:styleId="154">
    <w:name w:val="xl70"/>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155">
    <w:name w:val="无间隔11"/>
    <w:autoRedefine/>
    <w:qFormat/>
    <w:uiPriority w:val="99"/>
    <w:pPr>
      <w:spacing w:line="264" w:lineRule="auto"/>
      <w:jc w:val="both"/>
    </w:pPr>
    <w:rPr>
      <w:rFonts w:ascii="Times New Roman" w:hAnsi="Times New Roman" w:eastAsia="仿宋" w:cs="Times New Roman"/>
      <w:sz w:val="24"/>
      <w:szCs w:val="22"/>
      <w:lang w:val="en-US" w:eastAsia="zh-CN" w:bidi="ar-SA"/>
    </w:rPr>
  </w:style>
  <w:style w:type="paragraph" w:customStyle="1" w:styleId="156">
    <w:name w:val="我的图表标题"/>
    <w:basedOn w:val="1"/>
    <w:link w:val="181"/>
    <w:autoRedefine/>
    <w:qFormat/>
    <w:uiPriority w:val="99"/>
    <w:pPr>
      <w:spacing w:afterLines="100"/>
      <w:jc w:val="center"/>
    </w:pPr>
    <w:rPr>
      <w:rFonts w:eastAsia="黑体"/>
      <w:sz w:val="24"/>
      <w:szCs w:val="20"/>
    </w:rPr>
  </w:style>
  <w:style w:type="paragraph" w:customStyle="1" w:styleId="157">
    <w:name w:val="xl71"/>
    <w:basedOn w:val="1"/>
    <w:autoRedefine/>
    <w:qFormat/>
    <w:uiPriority w:val="99"/>
    <w:pPr>
      <w:widowControl/>
      <w:pBdr>
        <w:right w:val="single" w:color="auto" w:sz="8" w:space="0"/>
      </w:pBdr>
      <w:spacing w:before="100" w:beforeAutospacing="1" w:after="100" w:afterAutospacing="1"/>
      <w:jc w:val="left"/>
      <w:textAlignment w:val="center"/>
    </w:pPr>
    <w:rPr>
      <w:rFonts w:ascii="仿宋" w:hAnsi="仿宋" w:eastAsia="仿宋" w:cs="宋体"/>
      <w:color w:val="000000"/>
      <w:kern w:val="0"/>
      <w:sz w:val="24"/>
      <w:szCs w:val="24"/>
    </w:rPr>
  </w:style>
  <w:style w:type="paragraph" w:customStyle="1" w:styleId="158">
    <w:name w:val="xl72"/>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4"/>
      <w:szCs w:val="24"/>
    </w:rPr>
  </w:style>
  <w:style w:type="paragraph" w:customStyle="1" w:styleId="159">
    <w:name w:val="xl93"/>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60">
    <w:name w:val="列出段落11"/>
    <w:autoRedefine/>
    <w:qFormat/>
    <w:uiPriority w:val="34"/>
    <w:pPr>
      <w:ind w:firstLine="420" w:firstLineChars="200"/>
    </w:pPr>
    <w:rPr>
      <w:rFonts w:ascii="Times New Roman" w:hAnsi="Times New Roman" w:eastAsia="宋体" w:cs="Times New Roman"/>
      <w:sz w:val="21"/>
      <w:szCs w:val="22"/>
      <w:lang w:val="en-US" w:eastAsia="zh-CN" w:bidi="ar-SA"/>
    </w:rPr>
  </w:style>
  <w:style w:type="paragraph" w:customStyle="1" w:styleId="161">
    <w:name w:val="表格题头"/>
    <w:basedOn w:val="1"/>
    <w:autoRedefine/>
    <w:qFormat/>
    <w:uiPriority w:val="99"/>
    <w:pPr>
      <w:numPr>
        <w:ilvl w:val="0"/>
        <w:numId w:val="3"/>
      </w:numPr>
      <w:tabs>
        <w:tab w:val="left" w:pos="996"/>
      </w:tabs>
      <w:adjustRightInd w:val="0"/>
      <w:ind w:left="200" w:leftChars="200" w:hanging="200" w:hangingChars="200"/>
      <w:jc w:val="center"/>
    </w:pPr>
    <w:rPr>
      <w:rFonts w:ascii="Times New Roman" w:hAnsi="Times New Roman" w:cs="Times New Roman"/>
      <w:kern w:val="0"/>
      <w:szCs w:val="20"/>
    </w:rPr>
  </w:style>
  <w:style w:type="paragraph" w:customStyle="1" w:styleId="162">
    <w:name w:val="我的小标题"/>
    <w:basedOn w:val="1"/>
    <w:link w:val="201"/>
    <w:autoRedefine/>
    <w:qFormat/>
    <w:uiPriority w:val="99"/>
    <w:pPr>
      <w:spacing w:beforeLines="50" w:afterLines="50" w:line="360" w:lineRule="auto"/>
      <w:ind w:firstLine="200" w:firstLineChars="200"/>
    </w:pPr>
    <w:rPr>
      <w:sz w:val="24"/>
      <w:szCs w:val="20"/>
    </w:rPr>
  </w:style>
  <w:style w:type="character" w:customStyle="1" w:styleId="163">
    <w:name w:val="标题 7 Char"/>
    <w:link w:val="8"/>
    <w:autoRedefine/>
    <w:qFormat/>
    <w:locked/>
    <w:uiPriority w:val="99"/>
    <w:rPr>
      <w:rFonts w:cs="Times New Roman"/>
      <w:b/>
      <w:bCs/>
      <w:kern w:val="2"/>
      <w:sz w:val="24"/>
      <w:szCs w:val="24"/>
    </w:rPr>
  </w:style>
  <w:style w:type="character" w:customStyle="1" w:styleId="164">
    <w:name w:val="图片题注 Char"/>
    <w:link w:val="100"/>
    <w:autoRedefine/>
    <w:qFormat/>
    <w:locked/>
    <w:uiPriority w:val="99"/>
    <w:rPr>
      <w:rFonts w:ascii="黑体" w:hAnsi="黑体" w:eastAsia="黑体" w:cs="Times New Roman"/>
      <w:kern w:val="2"/>
    </w:rPr>
  </w:style>
  <w:style w:type="character" w:customStyle="1" w:styleId="165">
    <w:name w:val="题注 Char"/>
    <w:link w:val="13"/>
    <w:autoRedefine/>
    <w:qFormat/>
    <w:locked/>
    <w:uiPriority w:val="99"/>
    <w:rPr>
      <w:rFonts w:ascii="黑体" w:hAnsi="黑体" w:eastAsia="黑体" w:cs="Times New Roman"/>
      <w:kern w:val="2"/>
    </w:rPr>
  </w:style>
  <w:style w:type="character" w:customStyle="1" w:styleId="166">
    <w:name w:val="标题 8 Char"/>
    <w:link w:val="9"/>
    <w:autoRedefine/>
    <w:qFormat/>
    <w:locked/>
    <w:uiPriority w:val="99"/>
    <w:rPr>
      <w:rFonts w:ascii="Calibri Light" w:hAnsi="Calibri Light" w:eastAsia="宋体" w:cs="Times New Roman"/>
      <w:kern w:val="2"/>
      <w:sz w:val="24"/>
      <w:szCs w:val="24"/>
    </w:rPr>
  </w:style>
  <w:style w:type="character" w:customStyle="1" w:styleId="167">
    <w:name w:val="批注文字 Char"/>
    <w:link w:val="16"/>
    <w:autoRedefine/>
    <w:qFormat/>
    <w:uiPriority w:val="99"/>
    <w:rPr>
      <w:kern w:val="2"/>
      <w:sz w:val="21"/>
      <w:szCs w:val="22"/>
    </w:rPr>
  </w:style>
  <w:style w:type="character" w:customStyle="1" w:styleId="168">
    <w:name w:val="样式12 Char"/>
    <w:link w:val="88"/>
    <w:autoRedefine/>
    <w:qFormat/>
    <w:locked/>
    <w:uiPriority w:val="99"/>
    <w:rPr>
      <w:rFonts w:ascii="宋体" w:hAnsi="宋体" w:cs="Times New Roman"/>
      <w:b/>
      <w:sz w:val="28"/>
    </w:rPr>
  </w:style>
  <w:style w:type="character" w:customStyle="1" w:styleId="169">
    <w:name w:val="HTML 预设格式 Char"/>
    <w:link w:val="39"/>
    <w:autoRedefine/>
    <w:qFormat/>
    <w:uiPriority w:val="0"/>
    <w:rPr>
      <w:rFonts w:hint="default" w:ascii="Arial" w:hAnsi="Arial" w:eastAsia="宋体" w:cs="Arial"/>
      <w:sz w:val="21"/>
      <w:szCs w:val="21"/>
    </w:rPr>
  </w:style>
  <w:style w:type="character" w:customStyle="1" w:styleId="170">
    <w:name w:val="正文2 Char"/>
    <w:link w:val="119"/>
    <w:autoRedefine/>
    <w:qFormat/>
    <w:locked/>
    <w:uiPriority w:val="99"/>
    <w:rPr>
      <w:rFonts w:ascii="宋体" w:hAnsi="Times New Roman" w:cs="Times New Roman"/>
      <w:kern w:val="2"/>
      <w:sz w:val="22"/>
      <w:lang w:val="zh-CN"/>
    </w:rPr>
  </w:style>
  <w:style w:type="character" w:customStyle="1" w:styleId="171">
    <w:name w:val="font31"/>
    <w:basedOn w:val="49"/>
    <w:autoRedefine/>
    <w:qFormat/>
    <w:uiPriority w:val="0"/>
    <w:rPr>
      <w:rFonts w:hint="eastAsia" w:ascii="宋体" w:hAnsi="宋体" w:eastAsia="宋体" w:cs="宋体"/>
      <w:color w:val="000000"/>
      <w:sz w:val="20"/>
      <w:szCs w:val="20"/>
      <w:u w:val="none"/>
    </w:rPr>
  </w:style>
  <w:style w:type="character" w:customStyle="1" w:styleId="172">
    <w:name w:val="正文文本缩进 Char"/>
    <w:link w:val="18"/>
    <w:autoRedefine/>
    <w:qFormat/>
    <w:uiPriority w:val="99"/>
    <w:rPr>
      <w:kern w:val="2"/>
      <w:sz w:val="21"/>
      <w:szCs w:val="22"/>
    </w:rPr>
  </w:style>
  <w:style w:type="character" w:customStyle="1" w:styleId="173">
    <w:name w:val="规范正文 Char"/>
    <w:link w:val="82"/>
    <w:autoRedefine/>
    <w:qFormat/>
    <w:locked/>
    <w:uiPriority w:val="99"/>
    <w:rPr>
      <w:rFonts w:ascii="Times New Roman" w:hAnsi="Times New Roman" w:cs="Times New Roman"/>
      <w:sz w:val="24"/>
    </w:rPr>
  </w:style>
  <w:style w:type="character" w:customStyle="1" w:styleId="174">
    <w:name w:val="样式15 Char"/>
    <w:link w:val="114"/>
    <w:autoRedefine/>
    <w:qFormat/>
    <w:locked/>
    <w:uiPriority w:val="99"/>
    <w:rPr>
      <w:rFonts w:ascii="宋体" w:hAnsi="宋体" w:cs="Times New Roman"/>
      <w:b/>
      <w:kern w:val="2"/>
      <w:sz w:val="32"/>
    </w:rPr>
  </w:style>
  <w:style w:type="character" w:customStyle="1" w:styleId="175">
    <w:name w:val="标准正文LIU Char"/>
    <w:link w:val="108"/>
    <w:autoRedefine/>
    <w:qFormat/>
    <w:locked/>
    <w:uiPriority w:val="99"/>
    <w:rPr>
      <w:rFonts w:ascii="宋体" w:hAnsi="宋体" w:cs="Times New Roman"/>
      <w:sz w:val="24"/>
      <w:lang w:val="en-GB"/>
    </w:rPr>
  </w:style>
  <w:style w:type="character" w:customStyle="1" w:styleId="176">
    <w:name w:val="无间隔 Char"/>
    <w:link w:val="93"/>
    <w:autoRedefine/>
    <w:qFormat/>
    <w:locked/>
    <w:uiPriority w:val="99"/>
    <w:rPr>
      <w:sz w:val="22"/>
      <w:lang w:val="en-US" w:eastAsia="zh-CN" w:bidi="ar-SA"/>
    </w:rPr>
  </w:style>
  <w:style w:type="character" w:customStyle="1" w:styleId="177">
    <w:name w:val="font91"/>
    <w:basedOn w:val="49"/>
    <w:autoRedefine/>
    <w:qFormat/>
    <w:uiPriority w:val="0"/>
    <w:rPr>
      <w:rFonts w:hint="eastAsia" w:ascii="宋体" w:hAnsi="宋体" w:eastAsia="宋体" w:cs="宋体"/>
      <w:color w:val="000000"/>
      <w:sz w:val="24"/>
      <w:szCs w:val="24"/>
      <w:u w:val="none"/>
    </w:rPr>
  </w:style>
  <w:style w:type="character" w:customStyle="1" w:styleId="178">
    <w:name w:val="样式20 Char"/>
    <w:link w:val="101"/>
    <w:autoRedefine/>
    <w:qFormat/>
    <w:locked/>
    <w:uiPriority w:val="99"/>
    <w:rPr>
      <w:rFonts w:cs="Times New Roman"/>
      <w:b/>
      <w:sz w:val="28"/>
    </w:rPr>
  </w:style>
  <w:style w:type="character" w:customStyle="1" w:styleId="179">
    <w:name w:val="图格式 Char"/>
    <w:link w:val="128"/>
    <w:autoRedefine/>
    <w:qFormat/>
    <w:locked/>
    <w:uiPriority w:val="99"/>
    <w:rPr>
      <w:rFonts w:ascii="Times New Roman" w:hAnsi="Times New Roman" w:cs="Times New Roman"/>
      <w:kern w:val="2"/>
      <w:sz w:val="24"/>
    </w:rPr>
  </w:style>
  <w:style w:type="character" w:customStyle="1" w:styleId="180">
    <w:name w:val="正文文本 Char"/>
    <w:link w:val="17"/>
    <w:autoRedefine/>
    <w:qFormat/>
    <w:uiPriority w:val="99"/>
    <w:rPr>
      <w:rFonts w:ascii="宋体" w:hAnsi="宋体"/>
      <w:kern w:val="0"/>
      <w:sz w:val="24"/>
      <w:szCs w:val="20"/>
    </w:rPr>
  </w:style>
  <w:style w:type="character" w:customStyle="1" w:styleId="181">
    <w:name w:val="我的图表标题 Char"/>
    <w:link w:val="156"/>
    <w:autoRedefine/>
    <w:qFormat/>
    <w:locked/>
    <w:uiPriority w:val="99"/>
    <w:rPr>
      <w:rFonts w:eastAsia="黑体"/>
      <w:kern w:val="2"/>
      <w:sz w:val="24"/>
    </w:rPr>
  </w:style>
  <w:style w:type="character" w:customStyle="1" w:styleId="182">
    <w:name w:val="正文 + 首行缩进:  2 字符 Char Char"/>
    <w:link w:val="148"/>
    <w:autoRedefine/>
    <w:qFormat/>
    <w:locked/>
    <w:uiPriority w:val="99"/>
    <w:rPr>
      <w:rFonts w:ascii="Times New Roman" w:hAnsi="Times New Roman" w:cs="Times New Roman"/>
      <w:kern w:val="2"/>
      <w:sz w:val="24"/>
    </w:rPr>
  </w:style>
  <w:style w:type="character" w:customStyle="1" w:styleId="183">
    <w:name w:val="标题 6 Char"/>
    <w:link w:val="7"/>
    <w:autoRedefine/>
    <w:qFormat/>
    <w:locked/>
    <w:uiPriority w:val="99"/>
    <w:rPr>
      <w:rFonts w:ascii="Calibri Light" w:hAnsi="Calibri Light" w:eastAsia="宋体" w:cs="Times New Roman"/>
      <w:b/>
      <w:bCs/>
      <w:kern w:val="2"/>
      <w:sz w:val="24"/>
      <w:szCs w:val="24"/>
    </w:rPr>
  </w:style>
  <w:style w:type="character" w:customStyle="1" w:styleId="184">
    <w:name w:val="样式 首行缩进:  2 字符 Char"/>
    <w:link w:val="60"/>
    <w:autoRedefine/>
    <w:qFormat/>
    <w:locked/>
    <w:uiPriority w:val="99"/>
    <w:rPr>
      <w:rFonts w:ascii="Times New Roman" w:hAnsi="Times New Roman" w:eastAsia="仿宋_GB2312" w:cs="Times New Roman"/>
      <w:kern w:val="2"/>
      <w:sz w:val="28"/>
    </w:rPr>
  </w:style>
  <w:style w:type="character" w:customStyle="1" w:styleId="185">
    <w:name w:val="正文文本缩进 2 Char"/>
    <w:link w:val="27"/>
    <w:autoRedefine/>
    <w:qFormat/>
    <w:uiPriority w:val="99"/>
    <w:rPr>
      <w:rFonts w:ascii="Times New Roman" w:hAnsi="Times New Roman" w:cs="Times New Roman"/>
      <w:kern w:val="2"/>
      <w:sz w:val="24"/>
    </w:rPr>
  </w:style>
  <w:style w:type="character" w:customStyle="1" w:styleId="186">
    <w:name w:val="样式 正文缩进 + 首行缩进:  2 字符 Char"/>
    <w:link w:val="138"/>
    <w:autoRedefine/>
    <w:qFormat/>
    <w:locked/>
    <w:uiPriority w:val="99"/>
    <w:rPr>
      <w:rFonts w:ascii="Times New Roman" w:hAnsi="Times New Roman" w:cs="Times New Roman"/>
      <w:kern w:val="2"/>
      <w:sz w:val="24"/>
    </w:rPr>
  </w:style>
  <w:style w:type="character" w:customStyle="1" w:styleId="187">
    <w:name w:val="add"/>
    <w:basedOn w:val="49"/>
    <w:autoRedefine/>
    <w:qFormat/>
    <w:uiPriority w:val="0"/>
  </w:style>
  <w:style w:type="character" w:customStyle="1" w:styleId="188">
    <w:name w:val="刘舰 Char"/>
    <w:link w:val="124"/>
    <w:autoRedefine/>
    <w:qFormat/>
    <w:locked/>
    <w:uiPriority w:val="99"/>
    <w:rPr>
      <w:rFonts w:ascii="宋体"/>
      <w:sz w:val="22"/>
      <w:lang w:val="zh-CN" w:eastAsia="zh-CN" w:bidi="ar-SA"/>
    </w:rPr>
  </w:style>
  <w:style w:type="character" w:customStyle="1" w:styleId="189">
    <w:name w:val="15"/>
    <w:autoRedefine/>
    <w:qFormat/>
    <w:uiPriority w:val="0"/>
    <w:rPr>
      <w:rFonts w:hint="default" w:ascii="Calibri" w:hAnsi="Calibri" w:cs="Calibri"/>
      <w:color w:val="0000FF"/>
      <w:u w:val="single"/>
    </w:rPr>
  </w:style>
  <w:style w:type="character" w:customStyle="1" w:styleId="190">
    <w:name w:val="普通(网站) Char"/>
    <w:link w:val="40"/>
    <w:autoRedefine/>
    <w:qFormat/>
    <w:locked/>
    <w:uiPriority w:val="99"/>
    <w:rPr>
      <w:rFonts w:ascii="宋体" w:hAnsi="Times New Roman" w:cs="Times New Roman"/>
      <w:sz w:val="24"/>
    </w:rPr>
  </w:style>
  <w:style w:type="character" w:customStyle="1" w:styleId="191">
    <w:name w:val="样式1 Char"/>
    <w:link w:val="126"/>
    <w:autoRedefine/>
    <w:qFormat/>
    <w:locked/>
    <w:uiPriority w:val="99"/>
    <w:rPr>
      <w:rFonts w:ascii="宋体" w:hAnsi="Times New Roman" w:cs="Times New Roman"/>
      <w:b/>
      <w:bCs/>
      <w:kern w:val="44"/>
      <w:sz w:val="44"/>
    </w:rPr>
  </w:style>
  <w:style w:type="character" w:customStyle="1" w:styleId="192">
    <w:name w:val="我的正文 Char"/>
    <w:link w:val="118"/>
    <w:autoRedefine/>
    <w:qFormat/>
    <w:locked/>
    <w:uiPriority w:val="99"/>
    <w:rPr>
      <w:rFonts w:ascii="Times New Roman" w:hAnsi="Times New Roman" w:cs="Times New Roman"/>
      <w:kern w:val="2"/>
      <w:sz w:val="24"/>
    </w:rPr>
  </w:style>
  <w:style w:type="character" w:customStyle="1" w:styleId="193">
    <w:name w:val="样式21 Char"/>
    <w:link w:val="113"/>
    <w:autoRedefine/>
    <w:qFormat/>
    <w:locked/>
    <w:uiPriority w:val="99"/>
    <w:rPr>
      <w:rFonts w:ascii="宋体" w:hAnsi="宋体" w:cs="Times New Roman"/>
      <w:b/>
      <w:bCs/>
      <w:sz w:val="32"/>
    </w:rPr>
  </w:style>
  <w:style w:type="character" w:customStyle="1" w:styleId="194">
    <w:name w:val="图标题 Char"/>
    <w:link w:val="127"/>
    <w:autoRedefine/>
    <w:qFormat/>
    <w:locked/>
    <w:uiPriority w:val="99"/>
    <w:rPr>
      <w:rFonts w:ascii="Cambria" w:hAnsi="Cambria" w:eastAsia="黑体" w:cs="Times New Roman"/>
      <w:kern w:val="2"/>
      <w:sz w:val="24"/>
    </w:rPr>
  </w:style>
  <w:style w:type="character" w:customStyle="1" w:styleId="195">
    <w:name w:val="样式19 Char"/>
    <w:link w:val="145"/>
    <w:autoRedefine/>
    <w:qFormat/>
    <w:locked/>
    <w:uiPriority w:val="99"/>
    <w:rPr>
      <w:rFonts w:ascii="宋体" w:hAnsi="宋体" w:cs="Times New Roman"/>
      <w:b/>
      <w:kern w:val="2"/>
      <w:sz w:val="32"/>
    </w:rPr>
  </w:style>
  <w:style w:type="character" w:customStyle="1" w:styleId="196">
    <w:name w:val="1111111111 Char Char"/>
    <w:link w:val="137"/>
    <w:autoRedefine/>
    <w:qFormat/>
    <w:locked/>
    <w:uiPriority w:val="99"/>
    <w:rPr>
      <w:sz w:val="24"/>
    </w:rPr>
  </w:style>
  <w:style w:type="character" w:customStyle="1" w:styleId="197">
    <w:name w:val="标题 5 Char"/>
    <w:link w:val="6"/>
    <w:autoRedefine/>
    <w:qFormat/>
    <w:locked/>
    <w:uiPriority w:val="99"/>
    <w:rPr>
      <w:rFonts w:cs="Times New Roman"/>
      <w:b/>
      <w:bCs/>
      <w:kern w:val="2"/>
      <w:sz w:val="28"/>
      <w:szCs w:val="28"/>
    </w:rPr>
  </w:style>
  <w:style w:type="character" w:customStyle="1" w:styleId="198">
    <w:name w:val="批注框文本 Char"/>
    <w:link w:val="28"/>
    <w:autoRedefine/>
    <w:qFormat/>
    <w:uiPriority w:val="99"/>
    <w:rPr>
      <w:rFonts w:ascii="Times New Roman" w:hAnsi="Times New Roman" w:cs="Times New Roman"/>
      <w:kern w:val="2"/>
      <w:sz w:val="18"/>
    </w:rPr>
  </w:style>
  <w:style w:type="character" w:customStyle="1" w:styleId="199">
    <w:name w:val="左对齐的表内文字 Char"/>
    <w:link w:val="147"/>
    <w:autoRedefine/>
    <w:qFormat/>
    <w:locked/>
    <w:uiPriority w:val="99"/>
    <w:rPr>
      <w:rFonts w:ascii="Times New Roman" w:hAnsi="Times New Roman" w:cs="Times New Roman"/>
      <w:kern w:val="2"/>
      <w:sz w:val="21"/>
    </w:rPr>
  </w:style>
  <w:style w:type="character" w:customStyle="1" w:styleId="200">
    <w:name w:val="font11"/>
    <w:basedOn w:val="49"/>
    <w:autoRedefine/>
    <w:qFormat/>
    <w:uiPriority w:val="0"/>
    <w:rPr>
      <w:rFonts w:hint="eastAsia" w:ascii="宋体" w:hAnsi="宋体" w:eastAsia="宋体" w:cs="宋体"/>
      <w:b/>
      <w:color w:val="000000"/>
      <w:sz w:val="21"/>
      <w:szCs w:val="21"/>
      <w:u w:val="none"/>
    </w:rPr>
  </w:style>
  <w:style w:type="character" w:customStyle="1" w:styleId="201">
    <w:name w:val="我的小标题 Char"/>
    <w:link w:val="162"/>
    <w:autoRedefine/>
    <w:qFormat/>
    <w:locked/>
    <w:uiPriority w:val="99"/>
    <w:rPr>
      <w:kern w:val="2"/>
      <w:sz w:val="24"/>
    </w:rPr>
  </w:style>
  <w:style w:type="character" w:customStyle="1" w:styleId="202">
    <w:name w:val="0000 Char"/>
    <w:link w:val="76"/>
    <w:autoRedefine/>
    <w:qFormat/>
    <w:locked/>
    <w:uiPriority w:val="99"/>
    <w:rPr>
      <w:rFonts w:ascii="宋体"/>
      <w:sz w:val="24"/>
    </w:rPr>
  </w:style>
  <w:style w:type="character" w:customStyle="1" w:styleId="203">
    <w:name w:val="页眉 Char"/>
    <w:link w:val="31"/>
    <w:autoRedefine/>
    <w:qFormat/>
    <w:locked/>
    <w:uiPriority w:val="99"/>
    <w:rPr>
      <w:rFonts w:cs="Times New Roman"/>
      <w:sz w:val="18"/>
      <w:szCs w:val="18"/>
    </w:rPr>
  </w:style>
  <w:style w:type="character" w:customStyle="1" w:styleId="204">
    <w:name w:val="正文格式 Char"/>
    <w:link w:val="106"/>
    <w:autoRedefine/>
    <w:qFormat/>
    <w:locked/>
    <w:uiPriority w:val="99"/>
    <w:rPr>
      <w:rFonts w:ascii="宋体" w:hAnsi="宋体" w:eastAsia="仿宋" w:cs="Times New Roman"/>
      <w:sz w:val="24"/>
      <w:lang w:val="en-GB"/>
    </w:rPr>
  </w:style>
  <w:style w:type="character" w:customStyle="1" w:styleId="205">
    <w:name w:val="phone"/>
    <w:basedOn w:val="49"/>
    <w:autoRedefine/>
    <w:qFormat/>
    <w:uiPriority w:val="0"/>
  </w:style>
  <w:style w:type="character" w:customStyle="1" w:styleId="206">
    <w:name w:val="正文缩进 Char"/>
    <w:link w:val="12"/>
    <w:autoRedefine/>
    <w:qFormat/>
    <w:locked/>
    <w:uiPriority w:val="99"/>
    <w:rPr>
      <w:kern w:val="2"/>
      <w:sz w:val="21"/>
      <w:szCs w:val="22"/>
    </w:rPr>
  </w:style>
  <w:style w:type="character" w:customStyle="1" w:styleId="207">
    <w:name w:val="ca-12"/>
    <w:autoRedefine/>
    <w:qFormat/>
    <w:uiPriority w:val="0"/>
  </w:style>
  <w:style w:type="character" w:customStyle="1" w:styleId="208">
    <w:name w:val="标题 Char"/>
    <w:link w:val="42"/>
    <w:autoRedefine/>
    <w:qFormat/>
    <w:uiPriority w:val="99"/>
    <w:rPr>
      <w:rFonts w:ascii="Cambria" w:hAnsi="Cambria" w:cs="Times New Roman"/>
      <w:b/>
      <w:kern w:val="2"/>
      <w:sz w:val="32"/>
    </w:rPr>
  </w:style>
  <w:style w:type="character" w:customStyle="1" w:styleId="209">
    <w:name w:val="样式14 Char"/>
    <w:link w:val="116"/>
    <w:autoRedefine/>
    <w:qFormat/>
    <w:locked/>
    <w:uiPriority w:val="99"/>
    <w:rPr>
      <w:rFonts w:ascii="宋体" w:hAnsi="宋体" w:cs="Times New Roman"/>
      <w:b/>
      <w:bCs/>
      <w:kern w:val="44"/>
      <w:sz w:val="44"/>
    </w:rPr>
  </w:style>
  <w:style w:type="character" w:customStyle="1" w:styleId="210">
    <w:name w:val="font41"/>
    <w:basedOn w:val="49"/>
    <w:autoRedefine/>
    <w:qFormat/>
    <w:uiPriority w:val="99"/>
    <w:rPr>
      <w:rFonts w:ascii="宋体" w:hAnsi="宋体" w:eastAsia="宋体" w:cs="宋体"/>
      <w:color w:val="000000"/>
      <w:sz w:val="24"/>
      <w:szCs w:val="24"/>
      <w:u w:val="none"/>
    </w:rPr>
  </w:style>
  <w:style w:type="character" w:customStyle="1" w:styleId="211">
    <w:name w:val="正文文本 2 Char"/>
    <w:link w:val="38"/>
    <w:autoRedefine/>
    <w:qFormat/>
    <w:uiPriority w:val="99"/>
    <w:rPr>
      <w:kern w:val="2"/>
      <w:sz w:val="21"/>
      <w:szCs w:val="22"/>
    </w:rPr>
  </w:style>
  <w:style w:type="character" w:customStyle="1" w:styleId="212">
    <w:name w:val="表格题注 Char"/>
    <w:link w:val="130"/>
    <w:autoRedefine/>
    <w:qFormat/>
    <w:locked/>
    <w:uiPriority w:val="99"/>
    <w:rPr>
      <w:rFonts w:ascii="黑体" w:hAnsi="黑体" w:eastAsia="黑体" w:cs="Times New Roman"/>
      <w:kern w:val="2"/>
    </w:rPr>
  </w:style>
  <w:style w:type="character" w:customStyle="1" w:styleId="213">
    <w:name w:val="样式18 Char"/>
    <w:link w:val="94"/>
    <w:autoRedefine/>
    <w:qFormat/>
    <w:locked/>
    <w:uiPriority w:val="99"/>
    <w:rPr>
      <w:rFonts w:ascii="宋体" w:hAnsi="宋体" w:cs="Times New Roman"/>
      <w:b/>
      <w:sz w:val="32"/>
    </w:rPr>
  </w:style>
  <w:style w:type="character" w:customStyle="1" w:styleId="214">
    <w:name w:val="标题 4 Char"/>
    <w:link w:val="5"/>
    <w:autoRedefine/>
    <w:qFormat/>
    <w:locked/>
    <w:uiPriority w:val="99"/>
    <w:rPr>
      <w:rFonts w:ascii="Calibri Light" w:hAnsi="Calibri Light" w:eastAsia="宋体" w:cs="Times New Roman"/>
      <w:b/>
      <w:bCs/>
      <w:kern w:val="2"/>
      <w:sz w:val="28"/>
      <w:szCs w:val="28"/>
    </w:rPr>
  </w:style>
  <w:style w:type="character" w:customStyle="1" w:styleId="215">
    <w:name w:val="列出段落 Char"/>
    <w:link w:val="59"/>
    <w:autoRedefine/>
    <w:qFormat/>
    <w:locked/>
    <w:uiPriority w:val="99"/>
    <w:rPr>
      <w:rFonts w:cs="Times New Roman"/>
      <w:kern w:val="2"/>
      <w:sz w:val="22"/>
    </w:rPr>
  </w:style>
  <w:style w:type="character" w:customStyle="1" w:styleId="216">
    <w:name w:val="font112"/>
    <w:basedOn w:val="49"/>
    <w:autoRedefine/>
    <w:qFormat/>
    <w:uiPriority w:val="0"/>
    <w:rPr>
      <w:rFonts w:hint="eastAsia" w:ascii="新宋体" w:hAnsi="新宋体" w:eastAsia="新宋体" w:cs="新宋体"/>
      <w:color w:val="000000"/>
      <w:sz w:val="22"/>
      <w:szCs w:val="22"/>
      <w:u w:val="none"/>
    </w:rPr>
  </w:style>
  <w:style w:type="character" w:customStyle="1" w:styleId="217">
    <w:name w:val="标准正文 Char"/>
    <w:link w:val="143"/>
    <w:autoRedefine/>
    <w:qFormat/>
    <w:locked/>
    <w:uiPriority w:val="99"/>
    <w:rPr>
      <w:rFonts w:ascii="宋体" w:hAnsi="Times New Roman" w:cs="Times New Roman"/>
      <w:sz w:val="24"/>
    </w:rPr>
  </w:style>
  <w:style w:type="character" w:customStyle="1" w:styleId="218">
    <w:name w:val="name"/>
    <w:basedOn w:val="49"/>
    <w:autoRedefine/>
    <w:qFormat/>
    <w:uiPriority w:val="0"/>
  </w:style>
  <w:style w:type="character" w:customStyle="1" w:styleId="219">
    <w:name w:val="z-窗体底端 Char"/>
    <w:link w:val="150"/>
    <w:autoRedefine/>
    <w:qFormat/>
    <w:uiPriority w:val="0"/>
    <w:rPr>
      <w:rFonts w:ascii="Arial"/>
      <w:vanish/>
      <w:kern w:val="2"/>
      <w:sz w:val="16"/>
      <w:szCs w:val="22"/>
    </w:rPr>
  </w:style>
  <w:style w:type="character" w:customStyle="1" w:styleId="220">
    <w:name w:val="纯文本 Char"/>
    <w:link w:val="24"/>
    <w:autoRedefine/>
    <w:qFormat/>
    <w:locked/>
    <w:uiPriority w:val="99"/>
    <w:rPr>
      <w:rFonts w:ascii="宋体" w:hAnsi="Courier New" w:eastAsia="宋体" w:cs="Courier New"/>
      <w:sz w:val="21"/>
      <w:szCs w:val="21"/>
    </w:rPr>
  </w:style>
  <w:style w:type="character" w:customStyle="1" w:styleId="221">
    <w:name w:val="样式17 Char"/>
    <w:link w:val="70"/>
    <w:autoRedefine/>
    <w:qFormat/>
    <w:locked/>
    <w:uiPriority w:val="99"/>
    <w:rPr>
      <w:rFonts w:cs="Times New Roman"/>
      <w:b/>
      <w:sz w:val="28"/>
    </w:rPr>
  </w:style>
  <w:style w:type="character" w:customStyle="1" w:styleId="222">
    <w:name w:val="font141"/>
    <w:basedOn w:val="49"/>
    <w:autoRedefine/>
    <w:qFormat/>
    <w:uiPriority w:val="0"/>
    <w:rPr>
      <w:rFonts w:hint="eastAsia" w:ascii="宋体" w:hAnsi="宋体" w:eastAsia="宋体" w:cs="宋体"/>
      <w:color w:val="000000"/>
      <w:sz w:val="24"/>
      <w:szCs w:val="24"/>
      <w:u w:val="none"/>
    </w:rPr>
  </w:style>
  <w:style w:type="character" w:customStyle="1" w:styleId="223">
    <w:name w:val="正文 +正文:小4 Char"/>
    <w:link w:val="146"/>
    <w:autoRedefine/>
    <w:qFormat/>
    <w:locked/>
    <w:uiPriority w:val="99"/>
    <w:rPr>
      <w:kern w:val="2"/>
      <w:sz w:val="22"/>
      <w:lang w:val="en-US" w:eastAsia="zh-CN" w:bidi="ar-SA"/>
    </w:rPr>
  </w:style>
  <w:style w:type="character" w:customStyle="1" w:styleId="224">
    <w:name w:val="正文正文 Char"/>
    <w:link w:val="123"/>
    <w:autoRedefine/>
    <w:qFormat/>
    <w:locked/>
    <w:uiPriority w:val="99"/>
    <w:rPr>
      <w:rFonts w:ascii="宋体" w:hAnsi="Times New Roman" w:cs="Times New Roman"/>
      <w:color w:val="000000"/>
      <w:kern w:val="2"/>
      <w:sz w:val="24"/>
    </w:rPr>
  </w:style>
  <w:style w:type="character" w:customStyle="1" w:styleId="225">
    <w:name w:val="小标题 Char"/>
    <w:link w:val="136"/>
    <w:autoRedefine/>
    <w:qFormat/>
    <w:locked/>
    <w:uiPriority w:val="99"/>
    <w:rPr>
      <w:rFonts w:ascii="Arial Unicode MS" w:hAnsi="Arial Unicode MS" w:cs="Times New Roman"/>
      <w:sz w:val="22"/>
    </w:rPr>
  </w:style>
  <w:style w:type="character" w:customStyle="1" w:styleId="226">
    <w:name w:val="样式9 Char"/>
    <w:link w:val="75"/>
    <w:autoRedefine/>
    <w:qFormat/>
    <w:locked/>
    <w:uiPriority w:val="99"/>
    <w:rPr>
      <w:rFonts w:ascii="宋体" w:hAnsi="宋体" w:cs="Times New Roman"/>
      <w:b/>
      <w:sz w:val="32"/>
    </w:rPr>
  </w:style>
  <w:style w:type="character" w:customStyle="1" w:styleId="227">
    <w:name w:val="标准段落正文 Char1"/>
    <w:link w:val="98"/>
    <w:autoRedefine/>
    <w:qFormat/>
    <w:locked/>
    <w:uiPriority w:val="99"/>
    <w:rPr>
      <w:rFonts w:ascii="Arial Unicode MS" w:hAnsi="Arial Unicode MS" w:cs="Times New Roman"/>
      <w:sz w:val="22"/>
    </w:rPr>
  </w:style>
  <w:style w:type="character" w:customStyle="1" w:styleId="228">
    <w:name w:val="页脚 Char"/>
    <w:link w:val="29"/>
    <w:autoRedefine/>
    <w:qFormat/>
    <w:locked/>
    <w:uiPriority w:val="99"/>
    <w:rPr>
      <w:rFonts w:cs="Times New Roman"/>
      <w:sz w:val="18"/>
      <w:szCs w:val="18"/>
    </w:rPr>
  </w:style>
  <w:style w:type="character" w:customStyle="1" w:styleId="229">
    <w:name w:val="批注主题 Char"/>
    <w:link w:val="43"/>
    <w:autoRedefine/>
    <w:qFormat/>
    <w:uiPriority w:val="99"/>
    <w:rPr>
      <w:rFonts w:cs="Times New Roman"/>
      <w:b/>
      <w:kern w:val="2"/>
      <w:sz w:val="24"/>
      <w:szCs w:val="22"/>
    </w:rPr>
  </w:style>
  <w:style w:type="character" w:customStyle="1" w:styleId="230">
    <w:name w:val="标题 Char1"/>
    <w:autoRedefine/>
    <w:qFormat/>
    <w:uiPriority w:val="10"/>
    <w:rPr>
      <w:rFonts w:ascii="Cambria" w:hAnsi="Cambria" w:eastAsia="宋体" w:cs="Times New Roman"/>
      <w:b/>
      <w:bCs/>
      <w:sz w:val="32"/>
      <w:szCs w:val="32"/>
    </w:rPr>
  </w:style>
  <w:style w:type="character" w:customStyle="1" w:styleId="231">
    <w:name w:val="日期 Char"/>
    <w:link w:val="26"/>
    <w:autoRedefine/>
    <w:qFormat/>
    <w:uiPriority w:val="99"/>
    <w:rPr>
      <w:rFonts w:ascii="Times New Roman" w:hAnsi="Times New Roman" w:cs="Times New Roman"/>
      <w:kern w:val="2"/>
      <w:sz w:val="24"/>
      <w:szCs w:val="24"/>
    </w:rPr>
  </w:style>
  <w:style w:type="character" w:customStyle="1" w:styleId="232">
    <w:name w:val="标题 2 Char"/>
    <w:link w:val="3"/>
    <w:autoRedefine/>
    <w:qFormat/>
    <w:locked/>
    <w:uiPriority w:val="99"/>
    <w:rPr>
      <w:rFonts w:ascii="Arial" w:hAnsi="Arial" w:eastAsia="黑体" w:cs="Times New Roman"/>
      <w:b/>
      <w:kern w:val="2"/>
      <w:sz w:val="22"/>
      <w:szCs w:val="22"/>
    </w:rPr>
  </w:style>
  <w:style w:type="character" w:customStyle="1" w:styleId="233">
    <w:name w:val="标题 3 Char"/>
    <w:link w:val="4"/>
    <w:autoRedefine/>
    <w:qFormat/>
    <w:locked/>
    <w:uiPriority w:val="99"/>
    <w:rPr>
      <w:rFonts w:cs="Times New Roman"/>
      <w:b/>
      <w:kern w:val="2"/>
      <w:sz w:val="22"/>
      <w:szCs w:val="22"/>
    </w:rPr>
  </w:style>
  <w:style w:type="character" w:customStyle="1" w:styleId="234">
    <w:name w:val="标题 9 Char"/>
    <w:link w:val="10"/>
    <w:autoRedefine/>
    <w:qFormat/>
    <w:uiPriority w:val="99"/>
    <w:rPr>
      <w:rFonts w:ascii="Cambria" w:hAnsi="Cambria" w:cs="Times New Roman"/>
      <w:sz w:val="21"/>
      <w:szCs w:val="21"/>
    </w:rPr>
  </w:style>
  <w:style w:type="character" w:customStyle="1" w:styleId="235">
    <w:name w:val="font21"/>
    <w:autoRedefine/>
    <w:qFormat/>
    <w:uiPriority w:val="99"/>
    <w:rPr>
      <w:rFonts w:hint="eastAsia" w:ascii="宋体" w:hAnsi="宋体" w:eastAsia="宋体" w:cs="宋体"/>
      <w:color w:val="000000"/>
      <w:sz w:val="24"/>
      <w:szCs w:val="24"/>
      <w:u w:val="none"/>
    </w:rPr>
  </w:style>
  <w:style w:type="character" w:customStyle="1" w:styleId="236">
    <w:name w:val="样式5 Char"/>
    <w:link w:val="140"/>
    <w:autoRedefine/>
    <w:qFormat/>
    <w:locked/>
    <w:uiPriority w:val="99"/>
    <w:rPr>
      <w:rFonts w:ascii="宋体" w:hAnsi="Times New Roman" w:cs="Times New Roman"/>
      <w:b/>
      <w:bCs/>
      <w:kern w:val="44"/>
      <w:sz w:val="44"/>
    </w:rPr>
  </w:style>
  <w:style w:type="character" w:customStyle="1" w:styleId="237">
    <w:name w:val="段落正文 Char"/>
    <w:link w:val="135"/>
    <w:autoRedefine/>
    <w:qFormat/>
    <w:locked/>
    <w:uiPriority w:val="99"/>
    <w:rPr>
      <w:rFonts w:ascii="仿宋" w:hAnsi="仿宋" w:eastAsia="仿宋"/>
      <w:sz w:val="22"/>
      <w:lang w:val="en-GB" w:eastAsia="zh-CN" w:bidi="ar-SA"/>
    </w:rPr>
  </w:style>
  <w:style w:type="character" w:customStyle="1" w:styleId="238">
    <w:name w:val="标题 1 Char"/>
    <w:link w:val="2"/>
    <w:autoRedefine/>
    <w:qFormat/>
    <w:locked/>
    <w:uiPriority w:val="99"/>
    <w:rPr>
      <w:rFonts w:cs="Times New Roman"/>
      <w:b/>
      <w:bCs/>
      <w:kern w:val="44"/>
      <w:sz w:val="44"/>
      <w:szCs w:val="44"/>
    </w:rPr>
  </w:style>
  <w:style w:type="character" w:customStyle="1" w:styleId="239">
    <w:name w:val="z-窗体顶端 Char"/>
    <w:link w:val="73"/>
    <w:autoRedefine/>
    <w:qFormat/>
    <w:uiPriority w:val="0"/>
    <w:rPr>
      <w:rFonts w:ascii="Arial"/>
      <w:vanish/>
      <w:kern w:val="2"/>
      <w:sz w:val="16"/>
      <w:szCs w:val="22"/>
    </w:rPr>
  </w:style>
  <w:style w:type="character" w:customStyle="1" w:styleId="240">
    <w:name w:val="font171"/>
    <w:basedOn w:val="49"/>
    <w:autoRedefine/>
    <w:qFormat/>
    <w:uiPriority w:val="0"/>
    <w:rPr>
      <w:rFonts w:hint="eastAsia" w:ascii="宋体" w:hAnsi="宋体" w:eastAsia="宋体" w:cs="宋体"/>
      <w:color w:val="000000"/>
      <w:sz w:val="24"/>
      <w:szCs w:val="24"/>
      <w:u w:val="none"/>
    </w:rPr>
  </w:style>
  <w:style w:type="character" w:customStyle="1" w:styleId="241">
    <w:name w:val="font81"/>
    <w:basedOn w:val="49"/>
    <w:autoRedefine/>
    <w:qFormat/>
    <w:uiPriority w:val="0"/>
    <w:rPr>
      <w:rFonts w:hint="eastAsia" w:ascii="宋体" w:hAnsi="宋体" w:eastAsia="宋体" w:cs="宋体"/>
      <w:color w:val="000000"/>
      <w:sz w:val="24"/>
      <w:szCs w:val="24"/>
      <w:u w:val="none"/>
    </w:rPr>
  </w:style>
  <w:style w:type="character" w:customStyle="1" w:styleId="242">
    <w:name w:val="not([class*=suffix])"/>
    <w:basedOn w:val="49"/>
    <w:autoRedefine/>
    <w:qFormat/>
    <w:uiPriority w:val="0"/>
  </w:style>
  <w:style w:type="character" w:customStyle="1" w:styleId="243">
    <w:name w:val="not([class*=suffix])1"/>
    <w:basedOn w:val="49"/>
    <w:autoRedefine/>
    <w:qFormat/>
    <w:uiPriority w:val="0"/>
    <w:rPr>
      <w:sz w:val="15"/>
      <w:szCs w:val="15"/>
    </w:rPr>
  </w:style>
  <w:style w:type="character" w:customStyle="1" w:styleId="244">
    <w:name w:val="hover"/>
    <w:basedOn w:val="49"/>
    <w:autoRedefine/>
    <w:qFormat/>
    <w:uiPriority w:val="0"/>
    <w:rPr>
      <w:color w:val="FFFFFF"/>
      <w:shd w:val="clear" w:fill="52B4E1"/>
    </w:rPr>
  </w:style>
  <w:style w:type="table" w:customStyle="1" w:styleId="245">
    <w:name w:val="Table Normal"/>
    <w:autoRedefine/>
    <w:semiHidden/>
    <w:unhideWhenUsed/>
    <w:qFormat/>
    <w:uiPriority w:val="0"/>
    <w:tblPr>
      <w:tblCellMar>
        <w:top w:w="0" w:type="dxa"/>
        <w:left w:w="0" w:type="dxa"/>
        <w:bottom w:w="0" w:type="dxa"/>
        <w:right w:w="0" w:type="dxa"/>
      </w:tblCellMar>
    </w:tblPr>
  </w:style>
  <w:style w:type="character" w:customStyle="1" w:styleId="246">
    <w:name w:val="NormalCharacter"/>
    <w:autoRedefine/>
    <w:semiHidden/>
    <w:qFormat/>
    <w:uiPriority w:val="0"/>
  </w:style>
  <w:style w:type="character" w:customStyle="1" w:styleId="247">
    <w:name w:val="first-child1"/>
    <w:basedOn w:val="49"/>
    <w:autoRedefine/>
    <w:qFormat/>
    <w:uiPriority w:val="0"/>
  </w:style>
  <w:style w:type="character" w:customStyle="1" w:styleId="248">
    <w:name w:val="layui-this"/>
    <w:basedOn w:val="49"/>
    <w:autoRedefine/>
    <w:qFormat/>
    <w:uiPriority w:val="0"/>
    <w:rPr>
      <w:bdr w:val="single" w:color="EEEEEE" w:sz="4" w:space="0"/>
      <w:shd w:val="clear" w:fill="FFFFFF"/>
    </w:rPr>
  </w:style>
  <w:style w:type="character" w:customStyle="1" w:styleId="249">
    <w:name w:val="font51"/>
    <w:basedOn w:val="49"/>
    <w:autoRedefine/>
    <w:qFormat/>
    <w:uiPriority w:val="0"/>
    <w:rPr>
      <w:rFonts w:hint="eastAsia" w:ascii="宋体" w:hAnsi="宋体" w:eastAsia="宋体" w:cs="宋体"/>
      <w:color w:val="000000"/>
      <w:sz w:val="22"/>
      <w:szCs w:val="22"/>
      <w:u w:val="none"/>
    </w:rPr>
  </w:style>
  <w:style w:type="paragraph" w:customStyle="1" w:styleId="250">
    <w:name w:val="正文文本缩进 31"/>
    <w:autoRedefine/>
    <w:qFormat/>
    <w:uiPriority w:val="0"/>
    <w:pPr>
      <w:widowControl w:val="0"/>
      <w:tabs>
        <w:tab w:val="left" w:pos="1134"/>
        <w:tab w:val="left" w:pos="5481"/>
        <w:tab w:val="left" w:pos="5859"/>
      </w:tabs>
      <w:spacing w:line="500" w:lineRule="exact"/>
      <w:ind w:firstLine="8275"/>
      <w:jc w:val="both"/>
    </w:pPr>
    <w:rPr>
      <w:rFonts w:ascii="Times New Roman" w:hAnsi="Times New Roman" w:eastAsia="Arial Unicode MS" w:cs="Arial Unicode MS"/>
      <w:b/>
      <w:bCs/>
      <w:color w:val="000000"/>
      <w:kern w:val="2"/>
      <w:sz w:val="72"/>
      <w:szCs w:val="72"/>
      <w:u w:val="none" w:color="000000"/>
      <w:lang w:val="en-US" w:eastAsia="zh-CN" w:bidi="ar-SA"/>
    </w:rPr>
  </w:style>
  <w:style w:type="paragraph" w:customStyle="1" w:styleId="25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12334</Words>
  <Characters>13538</Characters>
  <Lines>254</Lines>
  <Paragraphs>71</Paragraphs>
  <TotalTime>7</TotalTime>
  <ScaleCrop>false</ScaleCrop>
  <LinksUpToDate>false</LinksUpToDate>
  <CharactersWithSpaces>13674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2018-05-18T01:13:00Z</dcterms:created>
  <dc:creator>whx</dc:creator>
  <cp:lastModifiedBy>志谦～布莱恩特</cp:lastModifiedBy>
  <cp:lastPrinted>2024-07-15T01:54:00Z</cp:lastPrinted>
  <dcterms:modified xsi:type="dcterms:W3CDTF">2025-08-09T02:49:30Z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047EA1FD493F4B09A79CB9A7F7C80ACD_13</vt:lpwstr>
  </property>
  <property fmtid="{D5CDD505-2E9C-101B-9397-08002B2CF9AE}" pid="4" name="KSOTemplateDocerSaveRecord">
    <vt:lpwstr>eyJoZGlkIjoiMTAwZjViNjg5MGRjOWZhMjVjNDgwMTVmYTFkNGQ0MjMiLCJ1c2VySWQiOiIzNDU3MzI0MTgifQ==</vt:lpwstr>
  </property>
</Properties>
</file>