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8" w:lineRule="auto"/>
      </w:pPr>
    </w:p>
    <w:p>
      <w:pPr>
        <w:pStyle w:val="3"/>
        <w:spacing w:line="268" w:lineRule="auto"/>
      </w:pPr>
    </w:p>
    <w:p>
      <w:pPr>
        <w:pStyle w:val="3"/>
        <w:spacing w:line="269" w:lineRule="auto"/>
      </w:pPr>
    </w:p>
    <w:p>
      <w:pPr>
        <w:pStyle w:val="3"/>
        <w:spacing w:line="269" w:lineRule="auto"/>
      </w:pPr>
    </w:p>
    <w:p>
      <w:pPr>
        <w:spacing w:before="78" w:line="219" w:lineRule="auto"/>
        <w:jc w:val="center"/>
        <w:rPr>
          <w:rFonts w:hint="eastAsia" w:ascii="宋体" w:hAnsi="宋体" w:eastAsia="宋体" w:cs="宋体"/>
          <w:spacing w:val="9"/>
          <w:sz w:val="40"/>
          <w:szCs w:val="40"/>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9"/>
          <w:sz w:val="40"/>
          <w:szCs w:val="40"/>
          <w:highlight w:val="none"/>
          <w:lang w:val="en-US" w:eastAsia="zh-CN"/>
          <w14:textOutline w14:w="4358" w14:cap="sq" w14:cmpd="sng">
            <w14:solidFill>
              <w14:srgbClr w14:val="000000"/>
            </w14:solidFill>
            <w14:prstDash w14:val="solid"/>
            <w14:bevel/>
          </w14:textOutline>
        </w:rPr>
        <w:t>菏泽市妇幼保健院数字化平板血管造影系统</w:t>
      </w:r>
    </w:p>
    <w:p>
      <w:pPr>
        <w:spacing w:before="78" w:line="219" w:lineRule="auto"/>
        <w:jc w:val="center"/>
        <w:rPr>
          <w:rFonts w:hint="eastAsia" w:ascii="宋体" w:hAnsi="宋体" w:eastAsia="宋体" w:cs="宋体"/>
          <w:spacing w:val="9"/>
          <w:sz w:val="40"/>
          <w:szCs w:val="40"/>
          <w:highlight w:val="none"/>
          <w:lang w:eastAsia="zh-CN"/>
          <w14:textOutline w14:w="4358" w14:cap="sq" w14:cmpd="sng">
            <w14:solidFill>
              <w14:srgbClr w14:val="000000"/>
            </w14:solidFill>
            <w14:prstDash w14:val="solid"/>
            <w14:bevel/>
          </w14:textOutline>
        </w:rPr>
      </w:pPr>
      <w:r>
        <w:rPr>
          <w:rFonts w:hint="eastAsia" w:ascii="宋体" w:hAnsi="宋体" w:eastAsia="宋体" w:cs="宋体"/>
          <w:spacing w:val="9"/>
          <w:sz w:val="40"/>
          <w:szCs w:val="40"/>
          <w:highlight w:val="none"/>
          <w:lang w:val="en-US" w:eastAsia="zh-CN"/>
          <w14:textOutline w14:w="4358" w14:cap="sq" w14:cmpd="sng">
            <w14:solidFill>
              <w14:srgbClr w14:val="000000"/>
            </w14:solidFill>
            <w14:prstDash w14:val="solid"/>
            <w14:bevel/>
          </w14:textOutline>
        </w:rPr>
        <w:t>（DSA）采购项目</w:t>
      </w:r>
    </w:p>
    <w:p>
      <w:pPr>
        <w:spacing w:before="78" w:line="219" w:lineRule="auto"/>
        <w:jc w:val="center"/>
        <w:rPr>
          <w:rFonts w:hint="eastAsia" w:ascii="宋体" w:hAnsi="宋体" w:eastAsia="宋体" w:cs="宋体"/>
          <w:sz w:val="24"/>
          <w:szCs w:val="24"/>
          <w:highlight w:val="none"/>
          <w:lang w:eastAsia="zh-CN"/>
        </w:r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项目编号：</w:t>
      </w:r>
      <w:r>
        <w:rPr>
          <w:rFonts w:hint="eastAsia" w:ascii="宋体" w:hAnsi="宋体" w:eastAsia="宋体" w:cs="宋体"/>
          <w:sz w:val="24"/>
          <w:szCs w:val="24"/>
          <w:highlight w:val="none"/>
          <w:lang w:eastAsia="zh-CN"/>
          <w14:textOutline w14:w="4358" w14:cap="sq" w14:cmpd="sng">
            <w14:solidFill>
              <w14:srgbClr w14:val="000000"/>
            </w14:solidFill>
            <w14:prstDash w14:val="solid"/>
            <w14:bevel/>
          </w14:textOutline>
        </w:rPr>
        <w:t>SDGP371700000202302000327</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spacing w:before="270" w:line="222" w:lineRule="auto"/>
        <w:ind w:left="2515"/>
        <w:outlineLvl w:val="0"/>
        <w:rPr>
          <w:rFonts w:ascii="宋体" w:hAnsi="宋体" w:eastAsia="宋体" w:cs="宋体"/>
          <w:sz w:val="83"/>
          <w:szCs w:val="83"/>
        </w:rPr>
      </w:pPr>
      <w:r>
        <w:rPr>
          <w:rFonts w:ascii="宋体" w:hAnsi="宋体" w:eastAsia="宋体" w:cs="宋体"/>
          <w:spacing w:val="3"/>
          <w:sz w:val="83"/>
          <w:szCs w:val="83"/>
          <w14:textOutline w14:w="15255" w14:cap="sq" w14:cmpd="sng">
            <w14:solidFill>
              <w14:srgbClr w14:val="000000"/>
            </w14:solidFill>
            <w14:prstDash w14:val="solid"/>
            <w14:bevel/>
          </w14:textOutline>
        </w:rPr>
        <w:t>招标文件</w:t>
      </w: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spacing w:before="101" w:line="225" w:lineRule="auto"/>
        <w:ind w:left="1306"/>
        <w:rPr>
          <w:rFonts w:hint="eastAsia" w:ascii="宋体" w:hAnsi="宋体" w:eastAsia="宋体" w:cs="宋体"/>
          <w:sz w:val="31"/>
          <w:szCs w:val="31"/>
          <w:lang w:eastAsia="zh-CN"/>
        </w:rPr>
      </w:pPr>
      <w:r>
        <w:rPr>
          <w:rFonts w:ascii="宋体" w:hAnsi="宋体" w:eastAsia="宋体" w:cs="宋体"/>
          <w:spacing w:val="8"/>
          <w:sz w:val="31"/>
          <w:szCs w:val="31"/>
        </w:rPr>
        <w:t>招 标 人：</w:t>
      </w:r>
      <w:r>
        <w:rPr>
          <w:rFonts w:hint="eastAsia" w:ascii="宋体" w:hAnsi="宋体" w:eastAsia="宋体" w:cs="宋体"/>
          <w:spacing w:val="8"/>
          <w:sz w:val="31"/>
          <w:szCs w:val="31"/>
          <w:lang w:eastAsia="zh-CN"/>
        </w:rPr>
        <w:t>菏泽市妇幼保健院</w:t>
      </w:r>
    </w:p>
    <w:p>
      <w:pPr>
        <w:spacing w:before="246" w:line="624" w:lineRule="exact"/>
        <w:ind w:left="1304"/>
        <w:rPr>
          <w:rFonts w:hint="eastAsia" w:ascii="宋体" w:hAnsi="宋体" w:eastAsia="宋体" w:cs="宋体"/>
          <w:sz w:val="31"/>
          <w:szCs w:val="31"/>
          <w:lang w:eastAsia="zh-CN"/>
        </w:rPr>
      </w:pPr>
      <w:r>
        <w:rPr>
          <w:rFonts w:ascii="宋体" w:hAnsi="宋体" w:eastAsia="宋体" w:cs="宋体"/>
          <w:spacing w:val="9"/>
          <w:position w:val="23"/>
          <w:sz w:val="31"/>
          <w:szCs w:val="31"/>
        </w:rPr>
        <w:t>代理机构：</w:t>
      </w:r>
      <w:r>
        <w:rPr>
          <w:rFonts w:hint="eastAsia" w:ascii="宋体" w:hAnsi="宋体" w:eastAsia="宋体" w:cs="宋体"/>
          <w:spacing w:val="9"/>
          <w:position w:val="23"/>
          <w:sz w:val="31"/>
          <w:szCs w:val="31"/>
          <w:lang w:eastAsia="zh-CN"/>
        </w:rPr>
        <w:t>山东北跃项目咨询有限公司</w:t>
      </w:r>
    </w:p>
    <w:p>
      <w:pPr>
        <w:spacing w:before="1" w:line="224" w:lineRule="auto"/>
        <w:ind w:left="2904"/>
        <w:rPr>
          <w:rFonts w:ascii="宋体" w:hAnsi="宋体" w:eastAsia="宋体" w:cs="宋体"/>
          <w:sz w:val="31"/>
          <w:szCs w:val="31"/>
        </w:rPr>
      </w:pPr>
      <w:r>
        <w:rPr>
          <w:rFonts w:ascii="宋体" w:hAnsi="宋体" w:eastAsia="宋体" w:cs="宋体"/>
          <w:spacing w:val="8"/>
          <w:sz w:val="31"/>
          <w:szCs w:val="31"/>
        </w:rPr>
        <w:t>二○二三年十一月</w:t>
      </w:r>
    </w:p>
    <w:p>
      <w:pPr>
        <w:spacing w:line="224" w:lineRule="auto"/>
        <w:rPr>
          <w:rFonts w:ascii="宋体" w:hAnsi="宋体" w:eastAsia="宋体" w:cs="宋体"/>
          <w:sz w:val="31"/>
          <w:szCs w:val="31"/>
        </w:rPr>
        <w:sectPr>
          <w:pgSz w:w="11906" w:h="16839"/>
          <w:pgMar w:top="1431" w:right="1785" w:bottom="0" w:left="1785" w:header="0" w:footer="0" w:gutter="0"/>
          <w:pgNumType w:fmt="decimal"/>
          <w:cols w:space="720" w:num="1"/>
        </w:sectPr>
      </w:pPr>
    </w:p>
    <w:sdt>
      <w:sdtPr>
        <w:rPr>
          <w:rFonts w:ascii="宋体" w:hAnsi="宋体" w:eastAsia="宋体" w:cs="宋体"/>
          <w:sz w:val="24"/>
          <w:szCs w:val="24"/>
        </w:rPr>
        <w:id w:val="4"/>
        <w:docPartObj>
          <w:docPartGallery w:val="Table of Contents"/>
          <w:docPartUnique/>
        </w:docPartObj>
      </w:sdtPr>
      <w:sdtEndPr>
        <w:rPr>
          <w:rFonts w:ascii="宋体" w:hAnsi="宋体" w:eastAsia="宋体" w:cs="宋体"/>
          <w:sz w:val="28"/>
          <w:szCs w:val="28"/>
        </w:rPr>
      </w:sdtEndPr>
      <w:sdtContent>
        <w:p>
          <w:pPr>
            <w:spacing w:before="48" w:line="221" w:lineRule="auto"/>
            <w:ind w:left="4337"/>
            <w:rPr>
              <w:rFonts w:ascii="宋体" w:hAnsi="宋体" w:eastAsia="宋体" w:cs="宋体"/>
              <w:sz w:val="24"/>
              <w:szCs w:val="24"/>
            </w:rPr>
          </w:pPr>
          <w:r>
            <w:rPr>
              <w:rFonts w:ascii="宋体" w:hAnsi="宋体" w:eastAsia="宋体" w:cs="宋体"/>
              <w:spacing w:val="-28"/>
              <w:sz w:val="24"/>
              <w:szCs w:val="24"/>
              <w14:textOutline w14:w="4358" w14:cap="sq" w14:cmpd="sng">
                <w14:solidFill>
                  <w14:srgbClr w14:val="000000"/>
                </w14:solidFill>
                <w14:prstDash w14:val="solid"/>
                <w14:bevel/>
              </w14:textOutline>
            </w:rPr>
            <w:t>目录</w:t>
          </w:r>
        </w:p>
        <w:p>
          <w:pPr>
            <w:pStyle w:val="3"/>
            <w:spacing w:line="279" w:lineRule="auto"/>
          </w:pPr>
        </w:p>
        <w:p>
          <w:pPr>
            <w:pStyle w:val="3"/>
            <w:spacing w:line="280" w:lineRule="auto"/>
          </w:pPr>
        </w:p>
        <w:p>
          <w:pPr>
            <w:tabs>
              <w:tab w:val="right" w:leader="dot" w:pos="9057"/>
            </w:tabs>
            <w:spacing w:before="91" w:line="185"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第一章   招标公告</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64"/>
              <w:w w:val="150"/>
              <w:sz w:val="28"/>
              <w:szCs w:val="28"/>
            </w:rPr>
            <w:t>2</w:t>
          </w:r>
          <w:r>
            <w:rPr>
              <w:rFonts w:ascii="宋体" w:hAnsi="宋体" w:eastAsia="宋体" w:cs="宋体"/>
              <w:spacing w:val="64"/>
              <w:w w:val="150"/>
              <w:sz w:val="28"/>
              <w:szCs w:val="28"/>
            </w:rPr>
            <w:fldChar w:fldCharType="end"/>
          </w:r>
        </w:p>
        <w:p>
          <w:pPr>
            <w:pStyle w:val="3"/>
            <w:spacing w:line="351" w:lineRule="auto"/>
          </w:pPr>
        </w:p>
        <w:p>
          <w:pPr>
            <w:tabs>
              <w:tab w:val="right" w:leader="dot" w:pos="9057"/>
            </w:tabs>
            <w:spacing w:before="91" w:line="185"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第二章   投标人须知</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65"/>
              <w:w w:val="150"/>
              <w:sz w:val="28"/>
              <w:szCs w:val="28"/>
            </w:rPr>
            <w:t>6</w:t>
          </w:r>
          <w:r>
            <w:rPr>
              <w:rFonts w:ascii="宋体" w:hAnsi="宋体" w:eastAsia="宋体" w:cs="宋体"/>
              <w:spacing w:val="65"/>
              <w:w w:val="150"/>
              <w:sz w:val="28"/>
              <w:szCs w:val="28"/>
            </w:rPr>
            <w:fldChar w:fldCharType="end"/>
          </w:r>
        </w:p>
        <w:p>
          <w:pPr>
            <w:pStyle w:val="3"/>
            <w:spacing w:line="353" w:lineRule="auto"/>
          </w:pPr>
        </w:p>
        <w:p>
          <w:pPr>
            <w:tabs>
              <w:tab w:val="right" w:leader="dot" w:pos="9057"/>
            </w:tabs>
            <w:spacing w:before="91"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第三章   技术规范与要求</w:t>
          </w:r>
          <w:r>
            <w:rPr>
              <w:rFonts w:ascii="宋体" w:hAnsi="宋体" w:eastAsia="宋体" w:cs="宋体"/>
              <w:spacing w:val="-50"/>
              <w:sz w:val="28"/>
              <w:szCs w:val="28"/>
            </w:rPr>
            <w:t xml:space="preserve"> </w:t>
          </w:r>
          <w:r>
            <w:rPr>
              <w:rFonts w:ascii="宋体" w:hAnsi="宋体" w:eastAsia="宋体" w:cs="宋体"/>
              <w:sz w:val="28"/>
              <w:szCs w:val="28"/>
            </w:rPr>
            <w:tab/>
          </w:r>
          <w:r>
            <w:rPr>
              <w:rFonts w:ascii="宋体" w:hAnsi="宋体" w:eastAsia="宋体" w:cs="宋体"/>
              <w:spacing w:val="35"/>
              <w:w w:val="125"/>
              <w:sz w:val="28"/>
              <w:szCs w:val="28"/>
            </w:rPr>
            <w:t>27</w:t>
          </w:r>
          <w:r>
            <w:rPr>
              <w:rFonts w:ascii="宋体" w:hAnsi="宋体" w:eastAsia="宋体" w:cs="宋体"/>
              <w:spacing w:val="35"/>
              <w:w w:val="125"/>
              <w:sz w:val="28"/>
              <w:szCs w:val="28"/>
            </w:rPr>
            <w:fldChar w:fldCharType="end"/>
          </w:r>
        </w:p>
        <w:p>
          <w:pPr>
            <w:pStyle w:val="3"/>
            <w:spacing w:line="350" w:lineRule="auto"/>
          </w:pPr>
        </w:p>
        <w:p>
          <w:pPr>
            <w:tabs>
              <w:tab w:val="right" w:leader="dot" w:pos="9057"/>
            </w:tabs>
            <w:spacing w:before="91" w:line="186" w:lineRule="auto"/>
            <w:rPr>
              <w:rFonts w:hint="eastAsia" w:ascii="宋体" w:hAnsi="宋体" w:eastAsia="宋体" w:cs="宋体"/>
              <w:sz w:val="28"/>
              <w:szCs w:val="28"/>
              <w:lang w:val="en-US" w:eastAsia="zh-CN"/>
            </w:rPr>
          </w:pPr>
          <w:r>
            <w:fldChar w:fldCharType="begin"/>
          </w:r>
          <w:r>
            <w:instrText xml:space="preserve"> HYPERLINK \l "bookmark4" </w:instrText>
          </w:r>
          <w:r>
            <w:fldChar w:fldCharType="separate"/>
          </w:r>
          <w:r>
            <w:rPr>
              <w:rFonts w:ascii="宋体" w:hAnsi="宋体" w:eastAsia="宋体" w:cs="宋体"/>
              <w:spacing w:val="-1"/>
              <w:sz w:val="28"/>
              <w:szCs w:val="28"/>
            </w:rPr>
            <w:t>第四章   合同格式</w:t>
          </w:r>
          <w:r>
            <w:rPr>
              <w:rFonts w:ascii="宋体" w:hAnsi="宋体" w:eastAsia="宋体" w:cs="宋体"/>
              <w:spacing w:val="-53"/>
              <w:sz w:val="28"/>
              <w:szCs w:val="28"/>
            </w:rPr>
            <w:t xml:space="preserve"> </w:t>
          </w:r>
          <w:r>
            <w:rPr>
              <w:rFonts w:ascii="宋体" w:hAnsi="宋体" w:eastAsia="宋体" w:cs="宋体"/>
              <w:sz w:val="28"/>
              <w:szCs w:val="28"/>
            </w:rPr>
            <w:tab/>
          </w:r>
          <w:r>
            <w:rPr>
              <w:rFonts w:hint="eastAsia" w:ascii="宋体" w:hAnsi="宋体" w:eastAsia="宋体" w:cs="宋体"/>
              <w:spacing w:val="32"/>
              <w:w w:val="125"/>
              <w:sz w:val="28"/>
              <w:szCs w:val="28"/>
              <w:lang w:val="en-US" w:eastAsia="zh-CN"/>
            </w:rPr>
            <w:t>3</w:t>
          </w:r>
          <w:r>
            <w:rPr>
              <w:rFonts w:ascii="宋体" w:hAnsi="宋体" w:eastAsia="宋体" w:cs="宋体"/>
              <w:spacing w:val="32"/>
              <w:w w:val="125"/>
              <w:sz w:val="28"/>
              <w:szCs w:val="28"/>
            </w:rPr>
            <w:fldChar w:fldCharType="end"/>
          </w:r>
          <w:r>
            <w:rPr>
              <w:rFonts w:hint="eastAsia" w:ascii="宋体" w:hAnsi="宋体" w:eastAsia="宋体" w:cs="宋体"/>
              <w:spacing w:val="32"/>
              <w:w w:val="125"/>
              <w:sz w:val="28"/>
              <w:szCs w:val="28"/>
              <w:lang w:val="en-US" w:eastAsia="zh-CN"/>
            </w:rPr>
            <w:t>5</w:t>
          </w:r>
        </w:p>
        <w:p>
          <w:pPr>
            <w:pStyle w:val="3"/>
            <w:spacing w:line="352" w:lineRule="auto"/>
          </w:pPr>
        </w:p>
        <w:p>
          <w:pPr>
            <w:tabs>
              <w:tab w:val="right" w:leader="dot" w:pos="9057"/>
            </w:tabs>
            <w:spacing w:before="91" w:line="185"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第五章   投标文件格式</w:t>
          </w:r>
          <w:r>
            <w:rPr>
              <w:rFonts w:ascii="宋体" w:hAnsi="宋体" w:eastAsia="宋体" w:cs="宋体"/>
              <w:spacing w:val="-52"/>
              <w:sz w:val="28"/>
              <w:szCs w:val="28"/>
            </w:rPr>
            <w:t xml:space="preserve"> </w:t>
          </w:r>
          <w:r>
            <w:rPr>
              <w:rFonts w:ascii="宋体" w:hAnsi="宋体" w:eastAsia="宋体" w:cs="宋体"/>
              <w:sz w:val="28"/>
              <w:szCs w:val="28"/>
            </w:rPr>
            <w:tab/>
          </w:r>
          <w:r>
            <w:rPr>
              <w:rFonts w:hint="eastAsia" w:ascii="宋体" w:hAnsi="宋体" w:eastAsia="宋体" w:cs="宋体"/>
              <w:spacing w:val="34"/>
              <w:w w:val="125"/>
              <w:sz w:val="28"/>
              <w:szCs w:val="28"/>
              <w:lang w:val="en-US" w:eastAsia="zh-CN"/>
            </w:rPr>
            <w:t>4</w:t>
          </w:r>
          <w:r>
            <w:rPr>
              <w:rFonts w:ascii="宋体" w:hAnsi="宋体" w:eastAsia="宋体" w:cs="宋体"/>
              <w:spacing w:val="34"/>
              <w:w w:val="125"/>
              <w:sz w:val="28"/>
              <w:szCs w:val="28"/>
            </w:rPr>
            <w:fldChar w:fldCharType="end"/>
          </w:r>
          <w:r>
            <w:rPr>
              <w:rFonts w:hint="eastAsia" w:ascii="宋体" w:hAnsi="宋体" w:eastAsia="宋体" w:cs="宋体"/>
              <w:spacing w:val="34"/>
              <w:w w:val="125"/>
              <w:sz w:val="28"/>
              <w:szCs w:val="28"/>
              <w:lang w:val="en-US" w:eastAsia="zh-CN"/>
            </w:rPr>
            <w:t>6</w:t>
          </w:r>
        </w:p>
      </w:sdtContent>
    </w:sdt>
    <w:p>
      <w:pPr>
        <w:pStyle w:val="3"/>
        <w:spacing w:line="351" w:lineRule="auto"/>
      </w:pPr>
    </w:p>
    <w:p>
      <w:pPr>
        <w:spacing w:before="91" w:line="219" w:lineRule="auto"/>
        <w:jc w:val="right"/>
        <w:rPr>
          <w:rFonts w:hint="eastAsia" w:ascii="宋体" w:hAnsi="宋体" w:eastAsia="宋体" w:cs="宋体"/>
          <w:sz w:val="28"/>
          <w:szCs w:val="28"/>
          <w:lang w:val="en-US" w:eastAsia="zh-CN"/>
        </w:rPr>
      </w:pPr>
      <w:r>
        <w:fldChar w:fldCharType="begin"/>
      </w:r>
      <w:r>
        <w:instrText xml:space="preserve"> HYPERLINK \l "bookmark6" </w:instrText>
      </w:r>
      <w:r>
        <w:fldChar w:fldCharType="separate"/>
      </w:r>
      <w:r>
        <w:rPr>
          <w:rFonts w:ascii="宋体" w:hAnsi="宋体" w:eastAsia="宋体" w:cs="宋体"/>
          <w:sz w:val="28"/>
          <w:szCs w:val="28"/>
        </w:rPr>
        <w:t>第六章   评标方法及评分细则</w:t>
      </w:r>
      <w:r>
        <w:rPr>
          <w:rFonts w:ascii="宋体" w:hAnsi="宋体" w:eastAsia="宋体" w:cs="宋体"/>
          <w:spacing w:val="-44"/>
          <w:sz w:val="28"/>
          <w:szCs w:val="28"/>
        </w:rPr>
        <w:t xml:space="preserve"> </w:t>
      </w:r>
      <w:r>
        <w:rPr>
          <w:rFonts w:ascii="宋体" w:hAnsi="宋体" w:eastAsia="宋体" w:cs="宋体"/>
          <w:sz w:val="28"/>
          <w:szCs w:val="28"/>
        </w:rPr>
        <w:t>...................................</w:t>
      </w:r>
      <w:r>
        <w:rPr>
          <w:rFonts w:hint="eastAsia" w:ascii="宋体" w:hAnsi="宋体" w:eastAsia="宋体" w:cs="宋体"/>
          <w:sz w:val="28"/>
          <w:szCs w:val="28"/>
          <w:lang w:val="en-US" w:eastAsia="zh-CN"/>
        </w:rPr>
        <w:t>7</w:t>
      </w:r>
      <w:r>
        <w:rPr>
          <w:rFonts w:ascii="宋体" w:hAnsi="宋体" w:eastAsia="宋体" w:cs="宋体"/>
          <w:sz w:val="28"/>
          <w:szCs w:val="28"/>
        </w:rPr>
        <w:fldChar w:fldCharType="end"/>
      </w:r>
      <w:r>
        <w:rPr>
          <w:rFonts w:hint="eastAsia" w:ascii="宋体" w:hAnsi="宋体" w:eastAsia="宋体" w:cs="宋体"/>
          <w:sz w:val="28"/>
          <w:szCs w:val="28"/>
          <w:lang w:val="en-US" w:eastAsia="zh-CN"/>
        </w:rPr>
        <w:t>7</w:t>
      </w:r>
    </w:p>
    <w:p>
      <w:pPr>
        <w:spacing w:line="219" w:lineRule="auto"/>
        <w:rPr>
          <w:rFonts w:ascii="宋体" w:hAnsi="宋体" w:eastAsia="宋体" w:cs="宋体"/>
          <w:sz w:val="28"/>
          <w:szCs w:val="28"/>
        </w:rPr>
        <w:sectPr>
          <w:footerReference r:id="rId5" w:type="default"/>
          <w:pgSz w:w="11907" w:h="16840"/>
          <w:pgMar w:top="1362" w:right="1439" w:bottom="848" w:left="1410" w:header="0" w:footer="686" w:gutter="0"/>
          <w:pgNumType w:fmt="decimal" w:start="1"/>
          <w:cols w:space="720" w:num="1"/>
        </w:sectPr>
      </w:pPr>
    </w:p>
    <w:p>
      <w:pPr>
        <w:spacing w:before="64" w:line="223" w:lineRule="auto"/>
        <w:ind w:left="3292"/>
        <w:rPr>
          <w:rFonts w:ascii="宋体" w:hAnsi="宋体" w:eastAsia="宋体" w:cs="宋体"/>
          <w:sz w:val="31"/>
          <w:szCs w:val="31"/>
        </w:rPr>
      </w:pPr>
      <w:bookmarkStart w:id="0" w:name="bookmark1"/>
      <w:bookmarkEnd w:id="0"/>
      <w:r>
        <w:rPr>
          <w:rFonts w:ascii="宋体" w:hAnsi="宋体" w:eastAsia="宋体" w:cs="宋体"/>
          <w:spacing w:val="8"/>
          <w:sz w:val="31"/>
          <w:szCs w:val="31"/>
          <w14:textOutline w14:w="5793" w14:cap="sq" w14:cmpd="sng">
            <w14:solidFill>
              <w14:srgbClr w14:val="000000"/>
            </w14:solidFill>
            <w14:prstDash w14:val="solid"/>
            <w14:bevel/>
          </w14:textOutline>
        </w:rPr>
        <w:t>第一章</w:t>
      </w:r>
      <w:r>
        <w:rPr>
          <w:rFonts w:ascii="宋体" w:hAnsi="宋体" w:eastAsia="宋体" w:cs="宋体"/>
          <w:spacing w:val="8"/>
          <w:sz w:val="31"/>
          <w:szCs w:val="31"/>
        </w:rPr>
        <w:t xml:space="preserve">   </w:t>
      </w:r>
      <w:bookmarkStart w:id="9" w:name="_GoBack"/>
      <w:r>
        <w:rPr>
          <w:rFonts w:ascii="宋体" w:hAnsi="宋体" w:eastAsia="宋体" w:cs="宋体"/>
          <w:spacing w:val="8"/>
          <w:sz w:val="31"/>
          <w:szCs w:val="31"/>
          <w14:textOutline w14:w="5793" w14:cap="sq" w14:cmpd="sng">
            <w14:solidFill>
              <w14:srgbClr w14:val="000000"/>
            </w14:solidFill>
            <w14:prstDash w14:val="solid"/>
            <w14:bevel/>
          </w14:textOutline>
        </w:rPr>
        <w:t>招标公告</w:t>
      </w:r>
    </w:p>
    <w:p>
      <w:pPr>
        <w:spacing w:before="196"/>
      </w:pPr>
    </w:p>
    <w:tbl>
      <w:tblPr>
        <w:tblStyle w:val="9"/>
        <w:tblW w:w="9095"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095" w:type="dxa"/>
            <w:vAlign w:val="top"/>
          </w:tcPr>
          <w:p>
            <w:pPr>
              <w:pStyle w:val="10"/>
              <w:spacing w:before="51" w:line="219" w:lineRule="auto"/>
              <w:ind w:left="24"/>
            </w:pPr>
            <w:r>
              <w:rPr>
                <w:spacing w:val="-3"/>
                <w14:textOutline w14:w="4358" w14:cap="sq" w14:cmpd="sng">
                  <w14:solidFill>
                    <w14:srgbClr w14:val="000000"/>
                  </w14:solidFill>
                  <w14:prstDash w14:val="solid"/>
                  <w14:bevel/>
                </w14:textOutline>
              </w:rPr>
              <w:t>项目概况：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9095" w:type="dxa"/>
            <w:vAlign w:val="top"/>
          </w:tcPr>
          <w:p>
            <w:pPr>
              <w:pStyle w:val="10"/>
              <w:spacing w:before="50" w:line="359" w:lineRule="auto"/>
              <w:ind w:left="38" w:right="12" w:firstLine="463"/>
            </w:pPr>
            <w:r>
              <w:rPr>
                <w:rFonts w:hint="eastAsia"/>
                <w:spacing w:val="-2"/>
                <w:lang w:eastAsia="zh-CN"/>
              </w:rPr>
              <w:t>菏泽市妇幼保健院数字化平板血管造影系统（DSA）采购项目</w:t>
            </w:r>
            <w:r>
              <w:rPr>
                <w:spacing w:val="-2"/>
              </w:rPr>
              <w:t>的潜在投标人应在中国山东政府采购</w:t>
            </w:r>
            <w:r>
              <w:rPr>
                <w:spacing w:val="-1"/>
              </w:rPr>
              <w:t>网、</w:t>
            </w:r>
            <w:r>
              <w:rPr>
                <w:spacing w:val="3"/>
                <w:sz w:val="24"/>
                <w:szCs w:val="24"/>
              </w:rPr>
              <w:t>赢标平台菏泽专区http://hz.fzbidding.com/</w:t>
            </w:r>
            <w:r>
              <w:rPr>
                <w:spacing w:val="-1"/>
              </w:rPr>
              <w:t>自行下载获取招</w:t>
            </w:r>
            <w:r>
              <w:rPr>
                <w:spacing w:val="-5"/>
              </w:rPr>
              <w:t>标</w:t>
            </w:r>
            <w:r>
              <w:rPr>
                <w:spacing w:val="-5"/>
                <w:highlight w:val="none"/>
              </w:rPr>
              <w:t>文件，并于</w:t>
            </w:r>
            <w:r>
              <w:rPr>
                <w:spacing w:val="-5"/>
                <w:highlight w:val="none"/>
                <w:u w:val="single" w:color="auto"/>
              </w:rPr>
              <w:t>2023年</w:t>
            </w:r>
            <w:r>
              <w:rPr>
                <w:rFonts w:hint="eastAsia"/>
                <w:spacing w:val="-33"/>
                <w:highlight w:val="none"/>
                <w:u w:val="single" w:color="auto"/>
                <w:lang w:val="en-US" w:eastAsia="zh-CN"/>
              </w:rPr>
              <w:t>12</w:t>
            </w:r>
            <w:r>
              <w:rPr>
                <w:spacing w:val="-5"/>
                <w:highlight w:val="none"/>
                <w:u w:val="single" w:color="auto"/>
              </w:rPr>
              <w:t>月</w:t>
            </w:r>
            <w:r>
              <w:rPr>
                <w:rFonts w:hint="eastAsia"/>
                <w:spacing w:val="-5"/>
                <w:highlight w:val="none"/>
                <w:u w:val="single" w:color="auto"/>
                <w:lang w:val="en-US" w:eastAsia="zh-CN"/>
              </w:rPr>
              <w:t>8</w:t>
            </w:r>
            <w:r>
              <w:rPr>
                <w:spacing w:val="-5"/>
                <w:highlight w:val="none"/>
                <w:u w:val="single" w:color="auto"/>
              </w:rPr>
              <w:t>日</w:t>
            </w:r>
            <w:r>
              <w:rPr>
                <w:rFonts w:hint="eastAsia"/>
                <w:spacing w:val="-5"/>
                <w:highlight w:val="none"/>
                <w:u w:val="single" w:color="auto"/>
                <w:lang w:val="en-US" w:eastAsia="zh-CN"/>
              </w:rPr>
              <w:t>0</w:t>
            </w:r>
            <w:r>
              <w:rPr>
                <w:spacing w:val="-5"/>
                <w:highlight w:val="none"/>
                <w:u w:val="single" w:color="auto"/>
              </w:rPr>
              <w:t>9时</w:t>
            </w:r>
            <w:r>
              <w:rPr>
                <w:rFonts w:hint="eastAsia"/>
                <w:spacing w:val="-5"/>
                <w:highlight w:val="none"/>
                <w:u w:val="single" w:color="auto"/>
                <w:lang w:val="en-US" w:eastAsia="zh-CN"/>
              </w:rPr>
              <w:t>3</w:t>
            </w:r>
            <w:r>
              <w:rPr>
                <w:spacing w:val="-5"/>
                <w:highlight w:val="none"/>
                <w:u w:val="single" w:color="auto"/>
              </w:rPr>
              <w:t>0分</w:t>
            </w:r>
            <w:r>
              <w:rPr>
                <w:spacing w:val="-6"/>
                <w:highlight w:val="none"/>
                <w:u w:val="single" w:color="auto"/>
              </w:rPr>
              <w:t>前</w:t>
            </w:r>
            <w:r>
              <w:rPr>
                <w:spacing w:val="-6"/>
              </w:rPr>
              <w:t>（北京时间）提交投标文件。</w:t>
            </w:r>
          </w:p>
        </w:tc>
      </w:tr>
    </w:tbl>
    <w:p>
      <w:pPr>
        <w:spacing w:before="35" w:line="219" w:lineRule="auto"/>
        <w:ind w:left="20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一、项目基本情况：</w:t>
      </w:r>
    </w:p>
    <w:p>
      <w:pPr>
        <w:spacing w:before="181" w:line="219" w:lineRule="auto"/>
        <w:ind w:left="691"/>
        <w:rPr>
          <w:rFonts w:hint="eastAsia" w:ascii="宋体" w:hAnsi="宋体" w:eastAsia="宋体" w:cs="宋体"/>
          <w:sz w:val="24"/>
          <w:szCs w:val="24"/>
          <w:lang w:eastAsia="zh-CN"/>
        </w:rPr>
      </w:pPr>
      <w:r>
        <w:rPr>
          <w:rFonts w:ascii="宋体" w:hAnsi="宋体" w:eastAsia="宋体" w:cs="宋体"/>
          <w:sz w:val="24"/>
          <w:szCs w:val="24"/>
        </w:rPr>
        <w:t>项目编号：</w:t>
      </w:r>
      <w:r>
        <w:rPr>
          <w:rFonts w:hint="eastAsia" w:ascii="宋体" w:hAnsi="宋体" w:eastAsia="宋体" w:cs="宋体"/>
          <w:sz w:val="24"/>
          <w:szCs w:val="24"/>
          <w:highlight w:val="none"/>
          <w:lang w:eastAsia="zh-CN"/>
        </w:rPr>
        <w:t>SDGP371700000202302000327</w:t>
      </w:r>
    </w:p>
    <w:p>
      <w:pPr>
        <w:spacing w:before="181" w:line="219" w:lineRule="auto"/>
        <w:ind w:left="689"/>
        <w:rPr>
          <w:rFonts w:hint="eastAsia" w:ascii="宋体" w:hAnsi="宋体" w:eastAsia="宋体" w:cs="宋体"/>
          <w:spacing w:val="-1"/>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菏泽市妇幼保健院数字化平板血管造影系统（DSA）采购项目</w:t>
      </w:r>
    </w:p>
    <w:p>
      <w:pPr>
        <w:spacing w:before="181" w:line="219" w:lineRule="auto"/>
        <w:ind w:left="689"/>
        <w:rPr>
          <w:rFonts w:ascii="宋体" w:hAnsi="宋体" w:eastAsia="宋体" w:cs="宋体"/>
          <w:color w:val="auto"/>
          <w:sz w:val="24"/>
          <w:szCs w:val="24"/>
        </w:rPr>
      </w:pPr>
      <w:r>
        <w:rPr>
          <w:rFonts w:ascii="宋体" w:hAnsi="宋体" w:eastAsia="宋体" w:cs="宋体"/>
          <w:color w:val="auto"/>
          <w:spacing w:val="-3"/>
          <w:sz w:val="24"/>
          <w:szCs w:val="24"/>
        </w:rPr>
        <w:t>预算金额：</w:t>
      </w:r>
      <w:r>
        <w:rPr>
          <w:rFonts w:hint="eastAsia" w:ascii="宋体" w:hAnsi="宋体" w:eastAsia="宋体" w:cs="宋体"/>
          <w:color w:val="auto"/>
          <w:spacing w:val="-3"/>
          <w:sz w:val="24"/>
          <w:szCs w:val="24"/>
          <w:lang w:val="en-US" w:eastAsia="zh-CN"/>
        </w:rPr>
        <w:t>650.00</w:t>
      </w:r>
      <w:r>
        <w:rPr>
          <w:rFonts w:ascii="宋体" w:hAnsi="宋体" w:eastAsia="宋体" w:cs="宋体"/>
          <w:color w:val="auto"/>
          <w:spacing w:val="-3"/>
          <w:sz w:val="24"/>
          <w:szCs w:val="24"/>
        </w:rPr>
        <w:t>万元</w:t>
      </w:r>
    </w:p>
    <w:p>
      <w:pPr>
        <w:spacing w:before="183" w:line="466" w:lineRule="exact"/>
        <w:ind w:left="690"/>
        <w:rPr>
          <w:rFonts w:ascii="宋体" w:hAnsi="宋体" w:eastAsia="宋体" w:cs="宋体"/>
          <w:sz w:val="24"/>
          <w:szCs w:val="24"/>
        </w:rPr>
      </w:pPr>
      <w:r>
        <w:rPr>
          <w:rFonts w:ascii="宋体" w:hAnsi="宋体" w:eastAsia="宋体" w:cs="宋体"/>
          <w:spacing w:val="-3"/>
          <w:position w:val="17"/>
          <w:sz w:val="24"/>
          <w:szCs w:val="24"/>
        </w:rPr>
        <w:t>最高限价：</w:t>
      </w:r>
      <w:r>
        <w:rPr>
          <w:rFonts w:hint="eastAsia" w:ascii="宋体" w:hAnsi="宋体" w:eastAsia="宋体" w:cs="宋体"/>
          <w:spacing w:val="-3"/>
          <w:position w:val="17"/>
          <w:sz w:val="24"/>
          <w:szCs w:val="24"/>
          <w:lang w:val="en-US" w:eastAsia="zh-CN"/>
        </w:rPr>
        <w:t>650.00</w:t>
      </w:r>
      <w:r>
        <w:rPr>
          <w:rFonts w:ascii="宋体" w:hAnsi="宋体" w:eastAsia="宋体" w:cs="宋体"/>
          <w:spacing w:val="-3"/>
          <w:position w:val="17"/>
          <w:sz w:val="24"/>
          <w:szCs w:val="24"/>
        </w:rPr>
        <w:t>万元</w:t>
      </w:r>
    </w:p>
    <w:p>
      <w:pPr>
        <w:spacing w:before="1" w:line="218" w:lineRule="auto"/>
        <w:ind w:left="686"/>
        <w:rPr>
          <w:rFonts w:ascii="宋体" w:hAnsi="宋体" w:eastAsia="宋体" w:cs="宋体"/>
          <w:sz w:val="24"/>
          <w:szCs w:val="24"/>
        </w:rPr>
      </w:pPr>
      <w:r>
        <w:rPr>
          <w:rFonts w:ascii="宋体" w:hAnsi="宋体" w:eastAsia="宋体" w:cs="宋体"/>
          <w:spacing w:val="-2"/>
          <w:sz w:val="24"/>
          <w:szCs w:val="24"/>
        </w:rPr>
        <w:t>采购需求：</w:t>
      </w:r>
    </w:p>
    <w:p>
      <w:pPr>
        <w:spacing w:line="148" w:lineRule="exact"/>
      </w:pPr>
    </w:p>
    <w:tbl>
      <w:tblPr>
        <w:tblStyle w:val="9"/>
        <w:tblW w:w="9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314"/>
        <w:gridCol w:w="589"/>
        <w:gridCol w:w="6006"/>
        <w:gridCol w:w="1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547" w:type="dxa"/>
            <w:textDirection w:val="tbRlV"/>
            <w:vAlign w:val="top"/>
          </w:tcPr>
          <w:p>
            <w:pPr>
              <w:pStyle w:val="10"/>
              <w:spacing w:before="151" w:line="208" w:lineRule="auto"/>
              <w:ind w:left="273"/>
            </w:pPr>
            <w:r>
              <w:rPr>
                <w:spacing w:val="-1"/>
              </w:rPr>
              <w:t>标</w:t>
            </w:r>
            <w:r>
              <w:rPr>
                <w:spacing w:val="106"/>
              </w:rPr>
              <w:t xml:space="preserve"> </w:t>
            </w:r>
            <w:r>
              <w:rPr>
                <w:spacing w:val="-1"/>
              </w:rPr>
              <w:t>的</w:t>
            </w:r>
          </w:p>
        </w:tc>
        <w:tc>
          <w:tcPr>
            <w:tcW w:w="1314" w:type="dxa"/>
            <w:vAlign w:val="top"/>
          </w:tcPr>
          <w:p>
            <w:pPr>
              <w:pStyle w:val="10"/>
              <w:spacing w:before="273" w:line="465" w:lineRule="exact"/>
              <w:ind w:left="422"/>
            </w:pPr>
            <w:r>
              <w:rPr>
                <w:spacing w:val="-6"/>
                <w:position w:val="17"/>
              </w:rPr>
              <w:t>标的</w:t>
            </w:r>
          </w:p>
          <w:p>
            <w:pPr>
              <w:pStyle w:val="10"/>
              <w:spacing w:line="221" w:lineRule="auto"/>
              <w:ind w:left="424"/>
            </w:pPr>
            <w:r>
              <w:rPr>
                <w:spacing w:val="-7"/>
              </w:rPr>
              <w:t>名称</w:t>
            </w:r>
          </w:p>
        </w:tc>
        <w:tc>
          <w:tcPr>
            <w:tcW w:w="589" w:type="dxa"/>
            <w:textDirection w:val="tbRlV"/>
            <w:vAlign w:val="top"/>
          </w:tcPr>
          <w:p>
            <w:pPr>
              <w:pStyle w:val="10"/>
              <w:spacing w:before="172" w:line="208" w:lineRule="auto"/>
              <w:ind w:left="273"/>
            </w:pPr>
            <w:r>
              <w:rPr>
                <w:spacing w:val="-1"/>
              </w:rPr>
              <w:t>数</w:t>
            </w:r>
            <w:r>
              <w:rPr>
                <w:spacing w:val="106"/>
              </w:rPr>
              <w:t xml:space="preserve"> </w:t>
            </w:r>
            <w:r>
              <w:rPr>
                <w:spacing w:val="-1"/>
              </w:rPr>
              <w:t>量</w:t>
            </w:r>
          </w:p>
        </w:tc>
        <w:tc>
          <w:tcPr>
            <w:tcW w:w="6006" w:type="dxa"/>
            <w:vAlign w:val="top"/>
          </w:tcPr>
          <w:p>
            <w:pPr>
              <w:spacing w:line="424" w:lineRule="auto"/>
              <w:rPr>
                <w:rFonts w:ascii="Arial"/>
                <w:sz w:val="21"/>
              </w:rPr>
            </w:pPr>
          </w:p>
          <w:p>
            <w:pPr>
              <w:pStyle w:val="10"/>
              <w:spacing w:before="78" w:line="219" w:lineRule="auto"/>
              <w:ind w:left="1695"/>
            </w:pPr>
            <w:r>
              <w:rPr>
                <w:spacing w:val="-2"/>
              </w:rPr>
              <w:t>简要技术需求或服务要求</w:t>
            </w:r>
          </w:p>
        </w:tc>
        <w:tc>
          <w:tcPr>
            <w:tcW w:w="1334" w:type="dxa"/>
            <w:vAlign w:val="top"/>
          </w:tcPr>
          <w:p>
            <w:pPr>
              <w:pStyle w:val="10"/>
              <w:spacing w:before="40" w:line="359" w:lineRule="auto"/>
              <w:ind w:left="195" w:right="183"/>
              <w:jc w:val="both"/>
            </w:pPr>
            <w:r>
              <w:rPr>
                <w:spacing w:val="-3"/>
              </w:rPr>
              <w:t>本包预算</w:t>
            </w:r>
            <w:r>
              <w:t xml:space="preserve"> </w:t>
            </w:r>
            <w:r>
              <w:rPr>
                <w:spacing w:val="-3"/>
              </w:rPr>
              <w:t>金额（单</w:t>
            </w:r>
          </w:p>
          <w:p>
            <w:pPr>
              <w:pStyle w:val="10"/>
              <w:spacing w:line="220" w:lineRule="auto"/>
              <w:ind w:left="117"/>
            </w:pPr>
            <w:r>
              <w:rPr>
                <w:spacing w:val="-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547" w:type="dxa"/>
            <w:vAlign w:val="center"/>
          </w:tcPr>
          <w:p>
            <w:pPr>
              <w:jc w:val="center"/>
              <w:rPr>
                <w:rFonts w:hint="eastAsia" w:ascii="Arial" w:eastAsia="宋体"/>
                <w:sz w:val="21"/>
                <w:lang w:val="en-US" w:eastAsia="zh-CN"/>
              </w:rPr>
            </w:pPr>
            <w:r>
              <w:rPr>
                <w:rFonts w:hint="eastAsia" w:eastAsia="宋体"/>
                <w:sz w:val="21"/>
                <w:lang w:val="en-US" w:eastAsia="zh-CN"/>
              </w:rPr>
              <w:t>A</w:t>
            </w:r>
          </w:p>
        </w:tc>
        <w:tc>
          <w:tcPr>
            <w:tcW w:w="1314" w:type="dxa"/>
            <w:vAlign w:val="center"/>
          </w:tcPr>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菏泽市妇幼保健院数字化平板血管造影系统（DSA）采购项目</w:t>
            </w:r>
          </w:p>
          <w:p>
            <w:pPr>
              <w:jc w:val="center"/>
              <w:rPr>
                <w:rFonts w:ascii="Arial"/>
                <w:sz w:val="21"/>
              </w:rPr>
            </w:pP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006" w:type="dxa"/>
            <w:vAlign w:val="top"/>
          </w:tcPr>
          <w:p>
            <w:pPr>
              <w:keepNext w:val="0"/>
              <w:keepLines w:val="0"/>
              <w:widowControl/>
              <w:suppressLineNumbers w:val="0"/>
              <w:jc w:val="left"/>
              <w:rPr>
                <w:sz w:val="24"/>
                <w:szCs w:val="24"/>
              </w:rPr>
            </w:pPr>
            <w:r>
              <w:rPr>
                <w:rFonts w:hint="eastAsia" w:ascii="宋体" w:hAnsi="宋体" w:eastAsia="宋体" w:cs="宋体"/>
                <w:snapToGrid w:val="0"/>
                <w:color w:val="000000"/>
                <w:kern w:val="0"/>
                <w:sz w:val="24"/>
                <w:szCs w:val="24"/>
                <w:lang w:val="en-US" w:eastAsia="zh-CN" w:bidi="ar"/>
              </w:rPr>
              <w:t>1、满足《中华人民共和国政府采购法》第二十二条规定；</w:t>
            </w:r>
          </w:p>
          <w:p>
            <w:pPr>
              <w:keepNext w:val="0"/>
              <w:keepLines w:val="0"/>
              <w:widowControl/>
              <w:suppressLineNumbers w:val="0"/>
              <w:jc w:val="left"/>
              <w:rPr>
                <w:sz w:val="24"/>
                <w:szCs w:val="24"/>
              </w:rPr>
            </w:pPr>
            <w:r>
              <w:rPr>
                <w:rFonts w:hint="eastAsia" w:ascii="宋体" w:hAnsi="宋体" w:eastAsia="宋体" w:cs="宋体"/>
                <w:snapToGrid w:val="0"/>
                <w:color w:val="000000"/>
                <w:kern w:val="0"/>
                <w:sz w:val="24"/>
                <w:szCs w:val="24"/>
                <w:lang w:val="en-US" w:eastAsia="zh-CN" w:bidi="ar"/>
              </w:rPr>
              <w:t>2、落实政府采购政策需满足的资格要求：本次采购执行财库〔2022〕19号、执行工信部联企业[2011]300号、财库[2014]68号、财库【2017】141号、节能环保等有关规定，具体详见招标文件规定；</w:t>
            </w:r>
          </w:p>
          <w:p>
            <w:pPr>
              <w:keepNext w:val="0"/>
              <w:keepLines w:val="0"/>
              <w:widowControl/>
              <w:suppressLineNumbers w:val="0"/>
              <w:jc w:val="left"/>
              <w:rPr>
                <w:sz w:val="24"/>
                <w:szCs w:val="24"/>
              </w:rPr>
            </w:pPr>
            <w:r>
              <w:rPr>
                <w:rFonts w:hint="eastAsia" w:ascii="宋体" w:hAnsi="宋体" w:eastAsia="宋体" w:cs="宋体"/>
                <w:snapToGrid w:val="0"/>
                <w:color w:val="000000"/>
                <w:kern w:val="0"/>
                <w:sz w:val="24"/>
                <w:szCs w:val="24"/>
                <w:lang w:val="en-US" w:eastAsia="zh-CN" w:bidi="ar"/>
              </w:rPr>
              <w:t>3、本项目的特定资格要求：</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（1）投标人须满足《中华人民共和国政府采购法》第二十二条规定，具备有效的营业执照，具有相应生产或经营能力的生产商或代理商，具有履行合同所必须的设备和专业技术能力，并能提供优质的售后服务；</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（2）投标人若为生产厂家的须具有《医疗器械生产许可证》；投标人若为代理商的须具有有效的《医疗器械经营许可证》或《医疗器械经营备案凭证》；</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（3）供应商提供所投设备的医疗器械注册证扫描件（加盖生产商及供应商及公章，如有附表，需提供附表）或产品备案表扫描件（加盖生产商及供应商及公章） </w:t>
            </w:r>
          </w:p>
          <w:p>
            <w:pPr>
              <w:keepNext w:val="0"/>
              <w:keepLines w:val="0"/>
              <w:widowControl/>
              <w:suppressLineNumbers w:val="0"/>
              <w:jc w:val="left"/>
              <w:rPr>
                <w:sz w:val="24"/>
                <w:szCs w:val="24"/>
              </w:rPr>
            </w:pPr>
            <w:r>
              <w:rPr>
                <w:rFonts w:hint="eastAsia" w:ascii="宋体" w:hAnsi="宋体" w:eastAsia="宋体" w:cs="宋体"/>
                <w:snapToGrid w:val="0"/>
                <w:color w:val="000000"/>
                <w:kern w:val="0"/>
                <w:sz w:val="24"/>
                <w:szCs w:val="24"/>
                <w:lang w:val="en-US" w:eastAsia="zh-CN" w:bidi="ar"/>
              </w:rPr>
              <w:t>（4）投标人未被“信用中国”（www.creditchina.gov.cn）网站列入重大税收违法失信主体、政府采购严重违法失信行为记录名单、在中国执行信息公开网（http://zxgk.court.gov.cn）未被列入失信被执行人名单；</w:t>
            </w:r>
          </w:p>
          <w:p>
            <w:pPr>
              <w:keepNext w:val="0"/>
              <w:keepLines w:val="0"/>
              <w:widowControl/>
              <w:suppressLineNumbers w:val="0"/>
              <w:jc w:val="left"/>
              <w:rPr>
                <w:sz w:val="24"/>
                <w:szCs w:val="24"/>
              </w:rPr>
            </w:pPr>
            <w:r>
              <w:rPr>
                <w:rFonts w:hint="eastAsia" w:ascii="宋体" w:hAnsi="宋体" w:eastAsia="宋体" w:cs="宋体"/>
                <w:snapToGrid w:val="0"/>
                <w:color w:val="000000"/>
                <w:kern w:val="0"/>
                <w:sz w:val="24"/>
                <w:szCs w:val="24"/>
                <w:lang w:val="en-US" w:eastAsia="zh-CN" w:bidi="ar"/>
              </w:rPr>
              <w:t>（5）本次招标不接受联合体报价，不允许转包；</w:t>
            </w:r>
          </w:p>
          <w:p>
            <w:pPr>
              <w:pStyle w:val="10"/>
              <w:spacing w:before="184" w:line="219" w:lineRule="auto"/>
              <w:ind w:left="125"/>
            </w:pPr>
            <w:r>
              <w:rPr>
                <w:rFonts w:hint="eastAsia" w:ascii="宋体" w:hAnsi="宋体" w:eastAsia="宋体" w:cs="宋体"/>
                <w:snapToGrid w:val="0"/>
                <w:color w:val="000000"/>
                <w:kern w:val="0"/>
                <w:sz w:val="24"/>
                <w:szCs w:val="24"/>
                <w:lang w:val="en-US" w:eastAsia="zh-CN" w:bidi="ar"/>
              </w:rPr>
              <w:t>（</w:t>
            </w:r>
            <w:r>
              <w:rPr>
                <w:rFonts w:hint="eastAsia" w:cs="宋体"/>
                <w:snapToGrid w:val="0"/>
                <w:color w:val="000000"/>
                <w:kern w:val="0"/>
                <w:sz w:val="24"/>
                <w:szCs w:val="24"/>
                <w:lang w:val="en-US" w:eastAsia="zh-CN" w:bidi="ar"/>
              </w:rPr>
              <w:t>6</w:t>
            </w:r>
            <w:r>
              <w:rPr>
                <w:rFonts w:hint="eastAsia" w:ascii="宋体" w:hAnsi="宋体" w:eastAsia="宋体" w:cs="宋体"/>
                <w:snapToGrid w:val="0"/>
                <w:color w:val="000000"/>
                <w:kern w:val="0"/>
                <w:sz w:val="24"/>
                <w:szCs w:val="24"/>
                <w:lang w:val="en-US" w:eastAsia="zh-CN" w:bidi="ar"/>
              </w:rPr>
              <w:t>）本项目采用资格后审。</w:t>
            </w:r>
          </w:p>
        </w:tc>
        <w:tc>
          <w:tcPr>
            <w:tcW w:w="1334" w:type="dxa"/>
            <w:vAlign w:val="center"/>
          </w:tcPr>
          <w:p>
            <w:pPr>
              <w:jc w:val="center"/>
              <w:rPr>
                <w:rFonts w:hint="default" w:ascii="Arial" w:eastAsia="宋体"/>
                <w:sz w:val="21"/>
                <w:lang w:val="en-US" w:eastAsia="zh-CN"/>
              </w:rPr>
            </w:pPr>
            <w:r>
              <w:rPr>
                <w:rFonts w:hint="eastAsia" w:eastAsia="宋体"/>
                <w:sz w:val="21"/>
                <w:lang w:val="en-US" w:eastAsia="zh-CN"/>
              </w:rPr>
              <w:t>650.00</w:t>
            </w:r>
          </w:p>
        </w:tc>
      </w:tr>
    </w:tbl>
    <w:p>
      <w:pPr>
        <w:spacing w:before="36" w:line="466" w:lineRule="exact"/>
        <w:ind w:left="602"/>
        <w:rPr>
          <w:rFonts w:ascii="宋体" w:hAnsi="宋体" w:eastAsia="宋体" w:cs="宋体"/>
          <w:sz w:val="24"/>
          <w:szCs w:val="24"/>
        </w:rPr>
      </w:pPr>
      <w:r>
        <w:rPr>
          <w:rFonts w:ascii="宋体" w:hAnsi="宋体" w:eastAsia="宋体" w:cs="宋体"/>
          <w:spacing w:val="-1"/>
          <w:position w:val="17"/>
          <w:sz w:val="24"/>
          <w:szCs w:val="24"/>
        </w:rPr>
        <w:t>合同履行期限：详见招标文件。</w:t>
      </w:r>
    </w:p>
    <w:p>
      <w:pPr>
        <w:spacing w:line="218" w:lineRule="auto"/>
        <w:ind w:left="602"/>
        <w:rPr>
          <w:rFonts w:ascii="宋体" w:hAnsi="宋体" w:eastAsia="宋体" w:cs="宋体"/>
          <w:sz w:val="24"/>
          <w:szCs w:val="24"/>
        </w:rPr>
      </w:pPr>
      <w:r>
        <w:rPr>
          <w:rFonts w:ascii="宋体" w:hAnsi="宋体" w:eastAsia="宋体" w:cs="宋体"/>
          <w:spacing w:val="-1"/>
          <w:sz w:val="24"/>
          <w:szCs w:val="24"/>
        </w:rPr>
        <w:t>本项目不接受联合体投标。</w:t>
      </w:r>
    </w:p>
    <w:p>
      <w:pPr>
        <w:spacing w:before="184" w:line="219" w:lineRule="auto"/>
        <w:ind w:left="20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二、申请人的资格要求：</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1、满足《中华人民共和国政府采购法》第二十二条规定；</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2、落实政府采购政策需满足的资格要求：本次采购执行财库〔2020〕46号、执行工信部联企业[2011]300 号、财库[2014]68号、财库【2017】141号、节能环保政策等有关规定，具体详见招标文件规定。</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3、本项目的特定资格要求：</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（1）投标人须满足《中华人民共和国政府采购法》第二十二条规定，具备有效的营业执照，具有相应生产或经营能力的生产商或代理商，具有履行合同所必须的设备和专业技术能力，并能提供优质的售后服务；</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（2）投标人若为生产厂家的须具有《医疗器械生产许可证》；投标人若为代理商的须具有有效的《医疗器械经营许可证》或《医疗器械经营备案凭证》；</w:t>
      </w:r>
    </w:p>
    <w:p>
      <w:pPr>
        <w:spacing w:before="180" w:line="468" w:lineRule="exact"/>
        <w:ind w:left="571"/>
        <w:rPr>
          <w:rFonts w:hint="eastAsia" w:ascii="宋体" w:hAnsi="宋体" w:eastAsia="宋体" w:cs="宋体"/>
          <w:position w:val="17"/>
          <w:sz w:val="24"/>
          <w:szCs w:val="24"/>
          <w:lang w:val="en-US" w:eastAsia="zh-CN"/>
        </w:rPr>
      </w:pPr>
      <w:r>
        <w:rPr>
          <w:rFonts w:hint="eastAsia" w:ascii="宋体" w:hAnsi="宋体" w:eastAsia="宋体" w:cs="宋体"/>
          <w:position w:val="17"/>
          <w:sz w:val="24"/>
          <w:szCs w:val="24"/>
          <w:lang w:val="en-US" w:eastAsia="zh-CN"/>
        </w:rPr>
        <w:t xml:space="preserve">（3）供应商提供所投设备的医疗器械注册证扫描件（加盖生产商及供应商及公章，如有附表，需提供附表）或产品备案表扫描件（加盖生产商及供应商及公章） </w:t>
      </w:r>
    </w:p>
    <w:p>
      <w:pPr>
        <w:spacing w:before="180" w:line="468" w:lineRule="exact"/>
        <w:ind w:left="571"/>
        <w:rPr>
          <w:rFonts w:ascii="宋体" w:hAnsi="宋体" w:eastAsia="宋体" w:cs="宋体"/>
          <w:position w:val="17"/>
          <w:sz w:val="24"/>
          <w:szCs w:val="24"/>
        </w:rPr>
      </w:pPr>
      <w:r>
        <w:rPr>
          <w:rFonts w:hint="eastAsia" w:ascii="宋体" w:hAnsi="宋体" w:eastAsia="宋体" w:cs="宋体"/>
          <w:position w:val="17"/>
          <w:sz w:val="24"/>
          <w:szCs w:val="24"/>
          <w:lang w:val="en-US" w:eastAsia="zh-CN"/>
        </w:rPr>
        <w:t>（4）投标人未被“信用中国”（www.creditchina.gov.cn）网站列入重大税收违法失信主体、政府采购严重违法失120信行为记录名单、在中国执行信息公开网（http://zxgk.court.gov.cn）未被列入失信被执行人名单；</w:t>
      </w:r>
    </w:p>
    <w:p>
      <w:pPr>
        <w:spacing w:before="180" w:line="468" w:lineRule="exact"/>
        <w:ind w:left="571"/>
        <w:rPr>
          <w:rFonts w:ascii="宋体" w:hAnsi="宋体" w:eastAsia="宋体" w:cs="宋体"/>
          <w:position w:val="17"/>
          <w:sz w:val="24"/>
          <w:szCs w:val="24"/>
        </w:rPr>
      </w:pPr>
      <w:r>
        <w:rPr>
          <w:rFonts w:hint="eastAsia" w:ascii="宋体" w:hAnsi="宋体" w:eastAsia="宋体" w:cs="宋体"/>
          <w:position w:val="17"/>
          <w:sz w:val="24"/>
          <w:szCs w:val="24"/>
          <w:lang w:val="en-US" w:eastAsia="zh-CN"/>
        </w:rPr>
        <w:t>（5）本次招标不接受联合体报价，不允许转包；</w:t>
      </w:r>
    </w:p>
    <w:p>
      <w:pPr>
        <w:spacing w:before="180" w:line="468" w:lineRule="exact"/>
        <w:ind w:left="571"/>
        <w:rPr>
          <w:rFonts w:hint="eastAsia" w:ascii="宋体" w:hAnsi="宋体" w:eastAsia="宋体" w:cs="宋体"/>
          <w:position w:val="17"/>
          <w:sz w:val="24"/>
          <w:szCs w:val="24"/>
          <w:lang w:val="en-US" w:eastAsia="zh-CN"/>
        </w:rPr>
      </w:pPr>
      <w:r>
        <w:rPr>
          <w:rFonts w:hint="eastAsia" w:ascii="宋体" w:hAnsi="宋体" w:eastAsia="宋体" w:cs="宋体"/>
          <w:position w:val="17"/>
          <w:sz w:val="24"/>
          <w:szCs w:val="24"/>
          <w:lang w:val="en-US" w:eastAsia="zh-CN"/>
        </w:rPr>
        <w:t>（6）本项目采用资格后审。</w:t>
      </w:r>
    </w:p>
    <w:p>
      <w:pPr>
        <w:spacing w:before="182" w:line="219" w:lineRule="auto"/>
        <w:ind w:left="19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三、获取招标文件：</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1.地点：请登录中国山东政府采购网、赢标平台菏泽专区自行下载；</w:t>
      </w:r>
    </w:p>
    <w:p>
      <w:pPr>
        <w:spacing w:before="180" w:line="468" w:lineRule="exact"/>
        <w:ind w:left="571"/>
        <w:rPr>
          <w:rFonts w:ascii="宋体" w:hAnsi="宋体" w:eastAsia="宋体" w:cs="宋体"/>
          <w:position w:val="17"/>
          <w:sz w:val="24"/>
          <w:szCs w:val="24"/>
        </w:rPr>
      </w:pPr>
      <w:r>
        <w:rPr>
          <w:rFonts w:ascii="宋体" w:hAnsi="宋体" w:eastAsia="宋体" w:cs="宋体"/>
          <w:position w:val="17"/>
          <w:sz w:val="24"/>
          <w:szCs w:val="24"/>
        </w:rPr>
        <w:t>2.方式：凡有意参加本次政府采购的潜在投标人必须在“中国山东政府采购网”进行注册；未在中国山东政府采购网注册的投标人不具备参与本项目的投标资格（山东政府采购信息公开平台技术支持电话：0531-968123）；</w:t>
      </w:r>
    </w:p>
    <w:p>
      <w:pPr>
        <w:spacing w:before="181" w:line="219" w:lineRule="auto"/>
        <w:ind w:left="22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四、提交投标文件截止时间、开标时间和地点：</w:t>
      </w:r>
    </w:p>
    <w:p>
      <w:pPr>
        <w:spacing w:before="180" w:line="359" w:lineRule="auto"/>
        <w:ind w:left="9" w:right="67" w:firstLine="424"/>
        <w:rPr>
          <w:rFonts w:ascii="宋体" w:hAnsi="宋体" w:eastAsia="宋体" w:cs="宋体"/>
          <w:sz w:val="24"/>
          <w:szCs w:val="24"/>
        </w:rPr>
      </w:pPr>
      <w:r>
        <w:rPr>
          <w:rFonts w:ascii="宋体" w:hAnsi="宋体" w:eastAsia="宋体" w:cs="宋体"/>
          <w:sz w:val="24"/>
          <w:szCs w:val="24"/>
        </w:rPr>
        <w:t>1.截止时间：2023 年</w:t>
      </w:r>
      <w:r>
        <w:rPr>
          <w:rFonts w:hint="eastAsia" w:ascii="宋体" w:hAnsi="宋体" w:eastAsia="宋体" w:cs="宋体"/>
          <w:sz w:val="24"/>
          <w:szCs w:val="24"/>
          <w:lang w:val="en-US" w:eastAsia="zh-CN"/>
        </w:rPr>
        <w:t>12</w:t>
      </w:r>
      <w:r>
        <w:rPr>
          <w:rFonts w:ascii="宋体" w:hAnsi="宋体" w:eastAsia="宋体" w:cs="宋体"/>
          <w:sz w:val="24"/>
          <w:szCs w:val="24"/>
        </w:rPr>
        <w:t xml:space="preserve"> 月</w:t>
      </w:r>
      <w:r>
        <w:rPr>
          <w:rFonts w:hint="eastAsia" w:ascii="宋体" w:hAnsi="宋体" w:eastAsia="宋体" w:cs="宋体"/>
          <w:sz w:val="24"/>
          <w:szCs w:val="24"/>
          <w:lang w:val="en-US" w:eastAsia="zh-CN"/>
        </w:rPr>
        <w:t>8</w:t>
      </w:r>
      <w:r>
        <w:rPr>
          <w:rFonts w:ascii="宋体" w:hAnsi="宋体" w:eastAsia="宋体" w:cs="宋体"/>
          <w:sz w:val="24"/>
          <w:szCs w:val="24"/>
        </w:rPr>
        <w:t xml:space="preserve">日 09 时 </w:t>
      </w:r>
      <w:r>
        <w:rPr>
          <w:rFonts w:hint="eastAsia" w:ascii="宋体" w:hAnsi="宋体" w:eastAsia="宋体" w:cs="宋体"/>
          <w:sz w:val="24"/>
          <w:szCs w:val="24"/>
          <w:lang w:val="en-US" w:eastAsia="zh-CN"/>
        </w:rPr>
        <w:t>3</w:t>
      </w:r>
      <w:r>
        <w:rPr>
          <w:rFonts w:ascii="宋体" w:hAnsi="宋体" w:eastAsia="宋体" w:cs="宋体"/>
          <w:sz w:val="24"/>
          <w:szCs w:val="24"/>
        </w:rPr>
        <w:t>0 分（北京时间）</w:t>
      </w:r>
    </w:p>
    <w:p>
      <w:pPr>
        <w:spacing w:before="180" w:line="359" w:lineRule="auto"/>
        <w:ind w:left="9" w:right="67" w:firstLine="424"/>
        <w:rPr>
          <w:rFonts w:ascii="宋体" w:hAnsi="宋体" w:eastAsia="宋体" w:cs="宋体"/>
          <w:sz w:val="24"/>
          <w:szCs w:val="24"/>
        </w:rPr>
      </w:pPr>
      <w:r>
        <w:rPr>
          <w:rFonts w:ascii="宋体" w:hAnsi="宋体" w:eastAsia="宋体" w:cs="宋体"/>
          <w:sz w:val="24"/>
          <w:szCs w:val="24"/>
        </w:rPr>
        <w:t>2.开标时间：2023 年</w:t>
      </w:r>
      <w:r>
        <w:rPr>
          <w:rFonts w:hint="eastAsia" w:ascii="宋体" w:hAnsi="宋体" w:eastAsia="宋体" w:cs="宋体"/>
          <w:sz w:val="24"/>
          <w:szCs w:val="24"/>
          <w:lang w:val="en-US" w:eastAsia="zh-CN"/>
        </w:rPr>
        <w:t>12</w:t>
      </w:r>
      <w:r>
        <w:rPr>
          <w:rFonts w:ascii="宋体" w:hAnsi="宋体" w:eastAsia="宋体" w:cs="宋体"/>
          <w:sz w:val="24"/>
          <w:szCs w:val="24"/>
        </w:rPr>
        <w:t>月</w:t>
      </w:r>
      <w:r>
        <w:rPr>
          <w:rFonts w:hint="eastAsia" w:ascii="宋体" w:hAnsi="宋体" w:eastAsia="宋体" w:cs="宋体"/>
          <w:sz w:val="24"/>
          <w:szCs w:val="24"/>
          <w:lang w:val="en-US" w:eastAsia="zh-CN"/>
        </w:rPr>
        <w:t>8</w:t>
      </w:r>
      <w:r>
        <w:rPr>
          <w:rFonts w:ascii="宋体" w:hAnsi="宋体" w:eastAsia="宋体" w:cs="宋体"/>
          <w:sz w:val="24"/>
          <w:szCs w:val="24"/>
        </w:rPr>
        <w:t xml:space="preserve">日 09 时 </w:t>
      </w:r>
      <w:r>
        <w:rPr>
          <w:rFonts w:hint="eastAsia" w:ascii="宋体" w:hAnsi="宋体" w:eastAsia="宋体" w:cs="宋体"/>
          <w:sz w:val="24"/>
          <w:szCs w:val="24"/>
          <w:lang w:val="en-US" w:eastAsia="zh-CN"/>
        </w:rPr>
        <w:t>3</w:t>
      </w:r>
      <w:r>
        <w:rPr>
          <w:rFonts w:ascii="宋体" w:hAnsi="宋体" w:eastAsia="宋体" w:cs="宋体"/>
          <w:sz w:val="24"/>
          <w:szCs w:val="24"/>
        </w:rPr>
        <w:t>0 分（北京时间）</w:t>
      </w:r>
    </w:p>
    <w:p>
      <w:pPr>
        <w:spacing w:before="180" w:line="359" w:lineRule="auto"/>
        <w:ind w:left="9" w:right="67" w:firstLine="424"/>
        <w:rPr>
          <w:rFonts w:ascii="宋体" w:hAnsi="宋体" w:eastAsia="宋体" w:cs="宋体"/>
          <w:sz w:val="24"/>
          <w:szCs w:val="24"/>
        </w:rPr>
      </w:pPr>
      <w:r>
        <w:rPr>
          <w:rFonts w:ascii="宋体" w:hAnsi="宋体" w:eastAsia="宋体" w:cs="宋体"/>
          <w:sz w:val="24"/>
          <w:szCs w:val="24"/>
        </w:rPr>
        <w:t>3.开标地点：本项目实行不见面开标，投标人</w:t>
      </w:r>
      <w:r>
        <w:rPr>
          <w:rFonts w:ascii="宋体" w:hAnsi="宋体" w:eastAsia="宋体" w:cs="宋体"/>
          <w:spacing w:val="-1"/>
          <w:sz w:val="24"/>
          <w:szCs w:val="24"/>
        </w:rPr>
        <w:t>无需到现场提交材料，</w:t>
      </w:r>
      <w:r>
        <w:rPr>
          <w:rFonts w:hint="eastAsia" w:ascii="宋体" w:hAnsi="宋体" w:eastAsia="宋体" w:cs="宋体"/>
          <w:b w:val="0"/>
          <w:bCs w:val="0"/>
          <w:spacing w:val="-4"/>
          <w:sz w:val="24"/>
          <w:szCs w:val="24"/>
          <w:lang w:val="en-US" w:eastAsia="zh-CN" w:bidi="zh-CN"/>
        </w:rPr>
        <w:t>供应商应通过赢标平台菏泽专区http://hz.fzbidding.com/上传经 CA 加密的电子响应文件，逾期未完成上传的招标文件，采购人将拒收。</w:t>
      </w:r>
      <w:bookmarkStart w:id="1" w:name="_Toc8723"/>
      <w:bookmarkStart w:id="2" w:name="_Toc22438"/>
      <w:bookmarkStart w:id="3" w:name="_Toc20641"/>
      <w:r>
        <w:rPr>
          <w:rFonts w:hint="eastAsia" w:cs="宋体"/>
          <w:b/>
          <w:bCs/>
          <w:spacing w:val="-4"/>
          <w:sz w:val="24"/>
          <w:szCs w:val="24"/>
          <w:lang w:val="en-US" w:eastAsia="zh-CN" w:bidi="zh-CN"/>
        </w:rPr>
        <w:t>备注：</w:t>
      </w:r>
      <w:r>
        <w:rPr>
          <w:rFonts w:hint="eastAsia" w:ascii="宋体" w:hAnsi="宋体" w:eastAsia="宋体" w:cs="宋体"/>
          <w:b/>
          <w:bCs/>
          <w:spacing w:val="-4"/>
          <w:sz w:val="24"/>
          <w:szCs w:val="24"/>
          <w:lang w:val="en-US" w:eastAsia="zh-CN" w:bidi="zh-CN"/>
        </w:rPr>
        <w:t>因未在规定时间内下载招标文件，导致无法上传响应文件等后果自负。</w:t>
      </w:r>
      <w:bookmarkEnd w:id="1"/>
      <w:bookmarkEnd w:id="2"/>
      <w:bookmarkEnd w:id="3"/>
    </w:p>
    <w:p>
      <w:pPr>
        <w:spacing w:before="182" w:line="218" w:lineRule="auto"/>
        <w:ind w:left="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五、公告期限：</w:t>
      </w:r>
    </w:p>
    <w:p>
      <w:pPr>
        <w:spacing w:before="182" w:line="218" w:lineRule="auto"/>
        <w:ind w:left="521"/>
        <w:rPr>
          <w:rFonts w:ascii="宋体" w:hAnsi="宋体" w:eastAsia="宋体" w:cs="宋体"/>
          <w:sz w:val="24"/>
          <w:szCs w:val="24"/>
        </w:rPr>
      </w:pPr>
      <w:r>
        <w:rPr>
          <w:rFonts w:ascii="宋体" w:hAnsi="宋体" w:eastAsia="宋体" w:cs="宋体"/>
          <w:spacing w:val="-5"/>
          <w:sz w:val="24"/>
          <w:szCs w:val="24"/>
        </w:rPr>
        <w:t>自本公告发布之日起5个工作日。</w:t>
      </w:r>
    </w:p>
    <w:p>
      <w:pPr>
        <w:spacing w:before="185" w:line="220" w:lineRule="auto"/>
        <w:ind w:left="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六、其他补充事宜：</w:t>
      </w:r>
    </w:p>
    <w:p>
      <w:pPr>
        <w:pStyle w:val="3"/>
        <w:spacing w:before="117" w:line="360" w:lineRule="auto"/>
        <w:ind w:firstLine="696" w:firstLineChars="300"/>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1、本项目为网上交易，供应商须在赢标平台菏泽专区http://hz.fzbidding.com/完成注册并下载招标文件和各类澄清答疑，否则所造成的一切后果由供应商自行承担。招标文件一经在赢标平台菏泽专区发布，即视作已发放给所有供应商(发布时间即为招标公告发出时间)。</w:t>
      </w:r>
    </w:p>
    <w:p>
      <w:pPr>
        <w:pStyle w:val="3"/>
        <w:spacing w:before="117" w:line="360" w:lineRule="auto"/>
        <w:ind w:firstLine="696" w:firstLineChars="300"/>
        <w:rPr>
          <w:rFonts w:hint="eastAsia" w:ascii="宋体" w:hAnsi="宋体" w:eastAsia="宋体" w:cs="宋体"/>
          <w:spacing w:val="-4"/>
          <w:sz w:val="24"/>
          <w:szCs w:val="24"/>
          <w:lang w:val="en-US" w:eastAsia="zh-CN" w:bidi="zh-CN"/>
        </w:rPr>
      </w:pPr>
      <w:r>
        <w:rPr>
          <w:rFonts w:hint="eastAsia" w:ascii="宋体" w:hAnsi="宋体" w:eastAsia="宋体" w:cs="宋体"/>
          <w:spacing w:val="-4"/>
          <w:sz w:val="24"/>
          <w:szCs w:val="24"/>
          <w:lang w:val="en-US" w:eastAsia="zh-CN" w:bidi="zh-CN"/>
        </w:rPr>
        <w:t>2、供应商编制响应文件需使用企业CA，供应商在获取招标文件后应进行企业 CA 办理。CA 注册有一定周期，请及时办理以免影响本次投标。未及时进行网站注册及CA办理的供应商所造成的投标失败，后果由其自负。详见菏泽市公共资源配置公共服务平台相关通知。</w:t>
      </w:r>
    </w:p>
    <w:p>
      <w:pPr>
        <w:pStyle w:val="3"/>
        <w:spacing w:before="117" w:line="360" w:lineRule="auto"/>
        <w:ind w:firstLine="696" w:firstLineChars="300"/>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en-US" w:eastAsia="zh-CN" w:bidi="zh-CN"/>
        </w:rPr>
        <w:t>3、</w:t>
      </w:r>
      <w:r>
        <w:rPr>
          <w:rFonts w:hint="eastAsia" w:ascii="宋体" w:hAnsi="宋体" w:eastAsia="宋体" w:cs="宋体"/>
          <w:spacing w:val="-4"/>
          <w:sz w:val="24"/>
          <w:szCs w:val="24"/>
          <w:lang w:val="zh-CN" w:eastAsia="zh-CN" w:bidi="zh-CN"/>
        </w:rPr>
        <w:t>接收质疑的方式</w:t>
      </w:r>
      <w:r>
        <w:rPr>
          <w:rFonts w:hint="eastAsia" w:ascii="宋体" w:hAnsi="宋体" w:eastAsia="宋体" w:cs="宋体"/>
          <w:spacing w:val="-4"/>
          <w:sz w:val="24"/>
          <w:szCs w:val="24"/>
          <w:lang w:val="en-US" w:eastAsia="zh-CN" w:bidi="zh-CN"/>
        </w:rPr>
        <w:t>：</w:t>
      </w:r>
      <w:r>
        <w:rPr>
          <w:rFonts w:hint="eastAsia" w:ascii="宋体" w:hAnsi="宋体" w:eastAsia="宋体" w:cs="宋体"/>
          <w:spacing w:val="-4"/>
          <w:sz w:val="24"/>
          <w:szCs w:val="24"/>
          <w:lang w:val="zh-CN" w:eastAsia="zh-CN" w:bidi="zh-CN"/>
        </w:rPr>
        <w:fldChar w:fldCharType="begin"/>
      </w:r>
      <w:r>
        <w:rPr>
          <w:rFonts w:hint="eastAsia" w:ascii="宋体" w:hAnsi="宋体" w:eastAsia="宋体" w:cs="宋体"/>
          <w:spacing w:val="-4"/>
          <w:sz w:val="24"/>
          <w:szCs w:val="24"/>
          <w:lang w:val="zh-CN" w:eastAsia="zh-CN" w:bidi="zh-CN"/>
        </w:rPr>
        <w:instrText xml:space="preserve"> HYPERLINK "mailto:按照法规规定在有效期内提交合格的质疑函原件至山东华平项目管理有限公司，扫描件发送至sdhpxmgl3659@163.com，并电话告知。" </w:instrText>
      </w:r>
      <w:r>
        <w:rPr>
          <w:rFonts w:hint="eastAsia" w:ascii="宋体" w:hAnsi="宋体" w:eastAsia="宋体" w:cs="宋体"/>
          <w:spacing w:val="-4"/>
          <w:sz w:val="24"/>
          <w:szCs w:val="24"/>
          <w:lang w:val="zh-CN" w:eastAsia="zh-CN" w:bidi="zh-CN"/>
        </w:rPr>
        <w:fldChar w:fldCharType="separate"/>
      </w:r>
      <w:r>
        <w:rPr>
          <w:rFonts w:hint="eastAsia" w:cs="宋体"/>
          <w:spacing w:val="-4"/>
          <w:sz w:val="24"/>
          <w:szCs w:val="24"/>
          <w:lang w:val="zh-CN" w:eastAsia="zh-CN" w:bidi="zh-CN"/>
        </w:rPr>
        <w:t>自公告发布之日起</w:t>
      </w:r>
      <w:r>
        <w:rPr>
          <w:rFonts w:hint="eastAsia" w:cs="宋体"/>
          <w:spacing w:val="-4"/>
          <w:sz w:val="24"/>
          <w:szCs w:val="24"/>
          <w:lang w:val="en-US" w:eastAsia="zh-CN" w:bidi="zh-CN"/>
        </w:rPr>
        <w:t>7日内</w:t>
      </w:r>
      <w:r>
        <w:rPr>
          <w:rFonts w:hint="eastAsia" w:ascii="宋体" w:hAnsi="宋体" w:eastAsia="宋体" w:cs="宋体"/>
          <w:spacing w:val="-4"/>
          <w:sz w:val="24"/>
          <w:szCs w:val="24"/>
          <w:lang w:val="zh-CN" w:eastAsia="zh-CN" w:bidi="zh-CN"/>
        </w:rPr>
        <w:t>提交合格的质疑函原件至山东</w:t>
      </w:r>
      <w:r>
        <w:rPr>
          <w:rFonts w:hint="eastAsia" w:ascii="宋体" w:hAnsi="宋体" w:eastAsia="宋体" w:cs="宋体"/>
          <w:spacing w:val="-4"/>
          <w:sz w:val="24"/>
          <w:szCs w:val="24"/>
          <w:lang w:val="en-US" w:eastAsia="zh-CN" w:bidi="zh-CN"/>
        </w:rPr>
        <w:t>北跃</w:t>
      </w:r>
      <w:r>
        <w:rPr>
          <w:rFonts w:hint="eastAsia" w:ascii="宋体" w:hAnsi="宋体" w:eastAsia="宋体" w:cs="宋体"/>
          <w:spacing w:val="-4"/>
          <w:sz w:val="24"/>
          <w:szCs w:val="24"/>
          <w:lang w:val="zh-CN" w:eastAsia="zh-CN" w:bidi="zh-CN"/>
        </w:rPr>
        <w:t>项目</w:t>
      </w:r>
      <w:r>
        <w:rPr>
          <w:rFonts w:hint="eastAsia" w:ascii="宋体" w:hAnsi="宋体" w:eastAsia="宋体" w:cs="宋体"/>
          <w:spacing w:val="-4"/>
          <w:sz w:val="24"/>
          <w:szCs w:val="24"/>
          <w:lang w:val="en-US" w:eastAsia="zh-CN" w:bidi="zh-CN"/>
        </w:rPr>
        <w:t>咨询</w:t>
      </w:r>
      <w:r>
        <w:rPr>
          <w:rFonts w:hint="eastAsia" w:ascii="宋体" w:hAnsi="宋体" w:eastAsia="宋体" w:cs="宋体"/>
          <w:spacing w:val="-4"/>
          <w:sz w:val="24"/>
          <w:szCs w:val="24"/>
          <w:lang w:val="zh-CN" w:eastAsia="zh-CN" w:bidi="zh-CN"/>
        </w:rPr>
        <w:t>有限公司</w:t>
      </w:r>
      <w:r>
        <w:rPr>
          <w:rFonts w:hint="eastAsia" w:ascii="宋体" w:hAnsi="宋体" w:eastAsia="宋体" w:cs="宋体"/>
          <w:spacing w:val="-4"/>
          <w:sz w:val="24"/>
          <w:szCs w:val="24"/>
          <w:lang w:val="en-US" w:eastAsia="zh-CN" w:bidi="zh-CN"/>
        </w:rPr>
        <w:t>，</w:t>
      </w:r>
      <w:r>
        <w:rPr>
          <w:rFonts w:hint="eastAsia" w:ascii="宋体" w:hAnsi="宋体" w:eastAsia="宋体" w:cs="宋体"/>
          <w:spacing w:val="-4"/>
          <w:sz w:val="24"/>
          <w:szCs w:val="24"/>
          <w:lang w:val="zh-CN" w:eastAsia="zh-CN" w:bidi="zh-CN"/>
        </w:rPr>
        <w:t>扫描件发送至</w:t>
      </w:r>
      <w:r>
        <w:rPr>
          <w:rFonts w:hint="eastAsia" w:ascii="宋体" w:hAnsi="宋体" w:eastAsia="宋体" w:cs="宋体"/>
          <w:spacing w:val="-4"/>
          <w:sz w:val="24"/>
          <w:szCs w:val="24"/>
          <w:lang w:val="en-US" w:eastAsia="zh-CN" w:bidi="zh-CN"/>
        </w:rPr>
        <w:t>beiyuehuanbaokeji@163.com，</w:t>
      </w:r>
      <w:r>
        <w:rPr>
          <w:rFonts w:hint="eastAsia" w:ascii="宋体" w:hAnsi="宋体" w:eastAsia="宋体" w:cs="宋体"/>
          <w:spacing w:val="-4"/>
          <w:sz w:val="24"/>
          <w:szCs w:val="24"/>
          <w:lang w:val="zh-CN" w:eastAsia="zh-CN" w:bidi="zh-CN"/>
        </w:rPr>
        <w:t>并电话告知</w:t>
      </w:r>
      <w:r>
        <w:rPr>
          <w:rFonts w:hint="eastAsia" w:cs="宋体"/>
          <w:spacing w:val="-4"/>
          <w:sz w:val="24"/>
          <w:szCs w:val="24"/>
          <w:lang w:val="zh-CN" w:eastAsia="zh-CN" w:bidi="zh-CN"/>
        </w:rPr>
        <w:t>，过期不候</w:t>
      </w:r>
      <w:r>
        <w:rPr>
          <w:rFonts w:hint="eastAsia" w:ascii="宋体" w:hAnsi="宋体" w:eastAsia="宋体" w:cs="宋体"/>
          <w:spacing w:val="-4"/>
          <w:sz w:val="24"/>
          <w:szCs w:val="24"/>
          <w:lang w:val="zh-CN" w:eastAsia="zh-CN" w:bidi="zh-CN"/>
        </w:rPr>
        <w:t>。</w:t>
      </w:r>
      <w:r>
        <w:rPr>
          <w:rFonts w:hint="eastAsia" w:ascii="宋体" w:hAnsi="宋体" w:eastAsia="宋体" w:cs="宋体"/>
          <w:spacing w:val="-4"/>
          <w:sz w:val="24"/>
          <w:szCs w:val="24"/>
          <w:lang w:val="zh-CN" w:eastAsia="zh-CN" w:bidi="zh-CN"/>
        </w:rPr>
        <w:fldChar w:fldCharType="end"/>
      </w:r>
    </w:p>
    <w:p>
      <w:pPr>
        <w:pStyle w:val="3"/>
        <w:spacing w:before="117" w:line="360" w:lineRule="auto"/>
        <w:ind w:firstLine="699" w:firstLineChars="300"/>
        <w:rPr>
          <w:rFonts w:hint="default"/>
          <w:lang w:val="en-US" w:eastAsia="zh-CN"/>
        </w:rPr>
      </w:pPr>
      <w:r>
        <w:rPr>
          <w:rFonts w:hint="eastAsia" w:ascii="宋体" w:hAnsi="宋体" w:eastAsia="宋体" w:cs="宋体"/>
          <w:b/>
          <w:bCs/>
          <w:spacing w:val="-4"/>
          <w:sz w:val="24"/>
          <w:szCs w:val="24"/>
          <w:lang w:val="en-US" w:eastAsia="zh-CN" w:bidi="zh-CN"/>
        </w:rPr>
        <w:t>4、</w:t>
      </w:r>
      <w:r>
        <w:rPr>
          <w:rFonts w:hint="eastAsia" w:ascii="宋体" w:hAnsi="宋体" w:eastAsia="宋体" w:cs="宋体"/>
          <w:b/>
          <w:bCs/>
          <w:spacing w:val="-4"/>
          <w:sz w:val="24"/>
          <w:szCs w:val="24"/>
          <w:lang w:val="zh-CN" w:eastAsia="zh-CN" w:bidi="zh-CN"/>
        </w:rPr>
        <w:t>本项目采用远程不见面开标，投标人无需到达现场参加开标活动，自行安排解密所需设备，按系统提示在规定的时间内完成解密，未在规定时间内完成解密的，投标无效。</w:t>
      </w:r>
    </w:p>
    <w:p>
      <w:pPr>
        <w:spacing w:before="181" w:line="219" w:lineRule="auto"/>
        <w:ind w:left="7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七、对本次招标提出询问，请按以下方式联系：</w:t>
      </w:r>
    </w:p>
    <w:p>
      <w:pPr>
        <w:spacing w:before="178" w:line="219" w:lineRule="auto"/>
        <w:ind w:left="194"/>
        <w:rPr>
          <w:rFonts w:ascii="宋体" w:hAnsi="宋体" w:eastAsia="宋体" w:cs="宋体"/>
          <w:spacing w:val="-2"/>
          <w:sz w:val="24"/>
          <w:szCs w:val="24"/>
        </w:rPr>
      </w:pPr>
      <w:r>
        <w:rPr>
          <w:rFonts w:ascii="宋体" w:hAnsi="宋体" w:eastAsia="宋体" w:cs="宋体"/>
          <w:spacing w:val="-2"/>
          <w:sz w:val="24"/>
          <w:szCs w:val="24"/>
        </w:rPr>
        <w:t>1.采购人信息</w:t>
      </w:r>
    </w:p>
    <w:p>
      <w:pPr>
        <w:spacing w:before="178" w:line="219" w:lineRule="auto"/>
        <w:ind w:left="194"/>
        <w:rPr>
          <w:rFonts w:hint="default" w:ascii="宋体" w:hAnsi="宋体" w:eastAsia="宋体" w:cs="宋体"/>
          <w:spacing w:val="-2"/>
          <w:sz w:val="24"/>
          <w:szCs w:val="24"/>
          <w:lang w:val="en-US" w:eastAsia="zh-CN"/>
        </w:rPr>
      </w:pPr>
      <w:r>
        <w:rPr>
          <w:rFonts w:ascii="宋体" w:hAnsi="宋体" w:eastAsia="宋体" w:cs="宋体"/>
          <w:spacing w:val="-2"/>
          <w:sz w:val="24"/>
          <w:szCs w:val="24"/>
        </w:rPr>
        <w:t>名称：</w:t>
      </w:r>
      <w:r>
        <w:rPr>
          <w:rFonts w:hint="eastAsia" w:ascii="宋体" w:hAnsi="宋体" w:eastAsia="宋体" w:cs="宋体"/>
          <w:spacing w:val="-2"/>
          <w:sz w:val="24"/>
          <w:szCs w:val="24"/>
          <w:lang w:eastAsia="zh-CN"/>
        </w:rPr>
        <w:t>菏泽市妇幼保健院</w:t>
      </w:r>
    </w:p>
    <w:p>
      <w:pPr>
        <w:spacing w:before="178" w:line="219" w:lineRule="auto"/>
        <w:ind w:left="194"/>
        <w:rPr>
          <w:rFonts w:hint="eastAsia" w:ascii="宋体" w:hAnsi="宋体" w:eastAsia="宋体" w:cs="宋体"/>
          <w:spacing w:val="-2"/>
          <w:sz w:val="24"/>
          <w:szCs w:val="24"/>
          <w:lang w:eastAsia="zh-CN"/>
        </w:rPr>
      </w:pPr>
      <w:r>
        <w:rPr>
          <w:rFonts w:ascii="宋体" w:hAnsi="宋体" w:eastAsia="宋体" w:cs="宋体"/>
          <w:spacing w:val="-2"/>
          <w:sz w:val="24"/>
          <w:szCs w:val="24"/>
        </w:rPr>
        <w:t>地址：</w:t>
      </w:r>
      <w:r>
        <w:rPr>
          <w:rFonts w:hint="eastAsia" w:ascii="宋体" w:hAnsi="宋体" w:eastAsia="宋体" w:cs="宋体"/>
          <w:spacing w:val="-2"/>
          <w:sz w:val="24"/>
          <w:szCs w:val="24"/>
          <w:lang w:eastAsia="zh-CN"/>
        </w:rPr>
        <w:t>菏泽市妇幼保健院</w:t>
      </w:r>
    </w:p>
    <w:p>
      <w:pPr>
        <w:spacing w:before="178" w:line="219" w:lineRule="auto"/>
        <w:ind w:left="194"/>
        <w:rPr>
          <w:rFonts w:hint="eastAsia" w:ascii="宋体" w:hAnsi="宋体" w:eastAsia="宋体" w:cs="宋体"/>
          <w:spacing w:val="-2"/>
          <w:sz w:val="24"/>
          <w:szCs w:val="24"/>
          <w:lang w:eastAsia="zh-CN"/>
        </w:rPr>
      </w:pPr>
      <w:r>
        <w:rPr>
          <w:rFonts w:ascii="宋体" w:hAnsi="宋体" w:eastAsia="宋体" w:cs="宋体"/>
          <w:spacing w:val="-2"/>
          <w:sz w:val="24"/>
          <w:szCs w:val="24"/>
        </w:rPr>
        <w:t>联系方式：</w:t>
      </w:r>
      <w:r>
        <w:rPr>
          <w:rFonts w:hint="eastAsia" w:ascii="宋体" w:hAnsi="宋体" w:eastAsia="宋体" w:cs="宋体"/>
          <w:spacing w:val="-2"/>
          <w:sz w:val="24"/>
          <w:szCs w:val="24"/>
          <w:lang w:eastAsia="zh-CN"/>
        </w:rPr>
        <w:t>0530-5530092</w:t>
      </w:r>
    </w:p>
    <w:p>
      <w:pPr>
        <w:spacing w:before="178" w:line="219" w:lineRule="auto"/>
        <w:ind w:left="194"/>
        <w:rPr>
          <w:rFonts w:ascii="宋体" w:hAnsi="宋体" w:eastAsia="宋体" w:cs="宋体"/>
          <w:sz w:val="24"/>
          <w:szCs w:val="24"/>
        </w:rPr>
      </w:pPr>
      <w:r>
        <w:rPr>
          <w:rFonts w:ascii="宋体" w:hAnsi="宋体" w:eastAsia="宋体" w:cs="宋体"/>
          <w:spacing w:val="-2"/>
          <w:sz w:val="24"/>
          <w:szCs w:val="24"/>
        </w:rPr>
        <w:t>2.采购代理机构</w:t>
      </w:r>
    </w:p>
    <w:p>
      <w:pPr>
        <w:spacing w:before="183" w:line="219" w:lineRule="auto"/>
        <w:ind w:left="192"/>
        <w:rPr>
          <w:rFonts w:hint="eastAsia" w:ascii="宋体" w:hAnsi="宋体" w:eastAsia="宋体" w:cs="宋体"/>
          <w:sz w:val="24"/>
          <w:szCs w:val="24"/>
          <w:lang w:eastAsia="zh-CN"/>
        </w:rPr>
      </w:pPr>
      <w:r>
        <w:rPr>
          <w:rFonts w:ascii="宋体" w:hAnsi="宋体" w:eastAsia="宋体" w:cs="宋体"/>
          <w:spacing w:val="-1"/>
          <w:sz w:val="24"/>
          <w:szCs w:val="24"/>
        </w:rPr>
        <w:t>招标代理机构：</w:t>
      </w:r>
      <w:r>
        <w:rPr>
          <w:rFonts w:hint="eastAsia" w:ascii="宋体" w:hAnsi="宋体" w:eastAsia="宋体" w:cs="宋体"/>
          <w:spacing w:val="-1"/>
          <w:sz w:val="24"/>
          <w:szCs w:val="24"/>
          <w:lang w:eastAsia="zh-CN"/>
        </w:rPr>
        <w:t>山东北跃项目咨询有限公司</w:t>
      </w:r>
    </w:p>
    <w:p>
      <w:pPr>
        <w:spacing w:before="181" w:line="468" w:lineRule="exact"/>
        <w:ind w:left="191"/>
        <w:rPr>
          <w:rFonts w:hint="eastAsia" w:ascii="宋体" w:hAnsi="宋体" w:eastAsia="宋体" w:cs="宋体"/>
          <w:sz w:val="24"/>
          <w:szCs w:val="24"/>
          <w:lang w:eastAsia="zh-CN"/>
        </w:rPr>
      </w:pPr>
      <w:r>
        <w:rPr>
          <w:rFonts w:ascii="宋体" w:hAnsi="宋体" w:eastAsia="宋体" w:cs="宋体"/>
          <w:spacing w:val="-1"/>
          <w:position w:val="17"/>
          <w:sz w:val="24"/>
          <w:szCs w:val="24"/>
        </w:rPr>
        <w:t>地  址：</w:t>
      </w:r>
      <w:r>
        <w:rPr>
          <w:rFonts w:hint="eastAsia" w:ascii="宋体" w:hAnsi="宋体" w:eastAsia="宋体" w:cs="宋体"/>
          <w:spacing w:val="-1"/>
          <w:position w:val="17"/>
          <w:sz w:val="24"/>
          <w:szCs w:val="24"/>
          <w:lang w:eastAsia="zh-CN"/>
        </w:rPr>
        <w:t>菏泽市牡丹区八一路与太原路交叉路口</w:t>
      </w:r>
    </w:p>
    <w:p>
      <w:pPr>
        <w:spacing w:before="1" w:line="220" w:lineRule="auto"/>
        <w:ind w:left="192"/>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0530-5133875</w:t>
      </w:r>
    </w:p>
    <w:p>
      <w:pPr>
        <w:spacing w:before="181" w:line="220" w:lineRule="auto"/>
        <w:ind w:left="196"/>
        <w:rPr>
          <w:rFonts w:ascii="宋体" w:hAnsi="宋体" w:eastAsia="宋体" w:cs="宋体"/>
          <w:sz w:val="24"/>
          <w:szCs w:val="24"/>
        </w:rPr>
      </w:pPr>
      <w:r>
        <w:rPr>
          <w:rFonts w:ascii="宋体" w:hAnsi="宋体" w:eastAsia="宋体" w:cs="宋体"/>
          <w:spacing w:val="-2"/>
          <w:sz w:val="24"/>
          <w:szCs w:val="24"/>
        </w:rPr>
        <w:t>3.项目联系方式</w:t>
      </w:r>
    </w:p>
    <w:p>
      <w:pPr>
        <w:spacing w:before="179" w:line="219" w:lineRule="auto"/>
        <w:ind w:left="195"/>
        <w:rPr>
          <w:rFonts w:hint="eastAsia" w:ascii="宋体" w:hAnsi="宋体" w:eastAsia="宋体" w:cs="宋体"/>
          <w:sz w:val="24"/>
          <w:szCs w:val="24"/>
          <w:lang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祝先生</w:t>
      </w:r>
    </w:p>
    <w:p>
      <w:pPr>
        <w:spacing w:before="181" w:line="221" w:lineRule="auto"/>
        <w:ind w:left="192"/>
        <w:outlineLvl w:val="0"/>
        <w:rPr>
          <w:rFonts w:hint="eastAsia" w:ascii="宋体" w:hAnsi="宋体" w:eastAsia="宋体" w:cs="宋体"/>
          <w:sz w:val="24"/>
          <w:szCs w:val="24"/>
          <w:lang w:eastAsia="zh-CN"/>
        </w:rPr>
      </w:pPr>
      <w:r>
        <w:rPr>
          <w:rFonts w:ascii="宋体" w:hAnsi="宋体" w:eastAsia="宋体" w:cs="宋体"/>
          <w:spacing w:val="-1"/>
          <w:sz w:val="24"/>
          <w:szCs w:val="24"/>
        </w:rPr>
        <w:t>联系人电话：</w:t>
      </w:r>
      <w:r>
        <w:rPr>
          <w:rFonts w:hint="eastAsia" w:ascii="宋体" w:hAnsi="宋体" w:eastAsia="宋体" w:cs="宋体"/>
          <w:spacing w:val="-1"/>
          <w:sz w:val="24"/>
          <w:szCs w:val="24"/>
          <w:lang w:val="en-US" w:eastAsia="zh-CN"/>
        </w:rPr>
        <w:t>0530-5133875</w:t>
      </w:r>
    </w:p>
    <w:p>
      <w:pPr>
        <w:spacing w:line="221" w:lineRule="auto"/>
        <w:rPr>
          <w:rFonts w:ascii="宋体" w:hAnsi="宋体" w:eastAsia="宋体" w:cs="宋体"/>
          <w:sz w:val="24"/>
          <w:szCs w:val="24"/>
        </w:rPr>
      </w:pPr>
    </w:p>
    <w:p>
      <w:pPr>
        <w:pStyle w:val="2"/>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发布人：山东北跃项目咨询有限公司</w:t>
      </w:r>
    </w:p>
    <w:p>
      <w:pPr>
        <w:jc w:val="right"/>
        <w:rPr>
          <w:rFonts w:hint="eastAsia" w:ascii="宋体" w:hAnsi="宋体" w:eastAsia="宋体" w:cs="宋体"/>
          <w:sz w:val="24"/>
          <w:szCs w:val="24"/>
          <w:lang w:val="en-US" w:eastAsia="zh-CN"/>
        </w:rPr>
      </w:pPr>
    </w:p>
    <w:p>
      <w:pPr>
        <w:pStyle w:val="2"/>
        <w:jc w:val="right"/>
        <w:rPr>
          <w:rFonts w:hint="default"/>
          <w:lang w:val="en-US" w:eastAsia="zh-CN"/>
        </w:rPr>
        <w:sectPr>
          <w:footerReference r:id="rId6" w:type="default"/>
          <w:pgSz w:w="11907" w:h="16840"/>
          <w:pgMar w:top="1122" w:right="1786" w:bottom="859" w:left="1786" w:header="0" w:footer="685" w:gutter="0"/>
          <w:pgNumType w:fmt="decimal"/>
          <w:cols w:space="720" w:num="1"/>
        </w:sectPr>
      </w:pPr>
      <w:r>
        <w:rPr>
          <w:rFonts w:hint="eastAsia" w:ascii="宋体" w:hAnsi="宋体" w:eastAsia="宋体" w:cs="宋体"/>
          <w:sz w:val="24"/>
          <w:szCs w:val="24"/>
          <w:lang w:val="en-US" w:eastAsia="zh-CN"/>
        </w:rPr>
        <w:t>发布时间：2023.11.16</w:t>
      </w:r>
    </w:p>
    <w:bookmarkEnd w:id="9"/>
    <w:p>
      <w:pPr>
        <w:spacing w:before="90" w:line="224" w:lineRule="auto"/>
        <w:ind w:left="3120"/>
        <w:rPr>
          <w:rFonts w:ascii="宋体" w:hAnsi="宋体" w:eastAsia="宋体" w:cs="宋体"/>
          <w:sz w:val="31"/>
          <w:szCs w:val="31"/>
        </w:rPr>
      </w:pPr>
      <w:bookmarkStart w:id="4" w:name="bookmark2"/>
      <w:bookmarkEnd w:id="4"/>
      <w:r>
        <w:rPr>
          <w:rFonts w:ascii="宋体" w:hAnsi="宋体" w:eastAsia="宋体" w:cs="宋体"/>
          <w:spacing w:val="8"/>
          <w:sz w:val="31"/>
          <w:szCs w:val="31"/>
          <w14:textOutline w14:w="5793" w14:cap="sq" w14:cmpd="sng">
            <w14:solidFill>
              <w14:srgbClr w14:val="000000"/>
            </w14:solidFill>
            <w14:prstDash w14:val="solid"/>
            <w14:bevel/>
          </w14:textOutline>
        </w:rPr>
        <w:t>第二章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投标人须知</w:t>
      </w:r>
    </w:p>
    <w:p>
      <w:pPr>
        <w:pStyle w:val="3"/>
        <w:spacing w:line="475" w:lineRule="auto"/>
      </w:pPr>
    </w:p>
    <w:p>
      <w:pPr>
        <w:spacing w:before="91" w:line="219" w:lineRule="auto"/>
        <w:ind w:left="3525"/>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投标人须知前附表</w:t>
      </w:r>
    </w:p>
    <w:p>
      <w:pPr>
        <w:spacing w:before="190"/>
      </w:pPr>
    </w:p>
    <w:tbl>
      <w:tblPr>
        <w:tblStyle w:val="9"/>
        <w:tblW w:w="9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809"/>
        <w:gridCol w:w="6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0" w:type="dxa"/>
            <w:vAlign w:val="top"/>
          </w:tcPr>
          <w:p>
            <w:pPr>
              <w:pStyle w:val="10"/>
              <w:spacing w:before="110" w:line="221" w:lineRule="auto"/>
              <w:ind w:left="250"/>
            </w:pPr>
            <w:r>
              <w:rPr>
                <w:spacing w:val="-5"/>
              </w:rPr>
              <w:t>序号</w:t>
            </w:r>
          </w:p>
        </w:tc>
        <w:tc>
          <w:tcPr>
            <w:tcW w:w="1809" w:type="dxa"/>
            <w:vAlign w:val="top"/>
          </w:tcPr>
          <w:p>
            <w:pPr>
              <w:pStyle w:val="10"/>
              <w:spacing w:before="111" w:line="219" w:lineRule="auto"/>
              <w:ind w:left="697"/>
            </w:pPr>
            <w:r>
              <w:rPr>
                <w:spacing w:val="-20"/>
              </w:rPr>
              <w:t>内容</w:t>
            </w:r>
          </w:p>
        </w:tc>
        <w:tc>
          <w:tcPr>
            <w:tcW w:w="6485" w:type="dxa"/>
            <w:vAlign w:val="top"/>
          </w:tcPr>
          <w:p>
            <w:pPr>
              <w:pStyle w:val="10"/>
              <w:spacing w:before="111" w:line="219" w:lineRule="auto"/>
              <w:ind w:left="2650"/>
            </w:pPr>
            <w:r>
              <w:rPr>
                <w:spacing w:val="-3"/>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70" w:type="dxa"/>
            <w:vAlign w:val="top"/>
          </w:tcPr>
          <w:p>
            <w:pPr>
              <w:spacing w:line="345" w:lineRule="auto"/>
              <w:rPr>
                <w:rFonts w:ascii="Arial"/>
                <w:sz w:val="21"/>
              </w:rPr>
            </w:pPr>
          </w:p>
          <w:p>
            <w:pPr>
              <w:spacing w:line="346" w:lineRule="auto"/>
              <w:rPr>
                <w:rFonts w:ascii="Arial"/>
                <w:sz w:val="21"/>
              </w:rPr>
            </w:pPr>
          </w:p>
          <w:p>
            <w:pPr>
              <w:pStyle w:val="10"/>
              <w:spacing w:before="78" w:line="184" w:lineRule="auto"/>
              <w:ind w:left="514"/>
            </w:pPr>
            <w:r>
              <w:t>1</w:t>
            </w:r>
          </w:p>
        </w:tc>
        <w:tc>
          <w:tcPr>
            <w:tcW w:w="1809" w:type="dxa"/>
            <w:vAlign w:val="top"/>
          </w:tcPr>
          <w:p>
            <w:pPr>
              <w:spacing w:line="327" w:lineRule="auto"/>
              <w:rPr>
                <w:rFonts w:ascii="Arial"/>
                <w:sz w:val="21"/>
              </w:rPr>
            </w:pPr>
          </w:p>
          <w:p>
            <w:pPr>
              <w:spacing w:line="328" w:lineRule="auto"/>
              <w:rPr>
                <w:rFonts w:ascii="Arial"/>
                <w:sz w:val="21"/>
              </w:rPr>
            </w:pPr>
          </w:p>
          <w:p>
            <w:pPr>
              <w:pStyle w:val="10"/>
              <w:spacing w:before="78" w:line="220" w:lineRule="auto"/>
              <w:ind w:left="549"/>
            </w:pPr>
            <w:r>
              <w:rPr>
                <w:spacing w:val="-4"/>
              </w:rPr>
              <w:t>招标人</w:t>
            </w:r>
          </w:p>
        </w:tc>
        <w:tc>
          <w:tcPr>
            <w:tcW w:w="6485" w:type="dxa"/>
            <w:vAlign w:val="top"/>
          </w:tcPr>
          <w:p>
            <w:pPr>
              <w:pStyle w:val="10"/>
              <w:spacing w:before="37" w:line="219" w:lineRule="auto"/>
              <w:ind w:left="116"/>
              <w:rPr>
                <w:rFonts w:hint="eastAsia" w:eastAsia="宋体"/>
                <w:lang w:eastAsia="zh-CN"/>
              </w:rPr>
            </w:pPr>
            <w:r>
              <w:rPr>
                <w:spacing w:val="-1"/>
              </w:rPr>
              <w:t>招标人：</w:t>
            </w:r>
            <w:r>
              <w:rPr>
                <w:rFonts w:hint="eastAsia"/>
                <w:spacing w:val="-1"/>
                <w:lang w:eastAsia="zh-CN"/>
              </w:rPr>
              <w:t>菏泽市妇幼保健院</w:t>
            </w:r>
          </w:p>
          <w:p>
            <w:pPr>
              <w:pStyle w:val="10"/>
              <w:spacing w:before="180" w:line="219" w:lineRule="auto"/>
              <w:ind w:left="115"/>
              <w:rPr>
                <w:rFonts w:hint="eastAsia" w:eastAsia="宋体"/>
                <w:lang w:eastAsia="zh-CN"/>
              </w:rPr>
            </w:pPr>
            <w:r>
              <w:rPr>
                <w:spacing w:val="-2"/>
              </w:rPr>
              <w:t>地  址：</w:t>
            </w:r>
            <w:r>
              <w:rPr>
                <w:rFonts w:hint="eastAsia"/>
                <w:spacing w:val="-2"/>
                <w:lang w:eastAsia="zh-CN"/>
              </w:rPr>
              <w:t>菏泽市妇幼保健院</w:t>
            </w:r>
          </w:p>
          <w:p>
            <w:pPr>
              <w:pStyle w:val="10"/>
              <w:spacing w:before="183" w:line="219" w:lineRule="auto"/>
              <w:ind w:left="116"/>
              <w:rPr>
                <w:rFonts w:hint="eastAsia" w:eastAsia="宋体"/>
                <w:lang w:eastAsia="zh-CN"/>
              </w:rPr>
            </w:pPr>
            <w:r>
              <w:rPr>
                <w:spacing w:val="-2"/>
              </w:rPr>
              <w:t>联系人：</w:t>
            </w:r>
            <w:r>
              <w:rPr>
                <w:rFonts w:hint="eastAsia"/>
                <w:spacing w:val="-2"/>
                <w:lang w:eastAsia="zh-CN"/>
              </w:rPr>
              <w:t>杜先生</w:t>
            </w:r>
          </w:p>
          <w:p>
            <w:pPr>
              <w:pStyle w:val="10"/>
              <w:spacing w:before="181" w:line="221" w:lineRule="auto"/>
              <w:ind w:left="116"/>
              <w:rPr>
                <w:rFonts w:hint="eastAsia" w:eastAsia="宋体"/>
                <w:lang w:eastAsia="zh-CN"/>
              </w:rPr>
            </w:pPr>
            <w:r>
              <w:rPr>
                <w:spacing w:val="-1"/>
              </w:rPr>
              <w:t>联系电话：</w:t>
            </w:r>
            <w:r>
              <w:rPr>
                <w:rFonts w:hint="eastAsia"/>
                <w:spacing w:val="-1"/>
                <w:lang w:eastAsia="zh-CN"/>
              </w:rPr>
              <w:t>0530-5530092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970"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10"/>
              <w:spacing w:before="78" w:line="183" w:lineRule="auto"/>
              <w:ind w:left="499"/>
            </w:pPr>
            <w:r>
              <w:t>2</w:t>
            </w:r>
          </w:p>
        </w:tc>
        <w:tc>
          <w:tcPr>
            <w:tcW w:w="1809"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0"/>
              <w:spacing w:before="78" w:line="219" w:lineRule="auto"/>
              <w:ind w:left="189"/>
            </w:pPr>
            <w:r>
              <w:rPr>
                <w:spacing w:val="-2"/>
              </w:rPr>
              <w:t>招标代理机构</w:t>
            </w:r>
          </w:p>
        </w:tc>
        <w:tc>
          <w:tcPr>
            <w:tcW w:w="6485" w:type="dxa"/>
            <w:vAlign w:val="top"/>
          </w:tcPr>
          <w:p>
            <w:pPr>
              <w:pStyle w:val="10"/>
              <w:spacing w:before="36" w:line="219" w:lineRule="auto"/>
              <w:ind w:left="118"/>
              <w:rPr>
                <w:rFonts w:hint="eastAsia" w:eastAsia="宋体"/>
                <w:lang w:eastAsia="zh-CN"/>
              </w:rPr>
            </w:pPr>
            <w:r>
              <w:rPr>
                <w:spacing w:val="7"/>
              </w:rPr>
              <w:t>名  称：</w:t>
            </w:r>
            <w:r>
              <w:rPr>
                <w:rFonts w:hint="eastAsia"/>
                <w:spacing w:val="7"/>
                <w:lang w:eastAsia="zh-CN"/>
              </w:rPr>
              <w:t>山东北跃项目咨询有限公司</w:t>
            </w:r>
          </w:p>
          <w:p>
            <w:pPr>
              <w:pStyle w:val="10"/>
              <w:spacing w:before="180" w:line="219" w:lineRule="auto"/>
              <w:ind w:left="115"/>
              <w:rPr>
                <w:rFonts w:hint="eastAsia" w:eastAsia="宋体"/>
                <w:lang w:eastAsia="zh-CN"/>
              </w:rPr>
            </w:pPr>
            <w:r>
              <w:rPr>
                <w:spacing w:val="8"/>
              </w:rPr>
              <w:t>地  址：</w:t>
            </w:r>
            <w:r>
              <w:rPr>
                <w:rFonts w:hint="eastAsia"/>
                <w:spacing w:val="8"/>
                <w:lang w:eastAsia="zh-CN"/>
              </w:rPr>
              <w:t>菏泽市牡丹区八一路与太原路交叉路口</w:t>
            </w:r>
          </w:p>
          <w:p>
            <w:pPr>
              <w:pStyle w:val="10"/>
              <w:spacing w:before="183" w:line="219" w:lineRule="auto"/>
              <w:ind w:left="116"/>
              <w:rPr>
                <w:rFonts w:hint="eastAsia" w:eastAsia="宋体"/>
                <w:lang w:eastAsia="zh-CN"/>
              </w:rPr>
            </w:pPr>
            <w:r>
              <w:rPr>
                <w:spacing w:val="8"/>
              </w:rPr>
              <w:t>联系人：</w:t>
            </w:r>
            <w:r>
              <w:rPr>
                <w:rFonts w:hint="eastAsia"/>
                <w:spacing w:val="8"/>
                <w:lang w:eastAsia="zh-CN"/>
              </w:rPr>
              <w:t>祝先生</w:t>
            </w:r>
          </w:p>
          <w:p>
            <w:pPr>
              <w:pStyle w:val="10"/>
              <w:spacing w:before="181" w:line="221" w:lineRule="auto"/>
              <w:ind w:left="143"/>
              <w:rPr>
                <w:rFonts w:hint="eastAsia" w:eastAsia="宋体"/>
                <w:lang w:eastAsia="zh-CN"/>
              </w:rPr>
            </w:pPr>
            <w:r>
              <w:t>电话：</w:t>
            </w:r>
            <w:r>
              <w:rPr>
                <w:rFonts w:hint="eastAsia"/>
                <w:lang w:eastAsia="zh-CN"/>
              </w:rPr>
              <w:t>19506093881</w:t>
            </w:r>
          </w:p>
          <w:p>
            <w:pPr>
              <w:pStyle w:val="10"/>
              <w:spacing w:before="179" w:line="214" w:lineRule="auto"/>
              <w:ind w:left="143"/>
            </w:pPr>
            <w:r>
              <w:rPr>
                <w:spacing w:val="8"/>
              </w:rPr>
              <w:t>电子邮箱：</w:t>
            </w:r>
            <w:r>
              <w:rPr>
                <w:rFonts w:hint="eastAsia"/>
                <w:lang w:eastAsia="zh-CN"/>
              </w:rPr>
              <w:t>beiyuehuanbaokeji</w:t>
            </w:r>
            <w:r>
              <w:rPr>
                <w:spacing w:val="8"/>
              </w:rPr>
              <w:t>@163.</w:t>
            </w:r>
            <w:r>
              <w:t>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70" w:type="dxa"/>
            <w:vAlign w:val="top"/>
          </w:tcPr>
          <w:p>
            <w:pPr>
              <w:pStyle w:val="10"/>
              <w:spacing w:before="256" w:line="183" w:lineRule="auto"/>
              <w:ind w:left="501"/>
            </w:pPr>
            <w:r>
              <w:t>3</w:t>
            </w:r>
          </w:p>
        </w:tc>
        <w:tc>
          <w:tcPr>
            <w:tcW w:w="1809" w:type="dxa"/>
            <w:vAlign w:val="top"/>
          </w:tcPr>
          <w:p>
            <w:pPr>
              <w:pStyle w:val="10"/>
              <w:spacing w:before="218" w:line="220" w:lineRule="auto"/>
              <w:ind w:left="432"/>
            </w:pPr>
            <w:r>
              <w:rPr>
                <w:spacing w:val="-4"/>
              </w:rPr>
              <w:t>项目名称</w:t>
            </w:r>
          </w:p>
        </w:tc>
        <w:tc>
          <w:tcPr>
            <w:tcW w:w="6485" w:type="dxa"/>
            <w:vAlign w:val="top"/>
          </w:tcPr>
          <w:p>
            <w:pPr>
              <w:pStyle w:val="10"/>
              <w:spacing w:before="217" w:line="219" w:lineRule="auto"/>
              <w:ind w:left="117"/>
            </w:pPr>
            <w:r>
              <w:rPr>
                <w:rFonts w:hint="eastAsia"/>
                <w:spacing w:val="-2"/>
                <w:lang w:eastAsia="zh-CN"/>
              </w:rPr>
              <w:t>菏泽市妇幼保健院数字化平板血管造影系统（DSA）采购项目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70" w:type="dxa"/>
            <w:vAlign w:val="top"/>
          </w:tcPr>
          <w:p>
            <w:pPr>
              <w:pStyle w:val="10"/>
              <w:spacing w:before="123" w:line="183" w:lineRule="auto"/>
              <w:ind w:left="495"/>
            </w:pPr>
            <w:r>
              <w:t>4</w:t>
            </w:r>
          </w:p>
        </w:tc>
        <w:tc>
          <w:tcPr>
            <w:tcW w:w="1809" w:type="dxa"/>
            <w:vAlign w:val="top"/>
          </w:tcPr>
          <w:p>
            <w:pPr>
              <w:pStyle w:val="10"/>
              <w:spacing w:before="85" w:line="219" w:lineRule="auto"/>
              <w:ind w:left="432"/>
              <w:rPr>
                <w:highlight w:val="none"/>
              </w:rPr>
            </w:pPr>
            <w:r>
              <w:rPr>
                <w:spacing w:val="-4"/>
                <w:highlight w:val="none"/>
              </w:rPr>
              <w:t>项目编号</w:t>
            </w:r>
          </w:p>
        </w:tc>
        <w:tc>
          <w:tcPr>
            <w:tcW w:w="6485" w:type="dxa"/>
            <w:vAlign w:val="top"/>
          </w:tcPr>
          <w:p>
            <w:pPr>
              <w:pStyle w:val="10"/>
              <w:spacing w:before="84" w:line="232" w:lineRule="auto"/>
              <w:ind w:left="116"/>
              <w:rPr>
                <w:rFonts w:hint="eastAsia" w:eastAsia="宋体"/>
                <w:highlight w:val="none"/>
                <w:lang w:eastAsia="zh-CN"/>
              </w:rPr>
            </w:pPr>
            <w:r>
              <w:rPr>
                <w:rFonts w:hint="eastAsia"/>
                <w:highlight w:val="none"/>
                <w:lang w:eastAsia="zh-CN"/>
              </w:rPr>
              <w:t>SDGP371700000202302000327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0" w:type="dxa"/>
            <w:vAlign w:val="top"/>
          </w:tcPr>
          <w:p>
            <w:pPr>
              <w:pStyle w:val="10"/>
              <w:spacing w:before="212" w:line="182" w:lineRule="auto"/>
              <w:ind w:left="501"/>
            </w:pPr>
            <w:r>
              <w:t>5</w:t>
            </w:r>
          </w:p>
        </w:tc>
        <w:tc>
          <w:tcPr>
            <w:tcW w:w="1809" w:type="dxa"/>
            <w:vAlign w:val="top"/>
          </w:tcPr>
          <w:p>
            <w:pPr>
              <w:pStyle w:val="10"/>
              <w:spacing w:before="173" w:line="220" w:lineRule="auto"/>
              <w:ind w:left="429"/>
            </w:pPr>
            <w:r>
              <w:rPr>
                <w:spacing w:val="-3"/>
              </w:rPr>
              <w:t>招标范围</w:t>
            </w:r>
          </w:p>
        </w:tc>
        <w:tc>
          <w:tcPr>
            <w:tcW w:w="6485" w:type="dxa"/>
            <w:vAlign w:val="top"/>
          </w:tcPr>
          <w:p>
            <w:pPr>
              <w:pStyle w:val="10"/>
              <w:spacing w:before="173" w:line="219" w:lineRule="auto"/>
              <w:ind w:left="110"/>
            </w:pPr>
            <w:r>
              <w:rPr>
                <w:rFonts w:hint="eastAsia"/>
                <w:spacing w:val="-2"/>
                <w:lang w:eastAsia="zh-CN"/>
              </w:rPr>
              <w:t>菏泽市妇幼保健院数字化平板血管造影系统（DSA）采购项目</w:t>
            </w:r>
            <w:r>
              <w:rPr>
                <w:spacing w:val="-1"/>
              </w:rPr>
              <w:t>；具体内容详见技术规范与要求。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70" w:type="dxa"/>
            <w:vAlign w:val="top"/>
          </w:tcPr>
          <w:p>
            <w:pPr>
              <w:pStyle w:val="10"/>
              <w:spacing w:before="96" w:line="183" w:lineRule="auto"/>
              <w:ind w:left="498"/>
            </w:pPr>
            <w:r>
              <w:t>6</w:t>
            </w:r>
          </w:p>
        </w:tc>
        <w:tc>
          <w:tcPr>
            <w:tcW w:w="1809" w:type="dxa"/>
            <w:vAlign w:val="top"/>
          </w:tcPr>
          <w:p>
            <w:pPr>
              <w:pStyle w:val="10"/>
              <w:spacing w:before="58" w:line="219" w:lineRule="auto"/>
              <w:ind w:left="427"/>
            </w:pPr>
            <w:r>
              <w:rPr>
                <w:spacing w:val="-3"/>
              </w:rPr>
              <w:t>采购方式</w:t>
            </w:r>
          </w:p>
        </w:tc>
        <w:tc>
          <w:tcPr>
            <w:tcW w:w="6485" w:type="dxa"/>
            <w:vAlign w:val="top"/>
          </w:tcPr>
          <w:p>
            <w:pPr>
              <w:pStyle w:val="10"/>
              <w:spacing w:before="58" w:line="220" w:lineRule="auto"/>
              <w:ind w:left="122"/>
            </w:pPr>
            <w:r>
              <w:rPr>
                <w:spacing w:val="-5"/>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70" w:type="dxa"/>
            <w:vAlign w:val="top"/>
          </w:tcPr>
          <w:p>
            <w:pPr>
              <w:pStyle w:val="10"/>
              <w:spacing w:before="149" w:line="182" w:lineRule="auto"/>
              <w:ind w:left="502"/>
            </w:pPr>
            <w:r>
              <w:t>7</w:t>
            </w:r>
          </w:p>
        </w:tc>
        <w:tc>
          <w:tcPr>
            <w:tcW w:w="1809" w:type="dxa"/>
            <w:vAlign w:val="top"/>
          </w:tcPr>
          <w:p>
            <w:pPr>
              <w:pStyle w:val="10"/>
              <w:spacing w:before="111" w:line="219" w:lineRule="auto"/>
              <w:ind w:left="199"/>
            </w:pPr>
            <w:r>
              <w:rPr>
                <w:spacing w:val="-4"/>
              </w:rPr>
              <w:t>资格审查方式</w:t>
            </w:r>
          </w:p>
        </w:tc>
        <w:tc>
          <w:tcPr>
            <w:tcW w:w="6485" w:type="dxa"/>
            <w:vAlign w:val="top"/>
          </w:tcPr>
          <w:p>
            <w:pPr>
              <w:pStyle w:val="10"/>
              <w:spacing w:before="111" w:line="219" w:lineRule="auto"/>
              <w:ind w:left="125"/>
            </w:pPr>
            <w:r>
              <w:rPr>
                <w:spacing w:val="-5"/>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70" w:type="dxa"/>
            <w:vAlign w:val="top"/>
          </w:tcPr>
          <w:p>
            <w:pPr>
              <w:pStyle w:val="10"/>
              <w:spacing w:before="147" w:line="183" w:lineRule="auto"/>
              <w:ind w:left="497"/>
            </w:pPr>
            <w:r>
              <w:t>8</w:t>
            </w:r>
          </w:p>
        </w:tc>
        <w:tc>
          <w:tcPr>
            <w:tcW w:w="1809" w:type="dxa"/>
            <w:vAlign w:val="top"/>
          </w:tcPr>
          <w:p>
            <w:pPr>
              <w:pStyle w:val="10"/>
              <w:spacing w:before="109" w:line="220" w:lineRule="auto"/>
              <w:ind w:left="192"/>
            </w:pPr>
            <w:r>
              <w:rPr>
                <w:spacing w:val="-3"/>
              </w:rPr>
              <w:t>项目实施地点</w:t>
            </w:r>
          </w:p>
        </w:tc>
        <w:tc>
          <w:tcPr>
            <w:tcW w:w="6485" w:type="dxa"/>
            <w:vAlign w:val="top"/>
          </w:tcPr>
          <w:p>
            <w:pPr>
              <w:pStyle w:val="10"/>
              <w:spacing w:before="109" w:line="219" w:lineRule="auto"/>
              <w:ind w:left="117"/>
            </w:pPr>
            <w:r>
              <w:rPr>
                <w:rFonts w:hint="eastAsia"/>
                <w:spacing w:val="-2"/>
                <w:lang w:eastAsia="zh-CN"/>
              </w:rPr>
              <w:t>菏泽市妇幼保健院</w:t>
            </w:r>
            <w:r>
              <w:rPr>
                <w:spacing w:val="-2"/>
              </w:rPr>
              <w:t>院内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70" w:type="dxa"/>
            <w:vAlign w:val="top"/>
          </w:tcPr>
          <w:p>
            <w:pPr>
              <w:pStyle w:val="10"/>
              <w:spacing w:before="148" w:line="183" w:lineRule="auto"/>
              <w:ind w:left="497"/>
            </w:pPr>
            <w:r>
              <w:t>9</w:t>
            </w:r>
          </w:p>
        </w:tc>
        <w:tc>
          <w:tcPr>
            <w:tcW w:w="1809" w:type="dxa"/>
            <w:vAlign w:val="top"/>
          </w:tcPr>
          <w:p>
            <w:pPr>
              <w:pStyle w:val="10"/>
              <w:spacing w:before="110" w:line="219" w:lineRule="auto"/>
              <w:ind w:left="188"/>
              <w:rPr>
                <w:highlight w:val="none"/>
              </w:rPr>
            </w:pPr>
            <w:r>
              <w:rPr>
                <w:spacing w:val="-2"/>
                <w:highlight w:val="none"/>
              </w:rPr>
              <w:t>供货安装期限</w:t>
            </w:r>
          </w:p>
        </w:tc>
        <w:tc>
          <w:tcPr>
            <w:tcW w:w="6485" w:type="dxa"/>
            <w:vAlign w:val="top"/>
          </w:tcPr>
          <w:p>
            <w:pPr>
              <w:pStyle w:val="10"/>
              <w:spacing w:before="110" w:line="219" w:lineRule="auto"/>
              <w:ind w:left="116"/>
              <w:rPr>
                <w:highlight w:val="none"/>
              </w:rPr>
            </w:pPr>
            <w:r>
              <w:rPr>
                <w:spacing w:val="-5"/>
                <w:highlight w:val="none"/>
              </w:rPr>
              <w:t>合同签订后</w:t>
            </w:r>
            <w:r>
              <w:rPr>
                <w:rFonts w:hint="eastAsia"/>
                <w:spacing w:val="-5"/>
                <w:highlight w:val="none"/>
                <w:lang w:val="en-US" w:eastAsia="zh-CN"/>
              </w:rPr>
              <w:t>30</w:t>
            </w:r>
            <w:r>
              <w:rPr>
                <w:spacing w:val="-5"/>
                <w:highlight w:val="none"/>
              </w:rPr>
              <w:t>日历天内供货安装调试完毕。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70" w:type="dxa"/>
            <w:vAlign w:val="top"/>
          </w:tcPr>
          <w:p>
            <w:pPr>
              <w:pStyle w:val="10"/>
              <w:spacing w:before="146" w:line="184" w:lineRule="auto"/>
              <w:ind w:left="514"/>
            </w:pPr>
            <w:r>
              <w:rPr>
                <w:spacing w:val="-14"/>
              </w:rPr>
              <w:t>10</w:t>
            </w:r>
          </w:p>
        </w:tc>
        <w:tc>
          <w:tcPr>
            <w:tcW w:w="1809" w:type="dxa"/>
            <w:vAlign w:val="top"/>
          </w:tcPr>
          <w:p>
            <w:pPr>
              <w:pStyle w:val="10"/>
              <w:spacing w:before="109" w:line="220" w:lineRule="auto"/>
              <w:ind w:left="549"/>
              <w:rPr>
                <w:highlight w:val="none"/>
              </w:rPr>
            </w:pPr>
            <w:r>
              <w:rPr>
                <w:spacing w:val="-4"/>
                <w:highlight w:val="none"/>
              </w:rPr>
              <w:t>质保期</w:t>
            </w:r>
          </w:p>
        </w:tc>
        <w:tc>
          <w:tcPr>
            <w:tcW w:w="6485" w:type="dxa"/>
            <w:vAlign w:val="top"/>
          </w:tcPr>
          <w:p>
            <w:pPr>
              <w:pStyle w:val="10"/>
              <w:spacing w:before="109" w:line="219" w:lineRule="auto"/>
              <w:ind w:left="132"/>
              <w:rPr>
                <w:rFonts w:hint="default" w:eastAsia="宋体"/>
                <w:highlight w:val="none"/>
                <w:lang w:val="en-US" w:eastAsia="zh-CN"/>
              </w:rPr>
            </w:pPr>
            <w:r>
              <w:rPr>
                <w:rFonts w:hint="eastAsia"/>
                <w:spacing w:val="-14"/>
                <w:highlight w:val="none"/>
                <w:lang w:val="en-US" w:eastAsia="zh-CN"/>
              </w:rPr>
              <w:t>2</w:t>
            </w:r>
            <w:r>
              <w:rPr>
                <w:spacing w:val="-14"/>
                <w:highlight w:val="none"/>
              </w:rPr>
              <w:t>年</w:t>
            </w:r>
            <w:r>
              <w:rPr>
                <w:rFonts w:hint="eastAsia"/>
                <w:spacing w:val="-14"/>
                <w:highlight w:val="none"/>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70" w:type="dxa"/>
            <w:vAlign w:val="top"/>
          </w:tcPr>
          <w:p>
            <w:pPr>
              <w:pStyle w:val="10"/>
              <w:spacing w:before="108" w:line="184" w:lineRule="auto"/>
              <w:ind w:left="514"/>
            </w:pPr>
            <w:r>
              <w:rPr>
                <w:spacing w:val="-14"/>
              </w:rPr>
              <w:t>11</w:t>
            </w:r>
          </w:p>
        </w:tc>
        <w:tc>
          <w:tcPr>
            <w:tcW w:w="1809" w:type="dxa"/>
            <w:vAlign w:val="top"/>
          </w:tcPr>
          <w:p>
            <w:pPr>
              <w:pStyle w:val="10"/>
              <w:spacing w:before="72" w:line="219" w:lineRule="auto"/>
              <w:ind w:left="439"/>
            </w:pPr>
            <w:r>
              <w:rPr>
                <w:spacing w:val="-5"/>
              </w:rPr>
              <w:t>资金来源</w:t>
            </w:r>
          </w:p>
        </w:tc>
        <w:tc>
          <w:tcPr>
            <w:tcW w:w="6485" w:type="dxa"/>
            <w:vAlign w:val="top"/>
          </w:tcPr>
          <w:p>
            <w:pPr>
              <w:pStyle w:val="10"/>
              <w:spacing w:before="71" w:line="221" w:lineRule="auto"/>
              <w:ind w:left="116"/>
            </w:pPr>
            <w:r>
              <w:rPr>
                <w:spacing w:val="-3"/>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70" w:type="dxa"/>
            <w:vAlign w:val="top"/>
          </w:tcPr>
          <w:p>
            <w:pPr>
              <w:pStyle w:val="10"/>
              <w:spacing w:before="309" w:line="184" w:lineRule="auto"/>
              <w:ind w:left="514"/>
            </w:pPr>
            <w:r>
              <w:rPr>
                <w:spacing w:val="-14"/>
              </w:rPr>
              <w:t>12</w:t>
            </w:r>
          </w:p>
        </w:tc>
        <w:tc>
          <w:tcPr>
            <w:tcW w:w="1809" w:type="dxa"/>
            <w:vAlign w:val="top"/>
          </w:tcPr>
          <w:p>
            <w:pPr>
              <w:pStyle w:val="10"/>
              <w:spacing w:before="272" w:line="218" w:lineRule="auto"/>
              <w:ind w:left="547"/>
            </w:pPr>
            <w:r>
              <w:rPr>
                <w:spacing w:val="-3"/>
              </w:rPr>
              <w:t>控制价</w:t>
            </w:r>
          </w:p>
        </w:tc>
        <w:tc>
          <w:tcPr>
            <w:tcW w:w="6485" w:type="dxa"/>
            <w:vAlign w:val="top"/>
          </w:tcPr>
          <w:p>
            <w:pPr>
              <w:pStyle w:val="10"/>
              <w:spacing w:before="39" w:line="218" w:lineRule="auto"/>
              <w:ind w:left="114"/>
            </w:pPr>
            <w:r>
              <w:rPr>
                <w14:textOutline w14:w="4358" w14:cap="sq" w14:cmpd="sng">
                  <w14:solidFill>
                    <w14:srgbClr w14:val="000000"/>
                  </w14:solidFill>
                  <w14:prstDash w14:val="solid"/>
                  <w14:bevel/>
                </w14:textOutline>
              </w:rPr>
              <w:t>控制价：人民币</w:t>
            </w:r>
            <w:r>
              <w:rPr>
                <w:rFonts w:hint="eastAsia"/>
                <w:lang w:val="en-US" w:eastAsia="zh-CN"/>
                <w14:textOutline w14:w="4358" w14:cap="sq" w14:cmpd="sng">
                  <w14:solidFill>
                    <w14:srgbClr w14:val="000000"/>
                  </w14:solidFill>
                  <w14:prstDash w14:val="solid"/>
                  <w14:bevel/>
                </w14:textOutline>
              </w:rPr>
              <w:t>陆佰伍拾万元整</w:t>
            </w:r>
            <w:r>
              <w:rPr>
                <w14:textOutline w14:w="4358" w14:cap="sq" w14:cmpd="sng">
                  <w14:solidFill>
                    <w14:srgbClr w14:val="000000"/>
                  </w14:solidFill>
                  <w14:prstDash w14:val="solid"/>
                  <w14:bevel/>
                </w14:textOutline>
              </w:rPr>
              <w:t>（</w:t>
            </w:r>
            <w:r>
              <w:rPr>
                <w:rFonts w:hint="eastAsia"/>
                <w:lang w:val="en-US" w:eastAsia="zh-CN"/>
                <w14:textOutline w14:w="4358" w14:cap="sq" w14:cmpd="sng">
                  <w14:solidFill>
                    <w14:srgbClr w14:val="000000"/>
                  </w14:solidFill>
                  <w14:prstDash w14:val="solid"/>
                  <w14:bevel/>
                </w14:textOutline>
              </w:rPr>
              <w:t>6500000</w:t>
            </w:r>
            <w:r>
              <w:rPr>
                <w14:textOutline w14:w="4358" w14:cap="sq" w14:cmpd="sng">
                  <w14:solidFill>
                    <w14:srgbClr w14:val="000000"/>
                  </w14:solidFill>
                  <w14:prstDash w14:val="solid"/>
                  <w14:bevel/>
                </w14:textOutline>
              </w:rPr>
              <w:t>.00</w:t>
            </w:r>
            <w:r>
              <w:rPr>
                <w:spacing w:val="-48"/>
              </w:rPr>
              <w:t xml:space="preserve"> </w:t>
            </w:r>
            <w:r>
              <w:rPr>
                <w14:textOutline w14:w="4358" w14:cap="sq" w14:cmpd="sng">
                  <w14:solidFill>
                    <w14:srgbClr w14:val="000000"/>
                  </w14:solidFill>
                  <w14:prstDash w14:val="solid"/>
                  <w14:bevel/>
                </w14:textOutline>
              </w:rPr>
              <w:t>元）；</w:t>
            </w:r>
          </w:p>
          <w:p>
            <w:pPr>
              <w:pStyle w:val="10"/>
              <w:spacing w:before="182" w:line="218" w:lineRule="auto"/>
              <w:jc w:val="right"/>
            </w:pPr>
            <w:r>
              <w:rPr>
                <w:spacing w:val="-6"/>
                <w14:textOutline w14:w="4358" w14:cap="sq" w14:cmpd="sng">
                  <w14:solidFill>
                    <w14:srgbClr w14:val="000000"/>
                  </w14:solidFill>
                  <w14:prstDash w14:val="solid"/>
                  <w14:bevel/>
                </w14:textOutline>
              </w:rPr>
              <w:t>投标报价总价不得超出控制价，超过控制价按无效投标处理</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0" w:type="dxa"/>
            <w:vAlign w:val="top"/>
          </w:tcPr>
          <w:p>
            <w:pPr>
              <w:pStyle w:val="10"/>
              <w:spacing w:before="309" w:line="184" w:lineRule="auto"/>
              <w:ind w:left="514"/>
            </w:pPr>
            <w:r>
              <w:rPr>
                <w:spacing w:val="-14"/>
              </w:rPr>
              <w:t>13</w:t>
            </w:r>
          </w:p>
        </w:tc>
        <w:tc>
          <w:tcPr>
            <w:tcW w:w="1809" w:type="dxa"/>
            <w:vAlign w:val="top"/>
          </w:tcPr>
          <w:p>
            <w:pPr>
              <w:pStyle w:val="10"/>
              <w:spacing w:before="273" w:line="219" w:lineRule="auto"/>
              <w:ind w:left="428"/>
              <w:rPr>
                <w:highlight w:val="none"/>
              </w:rPr>
            </w:pPr>
            <w:r>
              <w:rPr>
                <w:spacing w:val="-3"/>
                <w:highlight w:val="none"/>
              </w:rPr>
              <w:t>付款方式</w:t>
            </w:r>
          </w:p>
        </w:tc>
        <w:tc>
          <w:tcPr>
            <w:tcW w:w="6485" w:type="dxa"/>
            <w:vAlign w:val="center"/>
          </w:tcPr>
          <w:p>
            <w:pPr>
              <w:pStyle w:val="10"/>
              <w:spacing w:line="218" w:lineRule="auto"/>
              <w:jc w:val="both"/>
              <w:rPr>
                <w:highlight w:val="none"/>
              </w:rPr>
            </w:pPr>
            <w:r>
              <w:rPr>
                <w:rFonts w:hint="eastAsia"/>
                <w:spacing w:val="-5"/>
                <w:position w:val="17"/>
                <w:highlight w:val="none"/>
              </w:rPr>
              <w:t>货物交货并经双方验收合格后支付合同金额的30%，余款分期付款。</w:t>
            </w:r>
          </w:p>
        </w:tc>
      </w:tr>
    </w:tbl>
    <w:p>
      <w:pPr>
        <w:pStyle w:val="3"/>
      </w:pPr>
    </w:p>
    <w:p>
      <w:pPr>
        <w:sectPr>
          <w:footerReference r:id="rId7" w:type="default"/>
          <w:pgSz w:w="11907" w:h="16840"/>
          <w:pgMar w:top="1431" w:right="1339" w:bottom="860" w:left="1298" w:header="0" w:footer="685" w:gutter="0"/>
          <w:pgNumType w:fmt="decimal"/>
          <w:cols w:space="720" w:num="1"/>
        </w:sectPr>
      </w:pPr>
    </w:p>
    <w:tbl>
      <w:tblPr>
        <w:tblStyle w:val="9"/>
        <w:tblW w:w="9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809"/>
        <w:gridCol w:w="6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70" w:type="dxa"/>
            <w:vAlign w:val="top"/>
          </w:tcPr>
          <w:p>
            <w:pPr>
              <w:pStyle w:val="10"/>
              <w:spacing w:before="122" w:line="184" w:lineRule="auto"/>
              <w:ind w:left="514"/>
            </w:pPr>
            <w:r>
              <w:rPr>
                <w:spacing w:val="-14"/>
              </w:rPr>
              <w:t>14</w:t>
            </w:r>
          </w:p>
        </w:tc>
        <w:tc>
          <w:tcPr>
            <w:tcW w:w="1809" w:type="dxa"/>
            <w:vAlign w:val="top"/>
          </w:tcPr>
          <w:p>
            <w:pPr>
              <w:pStyle w:val="10"/>
              <w:spacing w:before="86" w:line="220" w:lineRule="auto"/>
              <w:ind w:left="312"/>
            </w:pPr>
            <w:r>
              <w:rPr>
                <w:spacing w:val="-3"/>
              </w:rPr>
              <w:t>履约保证金</w:t>
            </w:r>
          </w:p>
        </w:tc>
        <w:tc>
          <w:tcPr>
            <w:tcW w:w="6485" w:type="dxa"/>
            <w:vAlign w:val="top"/>
          </w:tcPr>
          <w:p>
            <w:pPr>
              <w:pStyle w:val="10"/>
              <w:spacing w:before="86" w:line="220" w:lineRule="auto"/>
              <w:ind w:left="117"/>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70" w:type="dxa"/>
            <w:vAlign w:val="top"/>
          </w:tcPr>
          <w:p>
            <w:pPr>
              <w:pStyle w:val="10"/>
              <w:spacing w:before="84" w:line="184" w:lineRule="auto"/>
              <w:ind w:left="514"/>
            </w:pPr>
            <w:r>
              <w:rPr>
                <w:spacing w:val="-14"/>
              </w:rPr>
              <w:t>15</w:t>
            </w:r>
          </w:p>
        </w:tc>
        <w:tc>
          <w:tcPr>
            <w:tcW w:w="1809" w:type="dxa"/>
            <w:vAlign w:val="top"/>
          </w:tcPr>
          <w:p>
            <w:pPr>
              <w:pStyle w:val="10"/>
              <w:spacing w:before="47" w:line="219" w:lineRule="auto"/>
              <w:ind w:left="429"/>
            </w:pPr>
            <w:r>
              <w:rPr>
                <w:spacing w:val="-3"/>
              </w:rPr>
              <w:t>踏勘现场</w:t>
            </w:r>
          </w:p>
        </w:tc>
        <w:tc>
          <w:tcPr>
            <w:tcW w:w="6485" w:type="dxa"/>
            <w:vAlign w:val="top"/>
          </w:tcPr>
          <w:p>
            <w:pPr>
              <w:pStyle w:val="10"/>
              <w:spacing w:before="47" w:line="219" w:lineRule="auto"/>
              <w:ind w:left="154"/>
            </w:pPr>
            <w:r>
              <w:rPr>
                <w:spacing w:val="-13"/>
              </w:rPr>
              <w:t>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70" w:type="dxa"/>
            <w:vAlign w:val="top"/>
          </w:tcPr>
          <w:p>
            <w:pPr>
              <w:spacing w:line="458" w:lineRule="auto"/>
              <w:rPr>
                <w:rFonts w:ascii="Arial"/>
                <w:sz w:val="21"/>
              </w:rPr>
            </w:pPr>
          </w:p>
          <w:p>
            <w:pPr>
              <w:pStyle w:val="10"/>
              <w:spacing w:before="78" w:line="184" w:lineRule="auto"/>
              <w:ind w:left="514"/>
            </w:pPr>
            <w:r>
              <w:rPr>
                <w:spacing w:val="-14"/>
              </w:rPr>
              <w:t>16</w:t>
            </w:r>
          </w:p>
        </w:tc>
        <w:tc>
          <w:tcPr>
            <w:tcW w:w="1809" w:type="dxa"/>
            <w:vAlign w:val="top"/>
          </w:tcPr>
          <w:p>
            <w:pPr>
              <w:pStyle w:val="10"/>
              <w:spacing w:before="34" w:line="220" w:lineRule="auto"/>
              <w:ind w:left="191"/>
            </w:pPr>
            <w:r>
              <w:rPr>
                <w:spacing w:val="-3"/>
              </w:rPr>
              <w:t>投标人提出问</w:t>
            </w:r>
          </w:p>
          <w:p>
            <w:pPr>
              <w:pStyle w:val="10"/>
              <w:spacing w:before="181" w:line="220" w:lineRule="auto"/>
              <w:ind w:left="188"/>
            </w:pPr>
            <w:r>
              <w:rPr>
                <w:spacing w:val="-2"/>
              </w:rPr>
              <w:t>题的截止时间</w:t>
            </w:r>
          </w:p>
          <w:p>
            <w:pPr>
              <w:pStyle w:val="10"/>
              <w:spacing w:before="179" w:line="221" w:lineRule="auto"/>
              <w:ind w:left="547"/>
            </w:pPr>
            <w:r>
              <w:rPr>
                <w:spacing w:val="-3"/>
              </w:rPr>
              <w:t>及方式</w:t>
            </w:r>
          </w:p>
        </w:tc>
        <w:tc>
          <w:tcPr>
            <w:tcW w:w="6485" w:type="dxa"/>
            <w:vAlign w:val="top"/>
          </w:tcPr>
          <w:p>
            <w:pPr>
              <w:pStyle w:val="10"/>
              <w:spacing w:before="34" w:line="219" w:lineRule="auto"/>
              <w:ind w:left="118"/>
            </w:pPr>
            <w:r>
              <w:rPr>
                <w:spacing w:val="-7"/>
              </w:rPr>
              <w:t>投标截止时间15日前，以书面形式（邮件）向招标代理机构</w:t>
            </w:r>
          </w:p>
          <w:p>
            <w:pPr>
              <w:pStyle w:val="10"/>
              <w:spacing w:before="147" w:line="300" w:lineRule="auto"/>
              <w:ind w:left="121" w:right="107" w:hanging="5"/>
            </w:pPr>
            <w:r>
              <w:rPr>
                <w:spacing w:val="29"/>
              </w:rPr>
              <w:t>提出澄清要求</w:t>
            </w:r>
            <w:r>
              <w:rPr>
                <w:spacing w:val="-52"/>
              </w:rPr>
              <w:t xml:space="preserve"> </w:t>
            </w:r>
            <w:r>
              <w:rPr>
                <w:spacing w:val="29"/>
              </w:rPr>
              <w:t>，</w:t>
            </w:r>
            <w:r>
              <w:fldChar w:fldCharType="begin"/>
            </w:r>
            <w:r>
              <w:instrText xml:space="preserve"> HYPERLINK "mailto:须将要求澄清内容盖章发送扫描件至syxmgcb@163.com" </w:instrText>
            </w:r>
            <w:r>
              <w:fldChar w:fldCharType="separate"/>
            </w:r>
            <w:r>
              <w:rPr>
                <w:spacing w:val="29"/>
              </w:rPr>
              <w:t>须将要求澄清内容盖章发送扫描件至</w:t>
            </w:r>
            <w:r>
              <w:rPr>
                <w:spacing w:val="29"/>
              </w:rPr>
              <w:fldChar w:fldCharType="end"/>
            </w:r>
            <w:r>
              <w:t xml:space="preserve"> </w:t>
            </w:r>
            <w:r>
              <w:rPr>
                <w:rFonts w:hint="eastAsia"/>
                <w:spacing w:val="-2"/>
                <w:lang w:eastAsia="zh-CN"/>
              </w:rPr>
              <w:t>beiyuehuanbaokeji</w:t>
            </w:r>
            <w:r>
              <w:rPr>
                <w:spacing w:val="-2"/>
              </w:rPr>
              <w:t>@163.com</w:t>
            </w:r>
            <w:r>
              <w:rPr>
                <w:spacing w:val="-45"/>
              </w:rPr>
              <w:t xml:space="preserve"> </w:t>
            </w:r>
            <w:r>
              <w:rPr>
                <w:spacing w:val="-2"/>
              </w:rPr>
              <w:t>并电话通知招标代理人。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70" w:type="dxa"/>
            <w:vAlign w:val="top"/>
          </w:tcPr>
          <w:p>
            <w:pPr>
              <w:pStyle w:val="10"/>
              <w:spacing w:before="230" w:line="184" w:lineRule="auto"/>
              <w:ind w:left="514"/>
            </w:pPr>
            <w:r>
              <w:rPr>
                <w:spacing w:val="-14"/>
              </w:rPr>
              <w:t>17</w:t>
            </w:r>
          </w:p>
        </w:tc>
        <w:tc>
          <w:tcPr>
            <w:tcW w:w="1809" w:type="dxa"/>
            <w:vAlign w:val="top"/>
          </w:tcPr>
          <w:p>
            <w:pPr>
              <w:pStyle w:val="10"/>
              <w:spacing w:before="35" w:line="466" w:lineRule="exact"/>
              <w:ind w:left="189"/>
              <w:rPr>
                <w:highlight w:val="none"/>
              </w:rPr>
            </w:pPr>
            <w:r>
              <w:rPr>
                <w:spacing w:val="-2"/>
                <w:position w:val="17"/>
                <w:highlight w:val="none"/>
              </w:rPr>
              <w:t>递交投标文件</w:t>
            </w:r>
          </w:p>
          <w:p>
            <w:pPr>
              <w:pStyle w:val="10"/>
              <w:spacing w:line="214" w:lineRule="auto"/>
              <w:ind w:left="680"/>
              <w:rPr>
                <w:highlight w:val="none"/>
              </w:rPr>
            </w:pPr>
            <w:r>
              <w:rPr>
                <w:spacing w:val="-11"/>
                <w:highlight w:val="none"/>
              </w:rPr>
              <w:t>时间</w:t>
            </w:r>
          </w:p>
        </w:tc>
        <w:tc>
          <w:tcPr>
            <w:tcW w:w="6485" w:type="dxa"/>
            <w:vAlign w:val="top"/>
          </w:tcPr>
          <w:p>
            <w:pPr>
              <w:pStyle w:val="10"/>
              <w:spacing w:before="194" w:line="219" w:lineRule="auto"/>
              <w:ind w:left="118"/>
              <w:rPr>
                <w:highlight w:val="none"/>
              </w:rPr>
            </w:pPr>
            <w:r>
              <w:rPr>
                <w:rFonts w:hint="eastAsia" w:ascii="宋体" w:hAnsi="宋体" w:eastAsia="宋体" w:cs="宋体"/>
                <w:spacing w:val="-7"/>
                <w:lang w:val="en-US" w:eastAsia="zh-CN"/>
              </w:rPr>
              <w:t>2023 年12月8日 09 时 30 分前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70" w:type="dxa"/>
            <w:vAlign w:val="top"/>
          </w:tcPr>
          <w:p>
            <w:pPr>
              <w:spacing w:line="345" w:lineRule="auto"/>
              <w:rPr>
                <w:rFonts w:ascii="Arial"/>
                <w:sz w:val="21"/>
              </w:rPr>
            </w:pPr>
          </w:p>
          <w:p>
            <w:pPr>
              <w:spacing w:line="345" w:lineRule="auto"/>
              <w:rPr>
                <w:rFonts w:ascii="Arial"/>
                <w:sz w:val="21"/>
              </w:rPr>
            </w:pPr>
          </w:p>
          <w:p>
            <w:pPr>
              <w:pStyle w:val="10"/>
              <w:spacing w:before="78" w:line="184" w:lineRule="auto"/>
              <w:ind w:left="514"/>
            </w:pPr>
            <w:r>
              <w:rPr>
                <w:spacing w:val="-14"/>
              </w:rPr>
              <w:t>18</w:t>
            </w:r>
          </w:p>
        </w:tc>
        <w:tc>
          <w:tcPr>
            <w:tcW w:w="1809" w:type="dxa"/>
            <w:vAlign w:val="top"/>
          </w:tcPr>
          <w:p>
            <w:pPr>
              <w:spacing w:line="420" w:lineRule="auto"/>
              <w:rPr>
                <w:rFonts w:ascii="Arial"/>
                <w:sz w:val="21"/>
              </w:rPr>
            </w:pPr>
          </w:p>
          <w:p>
            <w:pPr>
              <w:pStyle w:val="10"/>
              <w:spacing w:before="78" w:line="468" w:lineRule="exact"/>
              <w:ind w:left="189"/>
            </w:pPr>
            <w:r>
              <w:rPr>
                <w:spacing w:val="-2"/>
                <w:position w:val="17"/>
              </w:rPr>
              <w:t>递交投标文件</w:t>
            </w:r>
          </w:p>
          <w:p>
            <w:pPr>
              <w:pStyle w:val="10"/>
              <w:spacing w:line="223" w:lineRule="auto"/>
              <w:ind w:left="668"/>
            </w:pPr>
            <w:r>
              <w:rPr>
                <w:spacing w:val="-5"/>
              </w:rPr>
              <w:t>地点</w:t>
            </w:r>
          </w:p>
        </w:tc>
        <w:tc>
          <w:tcPr>
            <w:tcW w:w="6485" w:type="dxa"/>
            <w:vAlign w:val="top"/>
          </w:tcPr>
          <w:p>
            <w:pPr>
              <w:pStyle w:val="10"/>
              <w:spacing w:before="34" w:line="360" w:lineRule="auto"/>
              <w:ind w:left="118"/>
            </w:pPr>
            <w:r>
              <w:rPr>
                <w:rFonts w:ascii="宋体" w:hAnsi="宋体" w:eastAsia="宋体" w:cs="宋体"/>
                <w:spacing w:val="-7"/>
              </w:rPr>
              <w:t>本项目实行不见面开标，投标人无需到现场提交材料，投标人在</w:t>
            </w:r>
            <w:r>
              <w:rPr>
                <w:rFonts w:hint="eastAsia" w:ascii="宋体" w:hAnsi="宋体" w:eastAsia="宋体" w:cs="宋体"/>
                <w:spacing w:val="-7"/>
                <w:lang w:val="en-US" w:eastAsia="zh-CN"/>
              </w:rPr>
              <w:t>赢标平台菏泽专区</w:t>
            </w:r>
            <w:r>
              <w:rPr>
                <w:rFonts w:ascii="宋体" w:hAnsi="宋体" w:eastAsia="宋体" w:cs="宋体"/>
                <w:spacing w:val="-7"/>
              </w:rPr>
              <w:t>上传加密版电子响应文件、在线解密响应文件、在线澄清答疑、在线询标。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70"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10"/>
              <w:spacing w:before="78" w:line="184" w:lineRule="auto"/>
              <w:ind w:left="514"/>
            </w:pPr>
            <w:r>
              <w:rPr>
                <w:spacing w:val="-14"/>
              </w:rPr>
              <w:t>19</w:t>
            </w:r>
          </w:p>
        </w:tc>
        <w:tc>
          <w:tcPr>
            <w:tcW w:w="1809" w:type="dxa"/>
            <w:vAlign w:val="top"/>
          </w:tcPr>
          <w:p>
            <w:pPr>
              <w:spacing w:line="423" w:lineRule="auto"/>
              <w:rPr>
                <w:rFonts w:ascii="Arial"/>
                <w:sz w:val="21"/>
              </w:rPr>
            </w:pPr>
          </w:p>
          <w:p>
            <w:pPr>
              <w:pStyle w:val="10"/>
              <w:spacing w:before="78" w:line="220" w:lineRule="auto"/>
              <w:ind w:left="115"/>
            </w:pPr>
            <w:r>
              <w:rPr>
                <w:spacing w:val="-2"/>
              </w:rPr>
              <w:t>投标截止时间、</w:t>
            </w:r>
          </w:p>
          <w:p>
            <w:pPr>
              <w:pStyle w:val="10"/>
              <w:spacing w:before="179" w:line="220" w:lineRule="auto"/>
              <w:ind w:left="189"/>
            </w:pPr>
            <w:r>
              <w:rPr>
                <w:spacing w:val="-2"/>
              </w:rPr>
              <w:t>开标时间和地</w:t>
            </w:r>
          </w:p>
          <w:p>
            <w:pPr>
              <w:pStyle w:val="10"/>
              <w:spacing w:before="181" w:line="224" w:lineRule="auto"/>
              <w:ind w:left="801"/>
            </w:pPr>
            <w:r>
              <w:t>点</w:t>
            </w:r>
          </w:p>
        </w:tc>
        <w:tc>
          <w:tcPr>
            <w:tcW w:w="6485" w:type="dxa"/>
            <w:vAlign w:val="top"/>
          </w:tcPr>
          <w:p>
            <w:pPr>
              <w:pStyle w:val="10"/>
              <w:spacing w:before="38" w:line="219" w:lineRule="auto"/>
              <w:ind w:left="118"/>
            </w:pPr>
            <w:r>
              <w:rPr>
                <w:spacing w:val="-5"/>
              </w:rPr>
              <w:t>投标截</w:t>
            </w:r>
            <w:r>
              <w:rPr>
                <w:spacing w:val="-5"/>
                <w:highlight w:val="none"/>
              </w:rPr>
              <w:t>止、开标时间：</w:t>
            </w:r>
            <w:r>
              <w:rPr>
                <w:rFonts w:hint="eastAsia" w:ascii="宋体" w:hAnsi="宋体" w:eastAsia="宋体" w:cs="宋体"/>
                <w:spacing w:val="-7"/>
                <w:lang w:val="en-US" w:eastAsia="zh-CN"/>
              </w:rPr>
              <w:t>2023 年12月</w:t>
            </w:r>
            <w:r>
              <w:rPr>
                <w:rFonts w:hint="eastAsia" w:cs="宋体"/>
                <w:spacing w:val="-7"/>
                <w:lang w:val="en-US" w:eastAsia="zh-CN"/>
              </w:rPr>
              <w:t>0</w:t>
            </w:r>
            <w:r>
              <w:rPr>
                <w:rFonts w:hint="eastAsia" w:ascii="宋体" w:hAnsi="宋体" w:eastAsia="宋体" w:cs="宋体"/>
                <w:spacing w:val="-7"/>
                <w:lang w:val="en-US" w:eastAsia="zh-CN"/>
              </w:rPr>
              <w:t>8日 09 时 30 分</w:t>
            </w:r>
          </w:p>
          <w:p>
            <w:pPr>
              <w:pStyle w:val="10"/>
              <w:spacing w:before="181" w:line="359" w:lineRule="auto"/>
              <w:ind w:left="112" w:right="107" w:firstLine="3"/>
            </w:pPr>
            <w:r>
              <w:t>开标地点：本项目实行不见面开标，投标人无需到现场提交</w:t>
            </w:r>
            <w:r>
              <w:rPr>
                <w:spacing w:val="14"/>
              </w:rPr>
              <w:t xml:space="preserve"> </w:t>
            </w:r>
            <w:r>
              <w:t>材料，投标人在</w:t>
            </w:r>
            <w:r>
              <w:rPr>
                <w:rFonts w:hint="eastAsia" w:ascii="宋体" w:hAnsi="宋体" w:eastAsia="宋体" w:cs="宋体"/>
                <w:b w:val="0"/>
                <w:bCs w:val="0"/>
                <w:spacing w:val="-4"/>
                <w:sz w:val="24"/>
                <w:szCs w:val="24"/>
                <w:lang w:val="en-US" w:eastAsia="zh-CN" w:bidi="zh-CN"/>
              </w:rPr>
              <w:t>赢标平台菏泽专区</w:t>
            </w:r>
            <w:r>
              <w:t>上传加密版电子响应文件、在线解密响</w:t>
            </w:r>
            <w:r>
              <w:rPr>
                <w:spacing w:val="-1"/>
              </w:rPr>
              <w:t>应文件、在线澄清答疑、在线询标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70" w:type="dxa"/>
            <w:vAlign w:val="top"/>
          </w:tcPr>
          <w:p>
            <w:pPr>
              <w:pStyle w:val="10"/>
              <w:spacing w:before="105" w:line="183" w:lineRule="auto"/>
              <w:ind w:left="499"/>
            </w:pPr>
            <w:r>
              <w:rPr>
                <w:spacing w:val="-7"/>
              </w:rPr>
              <w:t>20</w:t>
            </w:r>
          </w:p>
        </w:tc>
        <w:tc>
          <w:tcPr>
            <w:tcW w:w="1809" w:type="dxa"/>
            <w:vAlign w:val="top"/>
          </w:tcPr>
          <w:p>
            <w:pPr>
              <w:pStyle w:val="10"/>
              <w:spacing w:before="68" w:line="220" w:lineRule="auto"/>
              <w:ind w:left="311"/>
            </w:pPr>
            <w:r>
              <w:rPr>
                <w:spacing w:val="-3"/>
              </w:rPr>
              <w:t>投标有效期</w:t>
            </w:r>
          </w:p>
        </w:tc>
        <w:tc>
          <w:tcPr>
            <w:tcW w:w="6485" w:type="dxa"/>
            <w:vAlign w:val="top"/>
          </w:tcPr>
          <w:p>
            <w:pPr>
              <w:pStyle w:val="10"/>
              <w:spacing w:before="68" w:line="220" w:lineRule="auto"/>
              <w:ind w:left="116"/>
            </w:pPr>
            <w:r>
              <w:rPr>
                <w:spacing w:val="-4"/>
                <w:u w:val="single" w:color="auto"/>
              </w:rPr>
              <w:t>90</w:t>
            </w:r>
            <w:r>
              <w:rPr>
                <w:spacing w:val="14"/>
                <w:u w:val="single" w:color="auto"/>
              </w:rPr>
              <w:t xml:space="preserve"> </w:t>
            </w:r>
            <w:r>
              <w:rPr>
                <w:spacing w:val="-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70" w:type="dxa"/>
            <w:vAlign w:val="top"/>
          </w:tcPr>
          <w:p>
            <w:pPr>
              <w:pStyle w:val="10"/>
              <w:spacing w:before="121" w:line="184" w:lineRule="auto"/>
              <w:ind w:left="499"/>
            </w:pPr>
            <w:r>
              <w:rPr>
                <w:spacing w:val="-7"/>
              </w:rPr>
              <w:t>21</w:t>
            </w:r>
          </w:p>
        </w:tc>
        <w:tc>
          <w:tcPr>
            <w:tcW w:w="1809" w:type="dxa"/>
            <w:vAlign w:val="top"/>
          </w:tcPr>
          <w:p>
            <w:pPr>
              <w:pStyle w:val="10"/>
              <w:spacing w:before="84" w:line="220" w:lineRule="auto"/>
              <w:ind w:left="311"/>
            </w:pPr>
            <w:r>
              <w:rPr>
                <w:spacing w:val="-3"/>
              </w:rPr>
              <w:t>投标保证金</w:t>
            </w:r>
          </w:p>
        </w:tc>
        <w:tc>
          <w:tcPr>
            <w:tcW w:w="6485" w:type="dxa"/>
            <w:vAlign w:val="top"/>
          </w:tcPr>
          <w:p>
            <w:pPr>
              <w:pStyle w:val="10"/>
              <w:spacing w:before="84" w:line="220" w:lineRule="auto"/>
              <w:ind w:left="117"/>
            </w:pPr>
            <w:r>
              <w:rPr>
                <w14:textOutline w14:w="4358" w14:cap="sq" w14:cmpd="sng">
                  <w14:solidFill>
                    <w14:srgbClr w14:val="000000"/>
                  </w14:solidFill>
                  <w14:prstDash w14:val="solid"/>
                  <w14:bevel/>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970" w:type="dxa"/>
            <w:vAlign w:val="top"/>
          </w:tcPr>
          <w:p>
            <w:pPr>
              <w:spacing w:line="244" w:lineRule="auto"/>
              <w:rPr>
                <w:rFonts w:ascii="Arial"/>
                <w:sz w:val="21"/>
              </w:rPr>
            </w:pPr>
          </w:p>
          <w:p>
            <w:pPr>
              <w:pStyle w:val="10"/>
              <w:spacing w:before="78" w:line="183" w:lineRule="auto"/>
              <w:ind w:left="499"/>
            </w:pPr>
            <w:r>
              <w:rPr>
                <w:spacing w:val="-7"/>
              </w:rPr>
              <w:t>22</w:t>
            </w:r>
          </w:p>
        </w:tc>
        <w:tc>
          <w:tcPr>
            <w:tcW w:w="1809" w:type="dxa"/>
            <w:vAlign w:val="top"/>
          </w:tcPr>
          <w:p>
            <w:pPr>
              <w:pStyle w:val="10"/>
              <w:spacing w:before="53" w:line="466" w:lineRule="exact"/>
              <w:ind w:left="112"/>
            </w:pPr>
            <w:r>
              <w:rPr>
                <w:spacing w:val="-12"/>
                <w:position w:val="17"/>
              </w:rPr>
              <w:t>签字和（或）盖</w:t>
            </w:r>
          </w:p>
          <w:p>
            <w:pPr>
              <w:pStyle w:val="10"/>
              <w:spacing w:line="218" w:lineRule="auto"/>
              <w:ind w:left="557"/>
            </w:pPr>
            <w:r>
              <w:rPr>
                <w:spacing w:val="-6"/>
              </w:rPr>
              <w:t>章要求</w:t>
            </w:r>
          </w:p>
        </w:tc>
        <w:tc>
          <w:tcPr>
            <w:tcW w:w="6485" w:type="dxa"/>
            <w:vAlign w:val="top"/>
          </w:tcPr>
          <w:p>
            <w:pPr>
              <w:pStyle w:val="10"/>
              <w:spacing w:before="53" w:line="466" w:lineRule="exact"/>
              <w:ind w:left="118"/>
            </w:pPr>
            <w:r>
              <w:rPr>
                <w:spacing w:val="4"/>
                <w:position w:val="17"/>
                <w14:textOutline w14:w="4358" w14:cap="sq" w14:cmpd="sng">
                  <w14:solidFill>
                    <w14:srgbClr w14:val="000000"/>
                  </w14:solidFill>
                  <w14:prstDash w14:val="solid"/>
                  <w14:bevel/>
                </w14:textOutline>
              </w:rPr>
              <w:t>投标人应在电子投标文件封面使用</w:t>
            </w:r>
            <w:r>
              <w:rPr>
                <w:spacing w:val="-42"/>
                <w:position w:val="17"/>
              </w:rPr>
              <w:t xml:space="preserve"> </w:t>
            </w:r>
            <w:r>
              <w:rPr>
                <w:position w:val="17"/>
                <w14:textOutline w14:w="4358" w14:cap="sq" w14:cmpd="sng">
                  <w14:solidFill>
                    <w14:srgbClr w14:val="000000"/>
                  </w14:solidFill>
                  <w14:prstDash w14:val="solid"/>
                  <w14:bevel/>
                </w14:textOutline>
              </w:rPr>
              <w:t>CA</w:t>
            </w:r>
            <w:r>
              <w:rPr>
                <w:spacing w:val="-44"/>
                <w:position w:val="17"/>
              </w:rPr>
              <w:t xml:space="preserve"> </w:t>
            </w:r>
            <w:r>
              <w:rPr>
                <w:spacing w:val="4"/>
                <w:position w:val="17"/>
                <w14:textOutline w14:w="4358" w14:cap="sq" w14:cmpd="sng">
                  <w14:solidFill>
                    <w14:srgbClr w14:val="000000"/>
                  </w14:solidFill>
                  <w14:prstDash w14:val="solid"/>
                  <w14:bevel/>
                </w14:textOutline>
              </w:rPr>
              <w:t>数字证书加盖单位和</w:t>
            </w:r>
          </w:p>
          <w:p>
            <w:pPr>
              <w:pStyle w:val="10"/>
              <w:spacing w:line="218" w:lineRule="auto"/>
              <w:ind w:left="116"/>
            </w:pPr>
            <w:r>
              <w:rPr>
                <w:spacing w:val="-1"/>
                <w14:textOutline w14:w="4358" w14:cap="sq" w14:cmpd="sng">
                  <w14:solidFill>
                    <w14:srgbClr w14:val="000000"/>
                  </w14:solidFill>
                  <w14:prstDash w14:val="solid"/>
                  <w14:bevel/>
                </w14:textOutline>
              </w:rPr>
              <w:t>法定代表人电子印章。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70" w:type="dxa"/>
            <w:vAlign w:val="top"/>
          </w:tcPr>
          <w:p>
            <w:pPr>
              <w:spacing w:line="461" w:lineRule="auto"/>
              <w:rPr>
                <w:rFonts w:ascii="Arial"/>
                <w:sz w:val="21"/>
              </w:rPr>
            </w:pPr>
          </w:p>
          <w:p>
            <w:pPr>
              <w:pStyle w:val="10"/>
              <w:spacing w:before="78" w:line="183" w:lineRule="auto"/>
              <w:ind w:left="499"/>
            </w:pPr>
            <w:r>
              <w:rPr>
                <w:spacing w:val="-7"/>
              </w:rPr>
              <w:t>23</w:t>
            </w:r>
          </w:p>
        </w:tc>
        <w:tc>
          <w:tcPr>
            <w:tcW w:w="1809" w:type="dxa"/>
            <w:vAlign w:val="top"/>
          </w:tcPr>
          <w:p>
            <w:pPr>
              <w:spacing w:line="423" w:lineRule="auto"/>
              <w:rPr>
                <w:rFonts w:ascii="Arial"/>
                <w:sz w:val="21"/>
              </w:rPr>
            </w:pPr>
          </w:p>
          <w:p>
            <w:pPr>
              <w:pStyle w:val="10"/>
              <w:spacing w:before="78" w:line="219" w:lineRule="auto"/>
              <w:ind w:left="191"/>
            </w:pPr>
            <w:r>
              <w:rPr>
                <w:spacing w:val="-3"/>
              </w:rPr>
              <w:t>投标文件份数</w:t>
            </w:r>
          </w:p>
        </w:tc>
        <w:tc>
          <w:tcPr>
            <w:tcW w:w="6485" w:type="dxa"/>
            <w:vAlign w:val="top"/>
          </w:tcPr>
          <w:p>
            <w:pPr>
              <w:pStyle w:val="10"/>
              <w:spacing w:before="38" w:line="358" w:lineRule="auto"/>
              <w:ind w:left="122" w:right="8" w:firstLine="20"/>
              <w:jc w:val="both"/>
            </w:pPr>
            <w:r>
              <w:rPr>
                <w:spacing w:val="-2"/>
                <w14:textOutline w14:w="4358" w14:cap="sq" w14:cmpd="sng">
                  <w14:solidFill>
                    <w14:srgbClr w14:val="000000"/>
                  </w14:solidFill>
                  <w14:prstDash w14:val="solid"/>
                  <w14:bevel/>
                </w14:textOutline>
              </w:rPr>
              <w:t>电子投标文件：加密文件</w:t>
            </w:r>
            <w:r>
              <w:rPr>
                <w:spacing w:val="-33"/>
              </w:rPr>
              <w:t xml:space="preserve"> </w:t>
            </w:r>
            <w:r>
              <w:rPr>
                <w:spacing w:val="-2"/>
                <w14:textOutline w14:w="4358" w14:cap="sq" w14:cmpd="sng">
                  <w14:solidFill>
                    <w14:srgbClr w14:val="000000"/>
                  </w14:solidFill>
                  <w14:prstDash w14:val="solid"/>
                  <w14:bevel/>
                </w14:textOutline>
              </w:rPr>
              <w:t>1</w:t>
            </w:r>
            <w:r>
              <w:rPr>
                <w:spacing w:val="-50"/>
              </w:rPr>
              <w:t xml:space="preserve"> </w:t>
            </w:r>
            <w:r>
              <w:rPr>
                <w:spacing w:val="-2"/>
                <w14:textOutline w14:w="4358" w14:cap="sq" w14:cmpd="sng">
                  <w14:solidFill>
                    <w14:srgbClr w14:val="000000"/>
                  </w14:solidFill>
                  <w14:prstDash w14:val="solid"/>
                  <w14:bevel/>
                </w14:textOutline>
              </w:rPr>
              <w:t>份，需在递交截止时间前在</w:t>
            </w:r>
            <w:r>
              <w:rPr>
                <w:rFonts w:hint="eastAsia"/>
                <w:spacing w:val="-2"/>
                <w:lang w:val="en-US" w:eastAsia="zh-CN"/>
                <w14:textOutline w14:w="4358" w14:cap="sq" w14:cmpd="sng">
                  <w14:solidFill>
                    <w14:srgbClr w14:val="000000"/>
                  </w14:solidFill>
                  <w14:prstDash w14:val="solid"/>
                  <w14:bevel/>
                </w14:textOutline>
              </w:rPr>
              <w:t>赢标平台菏泽专区</w:t>
            </w:r>
            <w:r>
              <w:rPr>
                <w:spacing w:val="-4"/>
                <w14:textOutline w14:w="4358" w14:cap="sq" w14:cmpd="sng">
                  <w14:solidFill>
                    <w14:srgbClr w14:val="000000"/>
                  </w14:solidFill>
                  <w14:prstDash w14:val="solid"/>
                  <w14:bevel/>
                </w14:textOutline>
              </w:rPr>
              <w:t>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0" w:type="dxa"/>
            <w:vAlign w:val="top"/>
          </w:tcPr>
          <w:p>
            <w:pPr>
              <w:pStyle w:val="10"/>
              <w:spacing w:before="78" w:line="183" w:lineRule="auto"/>
              <w:ind w:left="499"/>
            </w:pPr>
            <w:r>
              <w:rPr>
                <w:spacing w:val="-7"/>
              </w:rPr>
              <w:t>24</w:t>
            </w:r>
          </w:p>
        </w:tc>
        <w:tc>
          <w:tcPr>
            <w:tcW w:w="1809" w:type="dxa"/>
            <w:vAlign w:val="top"/>
          </w:tcPr>
          <w:p>
            <w:pPr>
              <w:pStyle w:val="10"/>
              <w:spacing w:before="40" w:line="220" w:lineRule="auto"/>
              <w:ind w:left="427"/>
            </w:pPr>
            <w:r>
              <w:rPr>
                <w:spacing w:val="-3"/>
              </w:rPr>
              <w:t>评标方法</w:t>
            </w:r>
          </w:p>
        </w:tc>
        <w:tc>
          <w:tcPr>
            <w:tcW w:w="6485" w:type="dxa"/>
            <w:vAlign w:val="top"/>
          </w:tcPr>
          <w:p>
            <w:pPr>
              <w:pStyle w:val="10"/>
              <w:spacing w:before="40" w:line="220" w:lineRule="auto"/>
              <w:ind w:left="118"/>
            </w:pPr>
            <w:r>
              <w:rPr>
                <w:spacing w:val="-3"/>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0" w:type="dxa"/>
            <w:vAlign w:val="top"/>
          </w:tcPr>
          <w:p>
            <w:pPr>
              <w:pStyle w:val="10"/>
              <w:spacing w:before="76" w:line="183" w:lineRule="auto"/>
              <w:ind w:left="499"/>
            </w:pPr>
            <w:r>
              <w:rPr>
                <w:spacing w:val="-7"/>
              </w:rPr>
              <w:t>25</w:t>
            </w:r>
          </w:p>
        </w:tc>
        <w:tc>
          <w:tcPr>
            <w:tcW w:w="1809" w:type="dxa"/>
            <w:vAlign w:val="top"/>
          </w:tcPr>
          <w:p>
            <w:pPr>
              <w:pStyle w:val="10"/>
              <w:spacing w:before="38" w:line="219" w:lineRule="auto"/>
              <w:ind w:left="307"/>
            </w:pPr>
            <w:r>
              <w:rPr>
                <w:spacing w:val="-2"/>
              </w:rPr>
              <w:t>评标委员会</w:t>
            </w:r>
          </w:p>
        </w:tc>
        <w:tc>
          <w:tcPr>
            <w:tcW w:w="6485" w:type="dxa"/>
            <w:vAlign w:val="top"/>
          </w:tcPr>
          <w:p>
            <w:pPr>
              <w:pStyle w:val="10"/>
              <w:spacing w:before="38" w:line="219" w:lineRule="auto"/>
              <w:ind w:left="114"/>
            </w:pPr>
            <w:r>
              <w:rPr>
                <w:spacing w:val="-3"/>
              </w:rPr>
              <w:t>评标委员会成员人数为</w:t>
            </w:r>
            <w:r>
              <w:rPr>
                <w:spacing w:val="-42"/>
              </w:rPr>
              <w:t xml:space="preserve"> </w:t>
            </w:r>
            <w:r>
              <w:rPr>
                <w:spacing w:val="-3"/>
              </w:rPr>
              <w:t>5</w:t>
            </w:r>
            <w:r>
              <w:rPr>
                <w:spacing w:val="-49"/>
              </w:rPr>
              <w:t xml:space="preserve"> </w:t>
            </w:r>
            <w:r>
              <w:rPr>
                <w:spacing w:val="-3"/>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70" w:type="dxa"/>
            <w:vAlign w:val="top"/>
          </w:tcPr>
          <w:p>
            <w:pPr>
              <w:spacing w:line="462" w:lineRule="auto"/>
              <w:rPr>
                <w:rFonts w:ascii="Arial"/>
                <w:sz w:val="21"/>
              </w:rPr>
            </w:pPr>
          </w:p>
          <w:p>
            <w:pPr>
              <w:pStyle w:val="10"/>
              <w:spacing w:before="78" w:line="183" w:lineRule="auto"/>
              <w:ind w:left="499"/>
            </w:pPr>
            <w:r>
              <w:rPr>
                <w:spacing w:val="-7"/>
              </w:rPr>
              <w:t>26</w:t>
            </w:r>
          </w:p>
        </w:tc>
        <w:tc>
          <w:tcPr>
            <w:tcW w:w="1809" w:type="dxa"/>
            <w:vAlign w:val="top"/>
          </w:tcPr>
          <w:p>
            <w:pPr>
              <w:pStyle w:val="10"/>
              <w:spacing w:before="39" w:line="219" w:lineRule="auto"/>
              <w:ind w:left="192"/>
            </w:pPr>
            <w:r>
              <w:rPr>
                <w:spacing w:val="-3"/>
              </w:rPr>
              <w:t>是否授权评标</w:t>
            </w:r>
          </w:p>
          <w:p>
            <w:pPr>
              <w:pStyle w:val="10"/>
              <w:spacing w:before="179" w:line="219" w:lineRule="auto"/>
              <w:ind w:left="187"/>
            </w:pPr>
            <w:r>
              <w:rPr>
                <w:spacing w:val="-2"/>
              </w:rPr>
              <w:t>委员会确定中</w:t>
            </w:r>
          </w:p>
          <w:p>
            <w:pPr>
              <w:pStyle w:val="10"/>
              <w:spacing w:before="181" w:line="220" w:lineRule="auto"/>
              <w:ind w:left="669"/>
            </w:pPr>
            <w:r>
              <w:rPr>
                <w:spacing w:val="-6"/>
              </w:rPr>
              <w:t>标人</w:t>
            </w:r>
          </w:p>
        </w:tc>
        <w:tc>
          <w:tcPr>
            <w:tcW w:w="6485" w:type="dxa"/>
            <w:vAlign w:val="top"/>
          </w:tcPr>
          <w:p>
            <w:pPr>
              <w:spacing w:line="423" w:lineRule="auto"/>
              <w:rPr>
                <w:rFonts w:ascii="Arial"/>
                <w:sz w:val="21"/>
              </w:rPr>
            </w:pPr>
          </w:p>
          <w:p>
            <w:pPr>
              <w:pStyle w:val="10"/>
              <w:spacing w:before="78" w:line="219" w:lineRule="auto"/>
              <w:ind w:left="122"/>
            </w:pPr>
            <w:r>
              <w:rPr>
                <w:spacing w:val="-1"/>
              </w:rPr>
              <w:t>否，推荐排名前三名的投标人作为中标候选人。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0" w:type="dxa"/>
            <w:vAlign w:val="top"/>
          </w:tcPr>
          <w:p>
            <w:pPr>
              <w:pStyle w:val="10"/>
              <w:spacing w:before="311" w:line="183" w:lineRule="auto"/>
              <w:ind w:left="499"/>
            </w:pPr>
            <w:r>
              <w:rPr>
                <w:spacing w:val="-7"/>
              </w:rPr>
              <w:t>27</w:t>
            </w:r>
          </w:p>
        </w:tc>
        <w:tc>
          <w:tcPr>
            <w:tcW w:w="1809" w:type="dxa"/>
            <w:vAlign w:val="top"/>
          </w:tcPr>
          <w:p>
            <w:pPr>
              <w:pStyle w:val="10"/>
              <w:spacing w:before="273" w:line="220" w:lineRule="auto"/>
              <w:ind w:left="112"/>
            </w:pPr>
            <w:r>
              <w:rPr>
                <w:spacing w:val="-14"/>
              </w:rPr>
              <w:t>节能、环保要求</w:t>
            </w:r>
          </w:p>
        </w:tc>
        <w:tc>
          <w:tcPr>
            <w:tcW w:w="6485" w:type="dxa"/>
            <w:vAlign w:val="top"/>
          </w:tcPr>
          <w:p>
            <w:pPr>
              <w:pStyle w:val="10"/>
              <w:spacing w:before="41" w:line="219" w:lineRule="auto"/>
              <w:ind w:left="117"/>
            </w:pPr>
            <w:r>
              <w:rPr>
                <w:spacing w:val="-1"/>
              </w:rPr>
              <w:t>按国家有关节能环保政策执行。</w:t>
            </w:r>
          </w:p>
          <w:p>
            <w:pPr>
              <w:pStyle w:val="10"/>
              <w:spacing w:before="179" w:line="219" w:lineRule="auto"/>
              <w:ind w:left="117"/>
            </w:pPr>
            <w:r>
              <w:t>属于政府强制采购节能产品的，按照国家规定的相关政策填</w:t>
            </w:r>
          </w:p>
        </w:tc>
      </w:tr>
    </w:tbl>
    <w:p>
      <w:pPr>
        <w:pStyle w:val="3"/>
      </w:pPr>
    </w:p>
    <w:p>
      <w:pPr>
        <w:sectPr>
          <w:footerReference r:id="rId8" w:type="default"/>
          <w:pgSz w:w="11907" w:h="16840"/>
          <w:pgMar w:top="1134" w:right="1339" w:bottom="859" w:left="1298" w:header="0" w:footer="685" w:gutter="0"/>
          <w:pgNumType w:fmt="decimal"/>
          <w:cols w:space="720" w:num="1"/>
        </w:sectPr>
      </w:pPr>
    </w:p>
    <w:tbl>
      <w:tblPr>
        <w:tblStyle w:val="9"/>
        <w:tblW w:w="9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1809"/>
        <w:gridCol w:w="6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970" w:type="dxa"/>
            <w:vAlign w:val="top"/>
          </w:tcPr>
          <w:p>
            <w:pPr>
              <w:rPr>
                <w:rFonts w:ascii="Arial"/>
                <w:sz w:val="21"/>
              </w:rPr>
            </w:pPr>
          </w:p>
        </w:tc>
        <w:tc>
          <w:tcPr>
            <w:tcW w:w="1809" w:type="dxa"/>
            <w:vAlign w:val="top"/>
          </w:tcPr>
          <w:p>
            <w:pPr>
              <w:rPr>
                <w:rFonts w:ascii="Arial"/>
                <w:sz w:val="21"/>
              </w:rPr>
            </w:pPr>
          </w:p>
        </w:tc>
        <w:tc>
          <w:tcPr>
            <w:tcW w:w="6485" w:type="dxa"/>
            <w:vAlign w:val="top"/>
          </w:tcPr>
          <w:p>
            <w:pPr>
              <w:pStyle w:val="10"/>
              <w:spacing w:before="40" w:line="466" w:lineRule="exact"/>
              <w:ind w:left="113"/>
            </w:pPr>
            <w:r>
              <w:rPr>
                <w:spacing w:val="-1"/>
                <w:position w:val="17"/>
              </w:rPr>
              <w:t>报，否则按无效投标处理。</w:t>
            </w:r>
          </w:p>
          <w:p>
            <w:pPr>
              <w:pStyle w:val="10"/>
              <w:spacing w:before="1" w:line="217" w:lineRule="auto"/>
              <w:ind w:left="115"/>
            </w:pPr>
            <w:r>
              <w:rPr>
                <w:spacing w:val="-2"/>
              </w:rPr>
              <w:t>加分幅度：</w:t>
            </w:r>
          </w:p>
          <w:p>
            <w:pPr>
              <w:pStyle w:val="10"/>
              <w:spacing w:before="184" w:line="359" w:lineRule="auto"/>
              <w:ind w:left="115" w:right="494"/>
              <w:jc w:val="both"/>
            </w:pPr>
            <w:r>
              <w:rPr>
                <w:spacing w:val="-1"/>
              </w:rPr>
              <w:t>节能产品（强制采购节能产品除外)价格分加分幅度：6%</w:t>
            </w:r>
            <w:r>
              <w:rPr>
                <w:spacing w:val="15"/>
              </w:rPr>
              <w:t xml:space="preserve"> </w:t>
            </w:r>
            <w:r>
              <w:rPr>
                <w:spacing w:val="-1"/>
              </w:rPr>
              <w:t>节能产品（强制采购节能产品除外)技术分加分幅度：6%</w:t>
            </w:r>
          </w:p>
          <w:p>
            <w:pPr>
              <w:pStyle w:val="10"/>
              <w:spacing w:before="1" w:line="217" w:lineRule="auto"/>
              <w:ind w:left="115"/>
            </w:pPr>
            <w:r>
              <w:rPr>
                <w:spacing w:val="-1"/>
              </w:rPr>
              <w:t>环保价格分加分幅度：6%</w:t>
            </w:r>
          </w:p>
          <w:p>
            <w:pPr>
              <w:pStyle w:val="10"/>
              <w:spacing w:before="184" w:line="218" w:lineRule="auto"/>
              <w:ind w:left="115"/>
            </w:pPr>
            <w:r>
              <w:rPr>
                <w:spacing w:val="-1"/>
              </w:rPr>
              <w:t>环保技术分加分幅度：6%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9" w:hRule="atLeast"/>
        </w:trPr>
        <w:tc>
          <w:tcPr>
            <w:tcW w:w="97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10"/>
              <w:spacing w:before="78" w:line="183" w:lineRule="auto"/>
              <w:ind w:left="499"/>
            </w:pPr>
            <w:r>
              <w:rPr>
                <w:spacing w:val="-7"/>
              </w:rPr>
              <w:t>28</w:t>
            </w:r>
          </w:p>
        </w:tc>
        <w:tc>
          <w:tcPr>
            <w:tcW w:w="180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0"/>
              <w:spacing w:before="78" w:line="466" w:lineRule="exact"/>
              <w:ind w:left="211"/>
            </w:pPr>
            <w:r>
              <w:rPr>
                <w:spacing w:val="-6"/>
                <w:position w:val="17"/>
              </w:rPr>
              <w:t>中小微型企业</w:t>
            </w:r>
          </w:p>
          <w:p>
            <w:pPr>
              <w:pStyle w:val="10"/>
              <w:spacing w:line="220" w:lineRule="auto"/>
              <w:ind w:left="429"/>
            </w:pPr>
            <w:r>
              <w:rPr>
                <w:spacing w:val="-3"/>
              </w:rPr>
              <w:t>有关政策</w:t>
            </w:r>
          </w:p>
        </w:tc>
        <w:tc>
          <w:tcPr>
            <w:tcW w:w="6485" w:type="dxa"/>
            <w:vAlign w:val="top"/>
          </w:tcPr>
          <w:p>
            <w:pPr>
              <w:pStyle w:val="10"/>
              <w:spacing w:before="36" w:line="465" w:lineRule="exact"/>
              <w:ind w:left="115"/>
            </w:pPr>
            <w:r>
              <w:rPr>
                <w:spacing w:val="-1"/>
                <w:position w:val="17"/>
              </w:rPr>
              <w:t>根据工信部等部委发布的《政府采购促进中小企业发展管理</w:t>
            </w:r>
          </w:p>
          <w:p>
            <w:pPr>
              <w:pStyle w:val="10"/>
              <w:spacing w:line="219" w:lineRule="auto"/>
              <w:ind w:left="119"/>
            </w:pPr>
            <w:r>
              <w:rPr>
                <w:spacing w:val="-1"/>
              </w:rPr>
              <w:t>办法》（财 库〔2020〕46 号）规定执行；</w:t>
            </w:r>
          </w:p>
          <w:p>
            <w:pPr>
              <w:pStyle w:val="10"/>
              <w:spacing w:before="184" w:line="359" w:lineRule="auto"/>
              <w:ind w:left="115" w:right="107" w:firstLine="1"/>
            </w:pPr>
            <w:r>
              <w:rPr>
                <w:spacing w:val="-1"/>
              </w:rPr>
              <w:t>按照《财政部司法部关于政府采购支持监狱企业发展有关问</w:t>
            </w:r>
            <w:r>
              <w:rPr>
                <w:spacing w:val="13"/>
              </w:rPr>
              <w:t xml:space="preserve"> </w:t>
            </w:r>
            <w:r>
              <w:rPr>
                <w:spacing w:val="-2"/>
              </w:rPr>
              <w:t>题的通知》（财库【2014】68</w:t>
            </w:r>
            <w:r>
              <w:rPr>
                <w:spacing w:val="-44"/>
              </w:rPr>
              <w:t xml:space="preserve"> </w:t>
            </w:r>
            <w:r>
              <w:rPr>
                <w:spacing w:val="-2"/>
              </w:rPr>
              <w:t>号）文件规定，在政府采</w:t>
            </w:r>
            <w:r>
              <w:rPr>
                <w:spacing w:val="-3"/>
              </w:rPr>
              <w:t>购活</w:t>
            </w:r>
            <w:r>
              <w:t xml:space="preserve"> </w:t>
            </w:r>
            <w:r>
              <w:rPr>
                <w:spacing w:val="-1"/>
              </w:rPr>
              <w:t>动中，监狱企业视同小型、微型企业，享受评审中价格扣除</w:t>
            </w:r>
          </w:p>
          <w:p>
            <w:pPr>
              <w:pStyle w:val="10"/>
              <w:spacing w:line="218" w:lineRule="auto"/>
              <w:ind w:left="134"/>
            </w:pPr>
            <w:r>
              <w:rPr>
                <w:spacing w:val="-4"/>
              </w:rPr>
              <w:t>的政府采购政策。</w:t>
            </w:r>
          </w:p>
          <w:p>
            <w:pPr>
              <w:pStyle w:val="10"/>
              <w:spacing w:before="183" w:line="359" w:lineRule="auto"/>
              <w:ind w:left="114" w:right="107" w:firstLine="2"/>
            </w:pPr>
            <w:r>
              <w:rPr>
                <w:spacing w:val="-4"/>
              </w:rPr>
              <w:t>按照《财政部民政部中国残疾人联合会关于促 进残疾人就业</w:t>
            </w:r>
            <w:r>
              <w:rPr>
                <w:spacing w:val="2"/>
              </w:rPr>
              <w:t xml:space="preserve"> </w:t>
            </w:r>
            <w:r>
              <w:rPr>
                <w:spacing w:val="-1"/>
              </w:rPr>
              <w:t>政府采购政策的通知》（财库〔2017〕14</w:t>
            </w:r>
            <w:r>
              <w:rPr>
                <w:spacing w:val="-2"/>
              </w:rPr>
              <w:t>1</w:t>
            </w:r>
            <w:r>
              <w:rPr>
                <w:spacing w:val="-45"/>
              </w:rPr>
              <w:t xml:space="preserve"> </w:t>
            </w:r>
            <w:r>
              <w:rPr>
                <w:spacing w:val="-2"/>
              </w:rPr>
              <w:t xml:space="preserve">号）、关于《菏 </w:t>
            </w:r>
            <w:r>
              <w:rPr>
                <w:spacing w:val="-1"/>
              </w:rPr>
              <w:t>泽市财政局关于落实</w:t>
            </w:r>
            <w:r>
              <w:rPr>
                <w:spacing w:val="-48"/>
              </w:rPr>
              <w:t xml:space="preserve"> </w:t>
            </w:r>
            <w:r>
              <w:rPr>
                <w:spacing w:val="-1"/>
              </w:rPr>
              <w:t>2022</w:t>
            </w:r>
            <w:r>
              <w:rPr>
                <w:spacing w:val="-50"/>
              </w:rPr>
              <w:t xml:space="preserve"> </w:t>
            </w:r>
            <w:r>
              <w:rPr>
                <w:spacing w:val="-1"/>
              </w:rPr>
              <w:t>年度政府采购促进中</w:t>
            </w:r>
            <w:r>
              <w:rPr>
                <w:spacing w:val="-2"/>
              </w:rPr>
              <w:t>小企业发展</w:t>
            </w:r>
            <w:r>
              <w:t xml:space="preserve">  有关事项的通知》的补充通知的规定，在政府采购活动中，</w:t>
            </w:r>
            <w:r>
              <w:rPr>
                <w:spacing w:val="16"/>
              </w:rPr>
              <w:t xml:space="preserve"> </w:t>
            </w:r>
            <w:r>
              <w:rPr>
                <w:spacing w:val="-1"/>
              </w:rPr>
              <w:t>残疾人福利性单位视同小型、微型企业，享受评审中价格扣</w:t>
            </w:r>
          </w:p>
          <w:p>
            <w:pPr>
              <w:pStyle w:val="10"/>
              <w:spacing w:before="1" w:line="218" w:lineRule="auto"/>
              <w:ind w:left="129"/>
            </w:pPr>
            <w:r>
              <w:rPr>
                <w:spacing w:val="-3"/>
              </w:rPr>
              <w:t>除的政府采购政策。</w:t>
            </w:r>
          </w:p>
          <w:p>
            <w:pPr>
              <w:pStyle w:val="10"/>
              <w:spacing w:before="183" w:line="359" w:lineRule="auto"/>
              <w:ind w:left="116" w:right="134"/>
            </w:pPr>
            <w:r>
              <w:rPr>
                <w:spacing w:val="-1"/>
              </w:rPr>
              <w:t>价格扣除幅度：对于经主管预算单位统筹后未预留份额专门</w:t>
            </w:r>
            <w:r>
              <w:rPr>
                <w:spacing w:val="14"/>
              </w:rPr>
              <w:t xml:space="preserve"> </w:t>
            </w:r>
            <w:r>
              <w:rPr>
                <w:spacing w:val="-1"/>
              </w:rPr>
              <w:t>面向中小企业采购的采购项目，以及预留份额项目中的非预</w:t>
            </w:r>
            <w:r>
              <w:rPr>
                <w:spacing w:val="14"/>
              </w:rPr>
              <w:t xml:space="preserve"> </w:t>
            </w:r>
            <w:r>
              <w:rPr>
                <w:spacing w:val="-2"/>
              </w:rPr>
              <w:t>留部分采购包，对符合本办法规定的小微企业报价给予</w:t>
            </w:r>
            <w:r>
              <w:rPr>
                <w:spacing w:val="-18"/>
              </w:rPr>
              <w:t xml:space="preserve"> </w:t>
            </w:r>
            <w:r>
              <w:rPr>
                <w:spacing w:val="-2"/>
              </w:rPr>
              <w:t>15%</w:t>
            </w:r>
          </w:p>
          <w:p>
            <w:pPr>
              <w:pStyle w:val="10"/>
              <w:spacing w:before="1" w:line="217" w:lineRule="auto"/>
              <w:ind w:left="126"/>
            </w:pPr>
            <w:r>
              <w:rPr>
                <w:spacing w:val="-2"/>
              </w:rPr>
              <w:t>（工程项目为</w:t>
            </w:r>
            <w:r>
              <w:rPr>
                <w:spacing w:val="-32"/>
              </w:rPr>
              <w:t xml:space="preserve"> </w:t>
            </w:r>
            <w:r>
              <w:rPr>
                <w:spacing w:val="-2"/>
              </w:rPr>
              <w:t>5%）的扣除，用扣除后的价格参加评审。</w:t>
            </w:r>
          </w:p>
          <w:p>
            <w:pPr>
              <w:pStyle w:val="10"/>
              <w:spacing w:before="184" w:line="219" w:lineRule="auto"/>
              <w:ind w:left="116"/>
            </w:pPr>
            <w:r>
              <w:rPr>
                <w:spacing w:val="-1"/>
              </w:rPr>
              <w:t>本项目所属行业：其他未列明行业；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10"/>
              <w:spacing w:before="78" w:line="183" w:lineRule="auto"/>
              <w:ind w:left="499"/>
            </w:pPr>
            <w:r>
              <w:rPr>
                <w:spacing w:val="-7"/>
              </w:rPr>
              <w:t>29</w:t>
            </w:r>
          </w:p>
        </w:tc>
        <w:tc>
          <w:tcPr>
            <w:tcW w:w="180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0"/>
              <w:spacing w:before="78" w:line="466" w:lineRule="exact"/>
              <w:ind w:left="188"/>
            </w:pPr>
            <w:r>
              <w:rPr>
                <w:spacing w:val="-2"/>
                <w:position w:val="17"/>
              </w:rPr>
              <w:t>信用査询及使</w:t>
            </w:r>
          </w:p>
          <w:p>
            <w:pPr>
              <w:pStyle w:val="10"/>
              <w:spacing w:before="1" w:line="220" w:lineRule="auto"/>
              <w:ind w:left="790"/>
            </w:pPr>
            <w:r>
              <w:t>用</w:t>
            </w:r>
          </w:p>
        </w:tc>
        <w:tc>
          <w:tcPr>
            <w:tcW w:w="6485" w:type="dxa"/>
            <w:vAlign w:val="top"/>
          </w:tcPr>
          <w:p>
            <w:pPr>
              <w:pStyle w:val="10"/>
              <w:spacing w:before="40" w:line="360" w:lineRule="auto"/>
              <w:ind w:left="115"/>
            </w:pPr>
            <w:r>
              <w:rPr>
                <w:spacing w:val="-3"/>
                <w:position w:val="17"/>
              </w:rPr>
              <w:t>信用信息查询渠道：“信用中国</w:t>
            </w:r>
            <w:r>
              <w:rPr>
                <w:spacing w:val="-80"/>
                <w:position w:val="17"/>
              </w:rPr>
              <w:t xml:space="preserve"> </w:t>
            </w:r>
            <w:r>
              <w:rPr>
                <w:spacing w:val="-3"/>
                <w:position w:val="17"/>
              </w:rPr>
              <w:t>”网站</w:t>
            </w:r>
            <w:r>
              <w:rPr>
                <w:spacing w:val="51"/>
                <w:position w:val="17"/>
              </w:rPr>
              <w:t xml:space="preserve"> </w:t>
            </w:r>
            <w:r>
              <w:rPr>
                <w:spacing w:val="-3"/>
                <w:position w:val="17"/>
              </w:rPr>
              <w:t>(www.creditchina.</w:t>
            </w:r>
          </w:p>
          <w:p>
            <w:pPr>
              <w:pStyle w:val="10"/>
              <w:spacing w:line="360" w:lineRule="auto"/>
              <w:ind w:left="118"/>
            </w:pPr>
            <w:r>
              <w:t>gov</w:t>
            </w:r>
            <w:r>
              <w:rPr>
                <w:spacing w:val="2"/>
              </w:rPr>
              <w:t>.</w:t>
            </w:r>
            <w:r>
              <w:t>cn</w:t>
            </w:r>
            <w:r>
              <w:rPr>
                <w:spacing w:val="2"/>
              </w:rPr>
              <w:t>)、“中国执行信息公开网”</w:t>
            </w:r>
            <w:r>
              <w:rPr>
                <w:spacing w:val="-4"/>
              </w:rPr>
              <w:t>（</w:t>
            </w:r>
            <w:r>
              <w:fldChar w:fldCharType="begin"/>
            </w:r>
            <w:r>
              <w:instrText xml:space="preserve"> HYPERLINK "http://zxgk.court.gov.cn" </w:instrText>
            </w:r>
            <w:r>
              <w:fldChar w:fldCharType="separate"/>
            </w:r>
            <w:r>
              <w:rPr>
                <w:spacing w:val="-4"/>
              </w:rPr>
              <w:t>http://zxgk.court.gov.cn</w:t>
            </w:r>
            <w:r>
              <w:rPr>
                <w:spacing w:val="-4"/>
              </w:rPr>
              <w:fldChar w:fldCharType="end"/>
            </w:r>
            <w:r>
              <w:rPr>
                <w:spacing w:val="-4"/>
              </w:rPr>
              <w:t>）未被列入失信被执行人名单。</w:t>
            </w:r>
          </w:p>
          <w:p>
            <w:pPr>
              <w:pStyle w:val="10"/>
              <w:spacing w:before="190" w:line="360" w:lineRule="auto"/>
              <w:ind w:left="115"/>
            </w:pPr>
            <w:r>
              <w:rPr>
                <w:position w:val="17"/>
              </w:rPr>
              <w:t>信用信息查询记录和证据留存方式：截屏等可实现留痕的方</w:t>
            </w:r>
          </w:p>
          <w:p>
            <w:pPr>
              <w:pStyle w:val="10"/>
              <w:spacing w:before="1" w:line="360" w:lineRule="auto"/>
              <w:ind w:left="119"/>
            </w:pPr>
            <w:r>
              <w:rPr>
                <w:spacing w:val="-8"/>
              </w:rPr>
              <w:t>式。</w:t>
            </w:r>
            <w:r>
              <w:t>信用信息使用规则：对列入失信被执行人、重大税收违法案</w:t>
            </w:r>
            <w:r>
              <w:rPr>
                <w:spacing w:val="18"/>
              </w:rPr>
              <w:t xml:space="preserve"> </w:t>
            </w:r>
            <w:r>
              <w:rPr>
                <w:spacing w:val="1"/>
              </w:rPr>
              <w:t>件当事人名单、政府采购严重违法失信行为</w:t>
            </w:r>
            <w:r>
              <w:t>记录名单及其他不符合《中华人民共和国政府采购法》第二十二条规定条件</w:t>
            </w:r>
            <w:r>
              <w:rPr>
                <w:spacing w:val="-3"/>
              </w:rPr>
              <w:t>的投标人，拒绝其参与政府活动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970"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10"/>
              <w:spacing w:before="78" w:line="183" w:lineRule="auto"/>
              <w:ind w:left="501"/>
            </w:pPr>
            <w:r>
              <w:rPr>
                <w:spacing w:val="-8"/>
              </w:rPr>
              <w:t>30</w:t>
            </w:r>
          </w:p>
        </w:tc>
        <w:tc>
          <w:tcPr>
            <w:tcW w:w="1809"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10"/>
              <w:spacing w:before="78" w:line="466" w:lineRule="exact"/>
              <w:ind w:left="212"/>
            </w:pPr>
            <w:r>
              <w:rPr>
                <w:spacing w:val="-6"/>
                <w:position w:val="17"/>
              </w:rPr>
              <w:t>同一品牌产品</w:t>
            </w:r>
          </w:p>
          <w:p>
            <w:pPr>
              <w:pStyle w:val="10"/>
              <w:spacing w:line="220" w:lineRule="auto"/>
              <w:ind w:left="428"/>
            </w:pPr>
            <w:r>
              <w:rPr>
                <w:spacing w:val="-3"/>
              </w:rPr>
              <w:t>相关问题</w:t>
            </w:r>
          </w:p>
        </w:tc>
        <w:tc>
          <w:tcPr>
            <w:tcW w:w="6485" w:type="dxa"/>
            <w:vAlign w:val="top"/>
          </w:tcPr>
          <w:p>
            <w:pPr>
              <w:pStyle w:val="10"/>
              <w:spacing w:before="36" w:line="359" w:lineRule="auto"/>
              <w:ind w:left="118" w:right="105" w:firstLine="8"/>
              <w:jc w:val="both"/>
            </w:pPr>
            <w:r>
              <w:t>多家投标人提供相同品牌的产品且通过资格审查、符合性审</w:t>
            </w:r>
            <w:r>
              <w:rPr>
                <w:spacing w:val="4"/>
              </w:rPr>
              <w:t xml:space="preserve"> </w:t>
            </w:r>
            <w:r>
              <w:t>查的，按一家投标人计算，评审后得分最高的同品牌投标人</w:t>
            </w:r>
            <w:r>
              <w:rPr>
                <w:spacing w:val="15"/>
              </w:rPr>
              <w:t xml:space="preserve"> </w:t>
            </w:r>
            <w:r>
              <w:t>获得中标人推荐资格。评审得分相同的，投标报价最低的投</w:t>
            </w:r>
          </w:p>
          <w:p>
            <w:pPr>
              <w:pStyle w:val="10"/>
              <w:spacing w:line="218" w:lineRule="auto"/>
              <w:ind w:left="116"/>
            </w:pPr>
            <w:r>
              <w:rPr>
                <w:spacing w:val="-1"/>
              </w:rPr>
              <w:t>标人获得中标人推荐资格。</w:t>
            </w:r>
          </w:p>
          <w:p>
            <w:pPr>
              <w:pStyle w:val="10"/>
              <w:spacing w:before="181" w:line="468" w:lineRule="exact"/>
              <w:ind w:left="118"/>
            </w:pPr>
            <w:r>
              <w:rPr>
                <w:position w:val="17"/>
              </w:rPr>
              <w:t>非单一产品采购项目，多家投标人提供的核心产品品牌相同</w:t>
            </w:r>
          </w:p>
          <w:p>
            <w:pPr>
              <w:pStyle w:val="10"/>
              <w:spacing w:line="219" w:lineRule="auto"/>
              <w:ind w:left="134"/>
            </w:pPr>
            <w:r>
              <w:rPr>
                <w:spacing w:val="-3"/>
              </w:rPr>
              <w:t>的，按以上规定处理。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70" w:type="dxa"/>
            <w:vAlign w:val="top"/>
          </w:tcPr>
          <w:p>
            <w:pPr>
              <w:pStyle w:val="10"/>
              <w:spacing w:before="307" w:line="184" w:lineRule="auto"/>
              <w:ind w:left="501"/>
            </w:pPr>
            <w:r>
              <w:rPr>
                <w:spacing w:val="-8"/>
              </w:rPr>
              <w:t>31</w:t>
            </w:r>
          </w:p>
        </w:tc>
        <w:tc>
          <w:tcPr>
            <w:tcW w:w="1809" w:type="dxa"/>
            <w:vAlign w:val="top"/>
          </w:tcPr>
          <w:p>
            <w:pPr>
              <w:pStyle w:val="10"/>
              <w:spacing w:before="37" w:line="466" w:lineRule="exact"/>
              <w:ind w:left="192"/>
            </w:pPr>
            <w:r>
              <w:rPr>
                <w:spacing w:val="-3"/>
                <w:position w:val="17"/>
              </w:rPr>
              <w:t>是否采购进口</w:t>
            </w:r>
          </w:p>
          <w:p>
            <w:pPr>
              <w:pStyle w:val="10"/>
              <w:spacing w:line="219" w:lineRule="auto"/>
              <w:ind w:left="668"/>
            </w:pPr>
            <w:r>
              <w:rPr>
                <w:spacing w:val="-5"/>
              </w:rPr>
              <w:t>产品</w:t>
            </w:r>
          </w:p>
        </w:tc>
        <w:tc>
          <w:tcPr>
            <w:tcW w:w="6485" w:type="dxa"/>
            <w:vAlign w:val="top"/>
          </w:tcPr>
          <w:p>
            <w:pPr>
              <w:pStyle w:val="10"/>
              <w:spacing w:before="270" w:line="220" w:lineRule="auto"/>
              <w:ind w:left="122"/>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70" w:type="dxa"/>
            <w:vAlign w:val="top"/>
          </w:tcPr>
          <w:p>
            <w:pPr>
              <w:spacing w:line="459" w:lineRule="auto"/>
              <w:rPr>
                <w:rFonts w:ascii="Arial"/>
                <w:sz w:val="21"/>
              </w:rPr>
            </w:pPr>
          </w:p>
          <w:p>
            <w:pPr>
              <w:pStyle w:val="10"/>
              <w:spacing w:before="78" w:line="183" w:lineRule="auto"/>
              <w:ind w:left="501"/>
            </w:pPr>
            <w:r>
              <w:rPr>
                <w:spacing w:val="-8"/>
              </w:rPr>
              <w:t>32</w:t>
            </w:r>
          </w:p>
        </w:tc>
        <w:tc>
          <w:tcPr>
            <w:tcW w:w="1809" w:type="dxa"/>
            <w:vAlign w:val="top"/>
          </w:tcPr>
          <w:p>
            <w:pPr>
              <w:spacing w:line="422" w:lineRule="auto"/>
              <w:rPr>
                <w:rFonts w:ascii="Arial"/>
                <w:sz w:val="21"/>
              </w:rPr>
            </w:pPr>
          </w:p>
          <w:p>
            <w:pPr>
              <w:pStyle w:val="10"/>
              <w:spacing w:before="78" w:line="219" w:lineRule="auto"/>
              <w:ind w:left="442"/>
            </w:pPr>
            <w:r>
              <w:rPr>
                <w:spacing w:val="-6"/>
              </w:rPr>
              <w:t>费用承担</w:t>
            </w:r>
          </w:p>
        </w:tc>
        <w:tc>
          <w:tcPr>
            <w:tcW w:w="6485" w:type="dxa"/>
            <w:vAlign w:val="top"/>
          </w:tcPr>
          <w:p>
            <w:pPr>
              <w:pStyle w:val="10"/>
              <w:spacing w:before="37" w:line="359" w:lineRule="auto"/>
              <w:ind w:left="120" w:right="107" w:hanging="6"/>
              <w:jc w:val="both"/>
            </w:pPr>
            <w:r>
              <w:rPr>
                <w14:textOutline w14:w="4358" w14:cap="sq" w14:cmpd="sng">
                  <w14:solidFill>
                    <w14:srgbClr w14:val="000000"/>
                  </w14:solidFill>
                  <w14:prstDash w14:val="solid"/>
                  <w14:bevel/>
                </w14:textOutline>
              </w:rPr>
              <w:t>代理服务费：参照原国家计划委员会颁发的《代理服务收费</w:t>
            </w:r>
            <w:r>
              <w:rPr>
                <w:spacing w:val="16"/>
              </w:rPr>
              <w:t xml:space="preserve"> </w:t>
            </w:r>
            <w:r>
              <w:rPr>
                <w:spacing w:val="-2"/>
                <w14:textOutline w14:w="4358" w14:cap="sq" w14:cmpd="sng">
                  <w14:solidFill>
                    <w14:srgbClr w14:val="000000"/>
                  </w14:solidFill>
                  <w14:prstDash w14:val="solid"/>
                  <w14:bevel/>
                </w14:textOutline>
              </w:rPr>
              <w:t>管理暂行办法》（计价格[2002]1980</w:t>
            </w:r>
            <w:r>
              <w:rPr>
                <w:spacing w:val="-48"/>
              </w:rPr>
              <w:t xml:space="preserve"> </w:t>
            </w:r>
            <w:r>
              <w:rPr>
                <w:spacing w:val="-2"/>
                <w14:textOutline w14:w="4358" w14:cap="sq" w14:cmpd="sng">
                  <w14:solidFill>
                    <w14:srgbClr w14:val="000000"/>
                  </w14:solidFill>
                  <w14:prstDash w14:val="solid"/>
                  <w14:bevel/>
                </w14:textOutline>
              </w:rPr>
              <w:t>号文件）文件规定标准</w:t>
            </w:r>
          </w:p>
          <w:p>
            <w:pPr>
              <w:pStyle w:val="10"/>
              <w:spacing w:line="218" w:lineRule="auto"/>
              <w:ind w:left="115"/>
            </w:pPr>
            <w:r>
              <w:rPr>
                <w14:textOutline w14:w="4358" w14:cap="sq" w14:cmpd="sng">
                  <w14:solidFill>
                    <w14:srgbClr w14:val="000000"/>
                  </w14:solidFill>
                  <w14:prstDash w14:val="solid"/>
                  <w14:bevel/>
                </w14:textOutline>
              </w:rPr>
              <w:t>计取，由中标人支付，在领取中标通知书时交至代理机构。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97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0"/>
              <w:spacing w:before="78" w:line="183" w:lineRule="auto"/>
              <w:ind w:left="501"/>
            </w:pPr>
            <w:r>
              <w:rPr>
                <w:spacing w:val="-8"/>
              </w:rPr>
              <w:t>33</w:t>
            </w:r>
          </w:p>
        </w:tc>
        <w:tc>
          <w:tcPr>
            <w:tcW w:w="180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0"/>
              <w:spacing w:before="78" w:line="465" w:lineRule="exact"/>
              <w:ind w:left="217"/>
            </w:pPr>
            <w:r>
              <w:rPr>
                <w:spacing w:val="-7"/>
                <w:position w:val="17"/>
              </w:rPr>
              <w:t>电子招投标须</w:t>
            </w:r>
          </w:p>
          <w:p>
            <w:pPr>
              <w:pStyle w:val="10"/>
              <w:spacing w:line="221" w:lineRule="auto"/>
              <w:ind w:left="793"/>
            </w:pPr>
            <w:r>
              <w:t>知</w:t>
            </w:r>
          </w:p>
        </w:tc>
        <w:tc>
          <w:tcPr>
            <w:tcW w:w="6485" w:type="dxa"/>
            <w:vAlign w:val="top"/>
          </w:tcPr>
          <w:p>
            <w:pPr>
              <w:pStyle w:val="11"/>
              <w:spacing w:before="136" w:line="360" w:lineRule="auto"/>
              <w:ind w:left="143"/>
            </w:pPr>
            <w:r>
              <w:rPr>
                <w:rFonts w:hint="eastAsia"/>
                <w:sz w:val="24"/>
                <w:szCs w:val="24"/>
                <w:lang w:val="en-US"/>
              </w:rPr>
              <w:t>本次采购为网上交易，响应文件采用电子评审的方式，供应商应通过赢标平台菏泽专http://hz.fzbidding.com下载后缀为zbwj格式招标文件并上传经CA加密的电子响应文件。在线递交电子响应文件前，供应商应当使用投标客户端及 CA 为响应文件加密，加密时所有响应文件均只能使用同一把企业CA证书进行加密，否则引起的解密失败的责任由供应商自行承担。加密后请使用投标客户端软件验证解密，以确保电子响应文件未在加密过程中损坏。供应商未按规定加密的响应文件，赢标平台菏泽专http://hz.fzbidding.com 将拒绝接收。供应商须在报价截止时间前，通过投标客户端生成特殊格式的加密文件，并在文件规定的报价截止时间前登录赢标平台菏泽专区http://hz.fzbidding.com递交电子响应文件。供应商在递交响应文件之后、在规定的报价截止时间之前，可随时登录赢标平台菏泽专区http://hz.fzbidding.com撤回响应文件。需要补充或修改响应文件时，必须先撤回响应文件，修改后重新递交。重新递交的响应文件应按文件的规定编制、加密和CA签名。在报价截止时间后，不能修改或撤回响应文件。供应商自备笔记本电脑、CA准时参加开标。解密时间规定为30分钟，供应商需使用CA在规定的时间内自行完成解密，解密结束后对开标记录进行电子签名。若供应商在解密规定时间内未完成电子标解密操作，视为放弃该项目投标。电子交易过程出现故障时，按相关部门的规定处理。《投标人操作手册》可在赢标平台菏泽专区http://hz.fzbidding.com“下载中心”进行下载。供应商在使用电子招投标平台时，如有任何疑问，请拨打客服电话 15552513997，15898683755</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970" w:type="dxa"/>
            <w:vAlign w:val="center"/>
          </w:tcPr>
          <w:p>
            <w:pPr>
              <w:pStyle w:val="10"/>
              <w:spacing w:before="78" w:line="183" w:lineRule="auto"/>
              <w:ind w:left="501"/>
              <w:jc w:val="center"/>
              <w:rPr>
                <w:rFonts w:hint="default" w:eastAsia="宋体"/>
                <w:spacing w:val="-8"/>
                <w:lang w:val="en-US" w:eastAsia="zh-CN"/>
              </w:rPr>
            </w:pPr>
            <w:r>
              <w:rPr>
                <w:rFonts w:hint="eastAsia"/>
                <w:spacing w:val="-8"/>
                <w:lang w:val="en-US" w:eastAsia="zh-CN"/>
              </w:rPr>
              <w:t>34</w:t>
            </w:r>
          </w:p>
        </w:tc>
        <w:tc>
          <w:tcPr>
            <w:tcW w:w="1809" w:type="dxa"/>
            <w:vAlign w:val="center"/>
          </w:tcPr>
          <w:p>
            <w:pPr>
              <w:pStyle w:val="10"/>
              <w:spacing w:line="221" w:lineRule="auto"/>
              <w:jc w:val="both"/>
            </w:pPr>
            <w:r>
              <w:rPr>
                <w:rFonts w:hint="eastAsia"/>
                <w:lang w:val="en-US"/>
              </w:rPr>
              <w:t>电子招投标的应急措施</w:t>
            </w:r>
          </w:p>
        </w:tc>
        <w:tc>
          <w:tcPr>
            <w:tcW w:w="6485" w:type="dxa"/>
            <w:vAlign w:val="top"/>
          </w:tcPr>
          <w:p>
            <w:pPr>
              <w:widowControl/>
              <w:spacing w:line="360" w:lineRule="auto"/>
              <w:rPr>
                <w:sz w:val="24"/>
                <w:szCs w:val="24"/>
              </w:rPr>
            </w:pPr>
            <w:r>
              <w:rPr>
                <w:rFonts w:hint="eastAsia"/>
                <w:color w:val="000000"/>
                <w:sz w:val="24"/>
                <w:szCs w:val="24"/>
                <w:lang w:val="en-US"/>
              </w:rPr>
              <w:t>电子开标、评标如出现下列原因，导致系统无法正常运行或无法正常评标时，应采取应急措 施。</w:t>
            </w:r>
          </w:p>
          <w:p>
            <w:pPr>
              <w:widowControl/>
              <w:spacing w:line="360" w:lineRule="auto"/>
              <w:rPr>
                <w:sz w:val="24"/>
                <w:szCs w:val="24"/>
              </w:rPr>
            </w:pPr>
            <w:r>
              <w:rPr>
                <w:rFonts w:hint="eastAsia"/>
                <w:color w:val="000000"/>
                <w:sz w:val="24"/>
                <w:szCs w:val="24"/>
                <w:lang w:val="en-US"/>
              </w:rPr>
              <w:t>1）系统服务器发生故障，无法访问或无法使用系统；</w:t>
            </w:r>
          </w:p>
          <w:p>
            <w:pPr>
              <w:widowControl/>
              <w:spacing w:line="360" w:lineRule="auto"/>
              <w:rPr>
                <w:sz w:val="24"/>
                <w:szCs w:val="24"/>
              </w:rPr>
            </w:pPr>
            <w:r>
              <w:rPr>
                <w:rFonts w:hint="eastAsia"/>
                <w:color w:val="000000"/>
                <w:sz w:val="24"/>
                <w:szCs w:val="24"/>
                <w:lang w:val="en-US"/>
              </w:rPr>
              <w:t>2）系统的软件或数据库出现错误，不能进行正常操作；</w:t>
            </w:r>
          </w:p>
          <w:p>
            <w:pPr>
              <w:widowControl/>
              <w:spacing w:line="360" w:lineRule="auto"/>
              <w:rPr>
                <w:sz w:val="24"/>
                <w:szCs w:val="24"/>
              </w:rPr>
            </w:pPr>
            <w:r>
              <w:rPr>
                <w:rFonts w:hint="eastAsia"/>
                <w:color w:val="000000"/>
                <w:sz w:val="24"/>
                <w:szCs w:val="24"/>
                <w:lang w:val="en-US"/>
              </w:rPr>
              <w:t>3）系统发现有安全漏洞，有潜在的泄密危险；</w:t>
            </w:r>
          </w:p>
          <w:p>
            <w:pPr>
              <w:widowControl/>
              <w:spacing w:line="360" w:lineRule="auto"/>
              <w:rPr>
                <w:sz w:val="24"/>
                <w:szCs w:val="24"/>
              </w:rPr>
            </w:pPr>
            <w:r>
              <w:rPr>
                <w:rFonts w:hint="eastAsia"/>
                <w:color w:val="000000"/>
                <w:sz w:val="24"/>
                <w:szCs w:val="24"/>
                <w:lang w:val="en-US"/>
              </w:rPr>
              <w:t>4）病毒发作或受到外来病毒的攻击；</w:t>
            </w:r>
          </w:p>
          <w:p>
            <w:pPr>
              <w:widowControl/>
              <w:spacing w:line="360" w:lineRule="auto"/>
              <w:rPr>
                <w:sz w:val="24"/>
                <w:szCs w:val="24"/>
              </w:rPr>
            </w:pPr>
            <w:r>
              <w:rPr>
                <w:rFonts w:hint="eastAsia"/>
                <w:color w:val="000000"/>
                <w:sz w:val="24"/>
                <w:szCs w:val="24"/>
                <w:lang w:val="en-US"/>
              </w:rPr>
              <w:t>5）采购代理机构的 CA 锁失效等原因导致无法解密的；</w:t>
            </w:r>
          </w:p>
          <w:p>
            <w:pPr>
              <w:widowControl/>
              <w:spacing w:line="360" w:lineRule="auto"/>
              <w:rPr>
                <w:sz w:val="24"/>
                <w:szCs w:val="24"/>
              </w:rPr>
            </w:pPr>
            <w:r>
              <w:rPr>
                <w:rFonts w:hint="eastAsia"/>
                <w:color w:val="000000"/>
                <w:sz w:val="24"/>
                <w:szCs w:val="24"/>
                <w:lang w:val="en-US"/>
              </w:rPr>
              <w:t xml:space="preserve">6）其他不可抗拒的客观原因造成开评标系统无法正常使用。 </w:t>
            </w:r>
          </w:p>
          <w:p>
            <w:pPr>
              <w:widowControl/>
              <w:spacing w:line="360" w:lineRule="auto"/>
              <w:rPr>
                <w:sz w:val="24"/>
                <w:szCs w:val="24"/>
              </w:rPr>
            </w:pPr>
            <w:r>
              <w:rPr>
                <w:rFonts w:hint="eastAsia"/>
                <w:color w:val="000000"/>
                <w:sz w:val="24"/>
                <w:szCs w:val="24"/>
                <w:lang w:val="en-US"/>
              </w:rPr>
              <w:t xml:space="preserve">出现上述情况时，对于未开标的项目应暂停开标，对已在系统内评审的，也应立即停止。相 </w:t>
            </w:r>
          </w:p>
          <w:p>
            <w:pPr>
              <w:widowControl/>
              <w:spacing w:line="360" w:lineRule="auto"/>
              <w:rPr>
                <w:rFonts w:hint="eastAsia"/>
                <w:sz w:val="24"/>
                <w:szCs w:val="24"/>
                <w:lang w:val="en-US"/>
              </w:rPr>
            </w:pPr>
            <w:r>
              <w:rPr>
                <w:rFonts w:hint="eastAsia"/>
                <w:color w:val="000000"/>
                <w:sz w:val="24"/>
                <w:szCs w:val="24"/>
                <w:lang w:val="en-US"/>
              </w:rPr>
              <w:t>关部门确认问题原因后，由于系统原因造成项目无法评审，可将系统内评审改为 PDF 版文件U 盘）评审。采取应急措施时，必须对原有资料及信息作妥善保密处理。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0" w:type="dxa"/>
            <w:vAlign w:val="center"/>
          </w:tcPr>
          <w:p>
            <w:pPr>
              <w:pStyle w:val="10"/>
              <w:spacing w:before="78" w:line="183" w:lineRule="auto"/>
              <w:ind w:left="501"/>
              <w:jc w:val="center"/>
              <w:rPr>
                <w:rFonts w:hint="default"/>
                <w:spacing w:val="-8"/>
                <w:lang w:val="en-US" w:eastAsia="zh-CN"/>
              </w:rPr>
            </w:pPr>
            <w:r>
              <w:rPr>
                <w:rFonts w:hint="eastAsia"/>
                <w:spacing w:val="-8"/>
                <w:lang w:val="en-US" w:eastAsia="zh-CN"/>
              </w:rPr>
              <w:t>35</w:t>
            </w:r>
          </w:p>
        </w:tc>
        <w:tc>
          <w:tcPr>
            <w:tcW w:w="1809" w:type="dxa"/>
            <w:vAlign w:val="center"/>
          </w:tcPr>
          <w:p>
            <w:pPr>
              <w:pStyle w:val="10"/>
              <w:spacing w:line="221" w:lineRule="auto"/>
              <w:jc w:val="both"/>
              <w:rPr>
                <w:rFonts w:hint="eastAsia"/>
                <w:lang w:val="en-US"/>
              </w:rPr>
            </w:pPr>
            <w:r>
              <w:rPr>
                <w:rFonts w:hint="eastAsia"/>
                <w:sz w:val="24"/>
                <w:szCs w:val="24"/>
                <w:lang w:val="en-US"/>
              </w:rPr>
              <w:t>平台技术服务费</w:t>
            </w:r>
          </w:p>
        </w:tc>
        <w:tc>
          <w:tcPr>
            <w:tcW w:w="6485" w:type="dxa"/>
            <w:vAlign w:val="top"/>
          </w:tcPr>
          <w:p>
            <w:pPr>
              <w:pStyle w:val="11"/>
              <w:spacing w:before="136" w:line="360" w:lineRule="auto"/>
              <w:ind w:left="143"/>
              <w:rPr>
                <w:rFonts w:hint="eastAsia"/>
                <w:sz w:val="24"/>
                <w:szCs w:val="24"/>
                <w:lang w:val="en-US"/>
              </w:rPr>
            </w:pPr>
            <w:r>
              <w:rPr>
                <w:rFonts w:hint="eastAsia"/>
                <w:sz w:val="24"/>
                <w:szCs w:val="24"/>
                <w:lang w:val="en-US"/>
              </w:rPr>
              <w:t>平台技术服务费：平台收费标准请详见赢标平台菏泽专区http://hz.fzbidding.com平台首页通知公告栏目中“赢标电子招投标平台交易系统收费通知”</w:t>
            </w:r>
          </w:p>
          <w:p>
            <w:pPr>
              <w:widowControl/>
              <w:spacing w:line="360" w:lineRule="auto"/>
              <w:rPr>
                <w:rFonts w:hint="eastAsia"/>
                <w:color w:val="000000"/>
                <w:sz w:val="24"/>
                <w:szCs w:val="24"/>
                <w:lang w:val="en-US"/>
              </w:rPr>
            </w:pPr>
            <w:r>
              <w:rPr>
                <w:rFonts w:hint="eastAsia"/>
                <w:sz w:val="24"/>
                <w:szCs w:val="24"/>
                <w:lang w:val="en-US" w:eastAsia="zh-CN"/>
              </w:rPr>
              <w:t>本项目验收费用由中标人支付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70" w:type="dxa"/>
            <w:vAlign w:val="center"/>
          </w:tcPr>
          <w:p>
            <w:pPr>
              <w:pStyle w:val="10"/>
              <w:spacing w:before="78" w:line="183" w:lineRule="auto"/>
              <w:ind w:left="501"/>
              <w:jc w:val="center"/>
              <w:rPr>
                <w:rFonts w:hint="default"/>
                <w:spacing w:val="-8"/>
                <w:lang w:val="en-US" w:eastAsia="zh-CN"/>
              </w:rPr>
            </w:pPr>
            <w:r>
              <w:rPr>
                <w:rFonts w:hint="eastAsia"/>
                <w:spacing w:val="-8"/>
                <w:lang w:val="en-US" w:eastAsia="zh-CN"/>
              </w:rPr>
              <w:t>36</w:t>
            </w:r>
          </w:p>
        </w:tc>
        <w:tc>
          <w:tcPr>
            <w:tcW w:w="1809" w:type="dxa"/>
            <w:vAlign w:val="center"/>
          </w:tcPr>
          <w:p>
            <w:pPr>
              <w:pStyle w:val="10"/>
              <w:spacing w:line="221" w:lineRule="auto"/>
              <w:jc w:val="both"/>
              <w:rPr>
                <w:rFonts w:hint="eastAsia"/>
                <w:sz w:val="24"/>
                <w:szCs w:val="24"/>
                <w:lang w:val="en-US"/>
              </w:rPr>
            </w:pPr>
            <w:r>
              <w:rPr>
                <w:sz w:val="24"/>
                <w:szCs w:val="24"/>
              </w:rPr>
              <w:t>平台使用收费</w:t>
            </w:r>
          </w:p>
        </w:tc>
        <w:tc>
          <w:tcPr>
            <w:tcW w:w="6485" w:type="dxa"/>
            <w:vAlign w:val="top"/>
          </w:tcPr>
          <w:p>
            <w:pPr>
              <w:widowControl/>
              <w:spacing w:line="360" w:lineRule="auto"/>
              <w:rPr>
                <w:sz w:val="24"/>
                <w:szCs w:val="24"/>
              </w:rPr>
            </w:pPr>
            <w:r>
              <w:rPr>
                <w:sz w:val="24"/>
                <w:szCs w:val="24"/>
              </w:rPr>
              <w:t>菏泽市公共资源（国有产权）交易中心交易平台使用收费标准</w:t>
            </w:r>
          </w:p>
          <w:p>
            <w:pPr>
              <w:pStyle w:val="2"/>
              <w:ind w:left="0" w:leftChars="0" w:firstLine="0" w:firstLineChars="0"/>
              <w:rPr>
                <w:sz w:val="24"/>
                <w:szCs w:val="24"/>
              </w:rPr>
            </w:pPr>
            <w:r>
              <w:rPr>
                <w:sz w:val="24"/>
                <w:szCs w:val="24"/>
              </w:rPr>
              <w:t>300 万元以下（含300万元）</w:t>
            </w:r>
            <w:r>
              <w:rPr>
                <w:rFonts w:hint="eastAsia"/>
                <w:sz w:val="24"/>
                <w:szCs w:val="24"/>
                <w:lang w:val="en-US" w:eastAsia="zh-CN"/>
              </w:rPr>
              <w:t xml:space="preserve">    </w:t>
            </w:r>
            <w:r>
              <w:rPr>
                <w:sz w:val="24"/>
                <w:szCs w:val="24"/>
              </w:rPr>
              <w:t>收费0.17%</w:t>
            </w:r>
          </w:p>
          <w:p>
            <w:pPr>
              <w:pStyle w:val="2"/>
              <w:ind w:left="0" w:leftChars="0" w:firstLine="0" w:firstLineChars="0"/>
              <w:rPr>
                <w:sz w:val="24"/>
                <w:szCs w:val="24"/>
              </w:rPr>
            </w:pPr>
            <w:r>
              <w:rPr>
                <w:sz w:val="24"/>
                <w:szCs w:val="24"/>
              </w:rPr>
              <w:t>300 万元-500 万元（含 500 万元）</w:t>
            </w:r>
            <w:r>
              <w:rPr>
                <w:rFonts w:hint="eastAsia"/>
                <w:sz w:val="24"/>
                <w:szCs w:val="24"/>
                <w:lang w:val="en-US" w:eastAsia="zh-CN"/>
              </w:rPr>
              <w:t xml:space="preserve">   </w:t>
            </w:r>
            <w:r>
              <w:rPr>
                <w:sz w:val="24"/>
                <w:szCs w:val="24"/>
              </w:rPr>
              <w:t>收费0.16%</w:t>
            </w:r>
          </w:p>
          <w:p>
            <w:pPr>
              <w:pStyle w:val="2"/>
              <w:ind w:left="0" w:leftChars="0" w:firstLine="0" w:firstLineChars="0"/>
              <w:rPr>
                <w:rFonts w:hint="default"/>
                <w:sz w:val="24"/>
                <w:szCs w:val="24"/>
                <w:lang w:val="en-US" w:eastAsia="zh-CN"/>
              </w:rPr>
            </w:pPr>
            <w:r>
              <w:rPr>
                <w:rFonts w:hint="default"/>
                <w:sz w:val="24"/>
                <w:szCs w:val="24"/>
                <w:lang w:val="en-US" w:eastAsia="zh-CN"/>
              </w:rPr>
              <w:t>500万元-1000万元（含1000万元）    0.15%</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1、单项最低收费1000元。</w:t>
            </w:r>
          </w:p>
          <w:p>
            <w:pPr>
              <w:rPr>
                <w:rFonts w:hint="eastAsia"/>
                <w:lang w:val="en-US" w:eastAsia="zh-CN"/>
              </w:rPr>
            </w:pPr>
            <w:r>
              <w:rPr>
                <w:rFonts w:hint="eastAsia"/>
                <w:lang w:val="en-US" w:eastAsia="zh-CN"/>
              </w:rPr>
              <w:t>2、货物与服务类项目中标金额/成交金额超出3000万元（不含3000万元）部分不再收取费用。</w:t>
            </w:r>
          </w:p>
          <w:p>
            <w:pPr>
              <w:rPr>
                <w:rFonts w:hint="eastAsia"/>
                <w:lang w:val="en-US" w:eastAsia="zh-CN"/>
              </w:rPr>
            </w:pPr>
            <w:r>
              <w:rPr>
                <w:rFonts w:hint="eastAsia"/>
                <w:lang w:val="en-US" w:eastAsia="zh-CN"/>
              </w:rPr>
              <w:t>3、工程类项目中标金额/成交金额超出1亿元（不含1亿元）部分不再收取费用。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70"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10"/>
              <w:spacing w:before="78" w:line="183" w:lineRule="auto"/>
              <w:ind w:left="501"/>
              <w:rPr>
                <w:rFonts w:hint="eastAsia" w:eastAsia="宋体"/>
                <w:lang w:val="en-US" w:eastAsia="zh-CN"/>
              </w:rPr>
            </w:pPr>
            <w:r>
              <w:rPr>
                <w:spacing w:val="-8"/>
              </w:rPr>
              <w:t>3</w:t>
            </w:r>
            <w:r>
              <w:rPr>
                <w:rFonts w:hint="eastAsia"/>
                <w:spacing w:val="-8"/>
                <w:lang w:val="en-US" w:eastAsia="zh-CN"/>
              </w:rPr>
              <w:t>7</w:t>
            </w:r>
          </w:p>
        </w:tc>
        <w:tc>
          <w:tcPr>
            <w:tcW w:w="180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10"/>
              <w:spacing w:before="78" w:line="219" w:lineRule="auto"/>
              <w:ind w:left="433"/>
            </w:pPr>
            <w:r>
              <w:rPr>
                <w:spacing w:val="-4"/>
              </w:rPr>
              <w:t>知识产权</w:t>
            </w:r>
          </w:p>
        </w:tc>
        <w:tc>
          <w:tcPr>
            <w:tcW w:w="6485" w:type="dxa"/>
            <w:vAlign w:val="top"/>
          </w:tcPr>
          <w:p>
            <w:pPr>
              <w:pStyle w:val="10"/>
              <w:spacing w:before="41" w:line="359" w:lineRule="auto"/>
              <w:ind w:left="115" w:right="105" w:firstLine="2"/>
              <w:jc w:val="both"/>
            </w:pPr>
            <w:r>
              <w:t>投标人须保证招标人在使用该货物或其任何一部分时不受到</w:t>
            </w:r>
            <w:r>
              <w:rPr>
                <w:spacing w:val="15"/>
              </w:rPr>
              <w:t xml:space="preserve"> </w:t>
            </w:r>
            <w:r>
              <w:t>第三方关于侵犯专利权、商标权或工业设计权等知识产权的</w:t>
            </w:r>
            <w:r>
              <w:rPr>
                <w:spacing w:val="18"/>
              </w:rPr>
              <w:t xml:space="preserve"> </w:t>
            </w:r>
            <w:r>
              <w:t>指控。如果任何第三方提出侵权指控与招标人无关，投标人</w:t>
            </w:r>
            <w:r>
              <w:rPr>
                <w:spacing w:val="18"/>
              </w:rPr>
              <w:t xml:space="preserve"> </w:t>
            </w:r>
            <w:r>
              <w:t>须与第三方交涉并承担可能发生的责任与一切费用。如招标</w:t>
            </w:r>
          </w:p>
          <w:p>
            <w:pPr>
              <w:pStyle w:val="10"/>
              <w:spacing w:line="219" w:lineRule="auto"/>
              <w:ind w:left="117"/>
            </w:pPr>
            <w:r>
              <w:rPr>
                <w:spacing w:val="-1"/>
              </w:rPr>
              <w:t>人因此而遭致损失的，投标人应赔偿该损失。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97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10"/>
              <w:spacing w:before="78" w:line="183" w:lineRule="auto"/>
              <w:ind w:left="501"/>
              <w:rPr>
                <w:rFonts w:hint="eastAsia" w:eastAsia="宋体"/>
                <w:lang w:val="en-US" w:eastAsia="zh-CN"/>
              </w:rPr>
            </w:pPr>
            <w:r>
              <w:rPr>
                <w:spacing w:val="-8"/>
              </w:rPr>
              <w:t>3</w:t>
            </w:r>
            <w:r>
              <w:rPr>
                <w:rFonts w:hint="eastAsia"/>
                <w:spacing w:val="-8"/>
                <w:lang w:val="en-US" w:eastAsia="zh-CN"/>
              </w:rPr>
              <w:t>8</w:t>
            </w:r>
          </w:p>
        </w:tc>
        <w:tc>
          <w:tcPr>
            <w:tcW w:w="180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10"/>
              <w:spacing w:before="78" w:line="218" w:lineRule="auto"/>
              <w:ind w:left="428"/>
            </w:pPr>
            <w:r>
              <w:rPr>
                <w:spacing w:val="-2"/>
                <w14:textOutline w14:w="4358" w14:cap="sq" w14:cmpd="sng">
                  <w14:solidFill>
                    <w14:srgbClr w14:val="000000"/>
                  </w14:solidFill>
                  <w14:prstDash w14:val="solid"/>
                  <w14:bevel/>
                </w14:textOutline>
              </w:rPr>
              <w:t>信用评价</w:t>
            </w:r>
          </w:p>
        </w:tc>
        <w:tc>
          <w:tcPr>
            <w:tcW w:w="6485" w:type="dxa"/>
            <w:vAlign w:val="top"/>
          </w:tcPr>
          <w:p>
            <w:pPr>
              <w:pStyle w:val="10"/>
              <w:spacing w:before="38" w:line="359" w:lineRule="auto"/>
              <w:ind w:left="116" w:right="46" w:firstLine="1"/>
              <w:jc w:val="both"/>
            </w:pPr>
            <w:r>
              <w:rPr>
                <w14:textOutline w14:w="4358" w14:cap="sq" w14:cmpd="sng">
                  <w14:solidFill>
                    <w14:srgbClr w14:val="000000"/>
                  </w14:solidFill>
                  <w14:prstDash w14:val="solid"/>
                  <w14:bevel/>
                </w14:textOutline>
              </w:rPr>
              <w:t>投标人须在项目开标前，进入菏泽市政府采购公共服务平台</w:t>
            </w:r>
            <w:r>
              <w:rPr>
                <w:spacing w:val="8"/>
              </w:rPr>
              <w:t xml:space="preserve"> </w:t>
            </w:r>
            <w:r>
              <w:rPr>
                <w14:textOutline w14:w="4358" w14:cap="sq" w14:cmpd="sng">
                  <w14:solidFill>
                    <w14:srgbClr w14:val="000000"/>
                  </w14:solidFill>
                  <w14:prstDash w14:val="solid"/>
                  <w14:bevel/>
                </w14:textOutline>
              </w:rPr>
              <w:t>（</w:t>
            </w:r>
            <w:r>
              <w:fldChar w:fldCharType="begin"/>
            </w:r>
            <w:r>
              <w:instrText xml:space="preserve"> HYPERLINK "http://ggzypz.heze.gov.cn/" </w:instrText>
            </w:r>
            <w:r>
              <w:fldChar w:fldCharType="separate"/>
            </w:r>
            <w:r>
              <w:rPr>
                <w14:textOutline w14:w="4358" w14:cap="sq" w14:cmpd="sng">
                  <w14:solidFill>
                    <w14:srgbClr w14:val="000000"/>
                  </w14:solidFill>
                  <w14:prstDash w14:val="solid"/>
                  <w14:bevel/>
                </w14:textOutline>
              </w:rPr>
              <w:t>http://ggzypz.heze.gov.cn/</w:t>
            </w:r>
            <w:r>
              <w:rPr>
                <w14:textOutline w14:w="4358" w14:cap="sq" w14:cmpd="sng">
                  <w14:solidFill>
                    <w14:srgbClr w14:val="000000"/>
                  </w14:solidFill>
                  <w14:prstDash w14:val="solid"/>
                  <w14:bevel/>
                </w14:textOutline>
              </w:rPr>
              <w:fldChar w:fldCharType="end"/>
            </w:r>
            <w:r>
              <w:rPr>
                <w:spacing w:val="6"/>
                <w14:textOutline w14:w="4358" w14:cap="sq" w14:cmpd="sng">
                  <w14:solidFill>
                    <w14:srgbClr w14:val="000000"/>
                  </w14:solidFill>
                  <w14:prstDash w14:val="solid"/>
                  <w14:bevel/>
                </w14:textOutline>
              </w:rPr>
              <w:t>），</w:t>
            </w:r>
            <w:r>
              <w:rPr>
                <w14:textOutline w14:w="4358" w14:cap="sq" w14:cmpd="sng">
                  <w14:solidFill>
                    <w14:srgbClr w14:val="000000"/>
                  </w14:solidFill>
                  <w14:prstDash w14:val="solid"/>
                  <w14:bevel/>
                </w14:textOutline>
              </w:rPr>
              <w:t>在服务平台点击【菏泽</w:t>
            </w:r>
            <w:r>
              <w:t xml:space="preserve"> </w:t>
            </w:r>
            <w:r>
              <w:rPr>
                <w14:textOutline w14:w="4358" w14:cap="sq" w14:cmpd="sng">
                  <w14:solidFill>
                    <w14:srgbClr w14:val="000000"/>
                  </w14:solidFill>
                  <w14:prstDash w14:val="solid"/>
                  <w14:bevel/>
                </w14:textOutline>
              </w:rPr>
              <w:t>市政采信用管理系统】进入信用系统完成账号注册（已有账</w:t>
            </w:r>
            <w:r>
              <w:rPr>
                <w:spacing w:val="12"/>
              </w:rPr>
              <w:t xml:space="preserve"> </w:t>
            </w:r>
            <w:r>
              <w:rPr>
                <w:spacing w:val="-3"/>
                <w14:textOutline w14:w="4358" w14:cap="sq" w14:cmpd="sng">
                  <w14:solidFill>
                    <w14:srgbClr w14:val="000000"/>
                  </w14:solidFill>
                  <w14:prstDash w14:val="solid"/>
                  <w14:bevel/>
                </w14:textOutline>
              </w:rPr>
              <w:t>号的无需重复注册</w:t>
            </w:r>
            <w:r>
              <w:rPr>
                <w:spacing w:val="-45"/>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登录系统截取当前的信用星级和分数，</w:t>
            </w:r>
            <w:r>
              <w:rPr>
                <w:spacing w:val="1"/>
              </w:rPr>
              <w:t xml:space="preserve"> </w:t>
            </w:r>
            <w:r>
              <w:rPr>
                <w14:textOutline w14:w="4358" w14:cap="sq" w14:cmpd="sng">
                  <w14:solidFill>
                    <w14:srgbClr w14:val="000000"/>
                  </w14:solidFill>
                  <w14:prstDash w14:val="solid"/>
                  <w14:bevel/>
                </w14:textOutline>
              </w:rPr>
              <w:t>作为投标人信用情况的参考。在项目评标结束后，投标人需</w:t>
            </w:r>
            <w:r>
              <w:rPr>
                <w:spacing w:val="10"/>
              </w:rPr>
              <w:t xml:space="preserve"> </w:t>
            </w:r>
            <w:r>
              <w:rPr>
                <w14:textOutline w14:w="4358" w14:cap="sq" w14:cmpd="sng">
                  <w14:solidFill>
                    <w14:srgbClr w14:val="000000"/>
                  </w14:solidFill>
                  <w14:prstDash w14:val="solid"/>
                  <w14:bevel/>
                </w14:textOutline>
              </w:rPr>
              <w:t>登录菏泽政采信用管理系统，对本次项目的各阶段参与主体</w:t>
            </w:r>
          </w:p>
          <w:p>
            <w:pPr>
              <w:pStyle w:val="10"/>
              <w:spacing w:before="1" w:line="217" w:lineRule="auto"/>
              <w:ind w:left="117"/>
            </w:pPr>
            <w:r>
              <w:rPr>
                <w14:textOutline w14:w="4358" w14:cap="sq" w14:cmpd="sng">
                  <w14:solidFill>
                    <w14:srgbClr w14:val="000000"/>
                  </w14:solidFill>
                  <w14:prstDash w14:val="solid"/>
                  <w14:bevel/>
                </w14:textOutline>
              </w:rPr>
              <w:t>完成信用评价并于系统内提交评价结果。</w:t>
            </w:r>
          </w:p>
          <w:p>
            <w:pPr>
              <w:pStyle w:val="10"/>
              <w:spacing w:before="182" w:line="468" w:lineRule="exact"/>
              <w:ind w:left="115"/>
            </w:pPr>
            <w:r>
              <w:rPr>
                <w:position w:val="17"/>
                <w14:textOutline w14:w="4358" w14:cap="sq" w14:cmpd="sng">
                  <w14:solidFill>
                    <w14:srgbClr w14:val="000000"/>
                  </w14:solidFill>
                  <w14:prstDash w14:val="solid"/>
                  <w14:bevel/>
                </w14:textOutline>
              </w:rPr>
              <w:t>信用系统具体操作步骤详见【菏泽市政采信用管理系统】用</w:t>
            </w:r>
          </w:p>
          <w:p>
            <w:pPr>
              <w:pStyle w:val="10"/>
              <w:spacing w:line="213" w:lineRule="auto"/>
              <w:jc w:val="right"/>
            </w:pPr>
            <w:r>
              <w:rPr>
                <w14:textOutline w14:w="4358" w14:cap="sq" w14:cmpd="sng">
                  <w14:solidFill>
                    <w14:srgbClr w14:val="000000"/>
                  </w14:solidFill>
                  <w14:prstDash w14:val="solid"/>
                  <w14:bevel/>
                </w14:textOutline>
              </w:rPr>
              <w:t>户操作手册（http://</w:t>
            </w:r>
            <w:r>
              <w:fldChar w:fldCharType="begin"/>
            </w:r>
            <w:r>
              <w:instrText xml:space="preserve"> HYPERLINK "47.104.12.130" </w:instrText>
            </w:r>
            <w:r>
              <w:fldChar w:fldCharType="separate"/>
            </w:r>
            <w:r>
              <w:rPr>
                <w14:textOutline w14:w="4358" w14:cap="sq" w14:cmpd="sng">
                  <w14:solidFill>
                    <w14:srgbClr w14:val="000000"/>
                  </w14:solidFill>
                  <w14:prstDash w14:val="solid"/>
                  <w14:bevel/>
                </w14:textOutline>
              </w:rPr>
              <w:t>47.104.</w:t>
            </w:r>
            <w:r>
              <w:rPr>
                <w:spacing w:val="-1"/>
                <w14:textOutline w14:w="4358" w14:cap="sq" w14:cmpd="sng">
                  <w14:solidFill>
                    <w14:srgbClr w14:val="000000"/>
                  </w14:solidFill>
                  <w14:prstDash w14:val="solid"/>
                  <w14:bevel/>
                </w14:textOutline>
              </w:rPr>
              <w:t>12.130</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:10000/user/login）。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97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0"/>
              <w:spacing w:before="78" w:line="219" w:lineRule="auto"/>
              <w:ind w:left="116"/>
            </w:pPr>
            <w:r>
              <w:rPr>
                <w:spacing w:val="-3"/>
              </w:rPr>
              <w:t>解释权</w:t>
            </w:r>
          </w:p>
        </w:tc>
        <w:tc>
          <w:tcPr>
            <w:tcW w:w="8294" w:type="dxa"/>
            <w:gridSpan w:val="2"/>
            <w:vAlign w:val="top"/>
          </w:tcPr>
          <w:p>
            <w:pPr>
              <w:pStyle w:val="10"/>
              <w:spacing w:before="38" w:line="359" w:lineRule="auto"/>
              <w:ind w:left="111" w:right="27" w:firstLine="1"/>
              <w:jc w:val="both"/>
            </w:pPr>
            <w:r>
              <w:rPr>
                <w:spacing w:val="-3"/>
              </w:rPr>
              <w:t>本招标文件的最终解释权归招标代理机构，本招标文件的各个</w:t>
            </w:r>
            <w:r>
              <w:rPr>
                <w:spacing w:val="-4"/>
              </w:rPr>
              <w:t xml:space="preserve">组成文件应互为 </w:t>
            </w:r>
            <w:r>
              <w:rPr>
                <w:spacing w:val="-3"/>
              </w:rPr>
              <w:t>解释，互为说明；如有不明确或不一致，构成合同文件组成内容的</w:t>
            </w:r>
            <w:r>
              <w:rPr>
                <w:spacing w:val="-4"/>
              </w:rPr>
              <w:t xml:space="preserve">，以合同文 </w:t>
            </w:r>
            <w:r>
              <w:rPr>
                <w:spacing w:val="-3"/>
              </w:rPr>
              <w:t>件约定内容为准，且以专用合同条款约定的合同文件优先顺序解释</w:t>
            </w:r>
            <w:r>
              <w:rPr>
                <w:spacing w:val="-4"/>
              </w:rPr>
              <w:t xml:space="preserve">；除招标文 </w:t>
            </w:r>
            <w:r>
              <w:rPr>
                <w:spacing w:val="-7"/>
              </w:rPr>
              <w:t>件中有特别规定外，仅适用于招标投标阶段的规定，按招标公告、</w:t>
            </w:r>
            <w:r>
              <w:rPr>
                <w:spacing w:val="-8"/>
              </w:rPr>
              <w:t>投标人须知、</w:t>
            </w:r>
            <w:r>
              <w:t xml:space="preserve"> </w:t>
            </w:r>
            <w:r>
              <w:rPr>
                <w:spacing w:val="-3"/>
              </w:rPr>
              <w:t>评标办法、报价文件格式的先后顺序解释；同一组成文件中就同一</w:t>
            </w:r>
            <w:r>
              <w:rPr>
                <w:spacing w:val="-4"/>
              </w:rPr>
              <w:t xml:space="preserve">事项的规定 </w:t>
            </w:r>
            <w:r>
              <w:rPr>
                <w:spacing w:val="-3"/>
              </w:rPr>
              <w:t>或约定不一致的，以编排顺序在后者为准；同一组成文件不同版本</w:t>
            </w:r>
            <w:r>
              <w:rPr>
                <w:spacing w:val="-4"/>
              </w:rPr>
              <w:t xml:space="preserve">之间有不一 </w:t>
            </w:r>
            <w:r>
              <w:rPr>
                <w:spacing w:val="-3"/>
              </w:rPr>
              <w:t>致的，以形成时间在后者为准。按本款前述规定仍不能形成结论的，由招标人</w:t>
            </w:r>
          </w:p>
          <w:p>
            <w:pPr>
              <w:pStyle w:val="10"/>
              <w:spacing w:line="219" w:lineRule="auto"/>
              <w:ind w:left="121"/>
            </w:pPr>
            <w:r>
              <w:rPr>
                <w:spacing w:val="-4"/>
              </w:rPr>
              <w:t>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9264" w:type="dxa"/>
            <w:gridSpan w:val="3"/>
            <w:vAlign w:val="top"/>
          </w:tcPr>
          <w:p>
            <w:pPr>
              <w:pStyle w:val="10"/>
              <w:spacing w:before="40" w:line="359" w:lineRule="auto"/>
              <w:ind w:left="116" w:right="37"/>
              <w:jc w:val="both"/>
            </w:pPr>
            <w:r>
              <w:rPr>
                <w:spacing w:val="-2"/>
                <w14:textOutline w14:w="4358" w14:cap="sq" w14:cmpd="sng">
                  <w14:solidFill>
                    <w14:srgbClr w14:val="000000"/>
                  </w14:solidFill>
                  <w14:prstDash w14:val="solid"/>
                  <w14:bevel/>
                </w14:textOutline>
              </w:rPr>
              <w:t>注：如项目发布澄清、补充、修改信息，将在中国山东政府</w:t>
            </w:r>
            <w:r>
              <w:rPr>
                <w:spacing w:val="-3"/>
                <w14:textOutline w14:w="4358" w14:cap="sq" w14:cmpd="sng">
                  <w14:solidFill>
                    <w14:srgbClr w14:val="000000"/>
                  </w14:solidFill>
                  <w14:prstDash w14:val="solid"/>
                  <w14:bevel/>
                </w14:textOutline>
              </w:rPr>
              <w:t>采购网、</w:t>
            </w:r>
            <w:r>
              <w:rPr>
                <w:rFonts w:hint="eastAsia"/>
                <w:spacing w:val="-3"/>
                <w:lang w:val="en-US" w:eastAsia="zh-CN"/>
                <w14:textOutline w14:w="4358" w14:cap="sq" w14:cmpd="sng">
                  <w14:solidFill>
                    <w14:srgbClr w14:val="000000"/>
                  </w14:solidFill>
                  <w14:prstDash w14:val="solid"/>
                  <w14:bevel/>
                </w14:textOutline>
              </w:rPr>
              <w:t>赢标（菏泽专区电子平台）、菏泽市公共资源（国有产权）交易中心</w:t>
            </w:r>
            <w:r>
              <w:rPr>
                <w:spacing w:val="-2"/>
                <w14:textOutline w14:w="4358" w14:cap="sq" w14:cmpd="sng">
                  <w14:solidFill>
                    <w14:srgbClr w14:val="000000"/>
                  </w14:solidFill>
                  <w14:prstDash w14:val="solid"/>
                  <w14:bevel/>
                </w14:textOutline>
              </w:rPr>
              <w:t>进行公告。</w:t>
            </w:r>
            <w:r>
              <w:rPr>
                <w:spacing w:val="-3"/>
                <w14:textOutline w14:w="4358" w14:cap="sq" w14:cmpd="sng">
                  <w14:solidFill>
                    <w14:srgbClr w14:val="000000"/>
                  </w14:solidFill>
                  <w14:prstDash w14:val="solid"/>
                  <w14:bevel/>
                </w14:textOutline>
              </w:rPr>
              <w:t>公告自发布之日起即视为</w:t>
            </w:r>
            <w:r>
              <w:t xml:space="preserve"> </w:t>
            </w:r>
            <w:r>
              <w:rPr>
                <w14:textOutline w14:w="4358" w14:cap="sq" w14:cmpd="sng">
                  <w14:solidFill>
                    <w14:srgbClr w14:val="000000"/>
                  </w14:solidFill>
                  <w14:prstDash w14:val="solid"/>
                  <w14:bevel/>
                </w14:textOutline>
              </w:rPr>
              <w:t>通知到潜在投标人，投标人因遗漏的信息造成的后</w:t>
            </w:r>
            <w:r>
              <w:rPr>
                <w:spacing w:val="-1"/>
                <w14:textOutline w14:w="4358" w14:cap="sq" w14:cmpd="sng">
                  <w14:solidFill>
                    <w14:srgbClr w14:val="000000"/>
                  </w14:solidFill>
                  <w14:prstDash w14:val="solid"/>
                  <w14:bevel/>
                </w14:textOutline>
              </w:rPr>
              <w:t>果自负。关于本项目的变更、修改、</w:t>
            </w:r>
            <w:r>
              <w:t xml:space="preserve"> </w:t>
            </w:r>
            <w:r>
              <w:rPr>
                <w:spacing w:val="-2"/>
                <w14:textOutline w14:w="4358" w14:cap="sq" w14:cmpd="sng">
                  <w14:solidFill>
                    <w14:srgbClr w14:val="000000"/>
                  </w14:solidFill>
                  <w14:prstDash w14:val="solid"/>
                  <w14:bevel/>
                </w14:textOutline>
              </w:rPr>
              <w:t>澄清、补充内容及对项目的暂停、延期通知等情况均在《中国</w:t>
            </w:r>
            <w:r>
              <w:rPr>
                <w:spacing w:val="-3"/>
                <w14:textOutline w14:w="4358" w14:cap="sq" w14:cmpd="sng">
                  <w14:solidFill>
                    <w14:srgbClr w14:val="000000"/>
                  </w14:solidFill>
                  <w14:prstDash w14:val="solid"/>
                  <w14:bevel/>
                </w14:textOutline>
              </w:rPr>
              <w:t>山东政府采购网》及有关</w:t>
            </w:r>
          </w:p>
          <w:p>
            <w:pPr>
              <w:pStyle w:val="10"/>
              <w:spacing w:line="218" w:lineRule="auto"/>
              <w:jc w:val="right"/>
            </w:pPr>
            <w:r>
              <w:rPr>
                <w:spacing w:val="-1"/>
                <w14:textOutline w14:w="4358" w14:cap="sq" w14:cmpd="sng">
                  <w14:solidFill>
                    <w14:srgbClr w14:val="000000"/>
                  </w14:solidFill>
                  <w14:prstDash w14:val="solid"/>
                  <w14:bevel/>
                </w14:textOutline>
              </w:rPr>
              <w:t>网站发布。投标人自行查阅网站信息，或于开标会</w:t>
            </w:r>
            <w:r>
              <w:rPr>
                <w:spacing w:val="-2"/>
                <w14:textOutline w14:w="4358" w14:cap="sq" w14:cmpd="sng">
                  <w14:solidFill>
                    <w14:srgbClr w14:val="000000"/>
                  </w14:solidFill>
                  <w14:prstDash w14:val="solid"/>
                  <w14:bevel/>
                </w14:textOutline>
              </w:rPr>
              <w:t>议前向招标代理机构电话询问确认，</w:t>
            </w:r>
          </w:p>
          <w:p>
            <w:pPr>
              <w:pStyle w:val="10"/>
              <w:spacing w:before="183" w:line="218" w:lineRule="auto"/>
              <w:ind w:left="121"/>
              <w:outlineLvl w:val="1"/>
            </w:pPr>
            <w:r>
              <w:rPr>
                <w14:textOutline w14:w="4358" w14:cap="sq" w14:cmpd="sng">
                  <w14:solidFill>
                    <w14:srgbClr w14:val="000000"/>
                  </w14:solidFill>
                  <w14:prstDash w14:val="solid"/>
                  <w14:bevel/>
                </w14:textOutline>
              </w:rPr>
              <w:t>未按要求查阅者自行承担相应后果，恕不予单独告知。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264" w:type="dxa"/>
            <w:gridSpan w:val="3"/>
            <w:vAlign w:val="top"/>
          </w:tcPr>
          <w:p>
            <w:pPr>
              <w:pStyle w:val="10"/>
              <w:spacing w:before="183" w:line="218" w:lineRule="auto"/>
              <w:ind w:left="121"/>
              <w:outlineLvl w:val="1"/>
              <w:rPr>
                <w:rFonts w:hint="default" w:eastAsia="宋体"/>
                <w:lang w:val="en-US" w:eastAsia="zh-CN"/>
                <w14:textOutline w14:w="4358" w14:cap="sq" w14:cmpd="sng">
                  <w14:solidFill>
                    <w14:srgbClr w14:val="000000"/>
                  </w14:solidFill>
                  <w14:prstDash w14:val="solid"/>
                  <w14:bevel/>
                </w14:textOutline>
              </w:rPr>
            </w:pPr>
            <w:r>
              <w:rPr>
                <w:rFonts w:hint="eastAsia"/>
                <w:lang w:val="en-US" w:eastAsia="zh-CN"/>
                <w14:textOutline w14:w="4358" w14:cap="sq" w14:cmpd="sng">
                  <w14:solidFill>
                    <w14:srgbClr w14:val="000000"/>
                  </w14:solidFill>
                  <w14:prstDash w14:val="solid"/>
                  <w14:bevel/>
                </w14:textOutline>
              </w:rPr>
              <w:t>注意：设备安装时间由甲方指定，指定时间期限如不满足供货安装期限，则由采购人与供应商双方协商后规定合理时间。</w:t>
            </w:r>
          </w:p>
        </w:tc>
      </w:tr>
    </w:tbl>
    <w:p>
      <w:pPr>
        <w:pStyle w:val="3"/>
      </w:pPr>
    </w:p>
    <w:p>
      <w:pPr>
        <w:sectPr>
          <w:footerReference r:id="rId9" w:type="default"/>
          <w:pgSz w:w="11907" w:h="16840"/>
          <w:pgMar w:top="1134" w:right="1339" w:bottom="861" w:left="1298" w:header="0" w:footer="685" w:gutter="0"/>
          <w:pgNumType w:fmt="decimal"/>
          <w:cols w:space="720" w:num="1"/>
        </w:sectPr>
      </w:pPr>
    </w:p>
    <w:p>
      <w:pPr>
        <w:spacing w:before="55" w:line="221" w:lineRule="auto"/>
        <w:ind w:left="22"/>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1.总则</w:t>
      </w:r>
    </w:p>
    <w:p>
      <w:pPr>
        <w:pStyle w:val="3"/>
        <w:spacing w:line="383" w:lineRule="auto"/>
      </w:pPr>
    </w:p>
    <w:p>
      <w:pPr>
        <w:spacing w:before="78" w:line="219" w:lineRule="auto"/>
        <w:ind w:left="257"/>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1.1</w:t>
      </w:r>
      <w:r>
        <w:rPr>
          <w:rFonts w:ascii="宋体" w:hAnsi="宋体" w:eastAsia="宋体" w:cs="宋体"/>
          <w:spacing w:val="21"/>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项目概况</w:t>
      </w:r>
    </w:p>
    <w:p>
      <w:pPr>
        <w:spacing w:before="183" w:line="359" w:lineRule="auto"/>
        <w:ind w:left="4" w:right="105" w:firstLine="492"/>
        <w:jc w:val="both"/>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43"/>
          <w:sz w:val="24"/>
          <w:szCs w:val="24"/>
        </w:rPr>
        <w:t xml:space="preserve"> </w:t>
      </w:r>
      <w:r>
        <w:rPr>
          <w:rFonts w:ascii="宋体" w:hAnsi="宋体" w:eastAsia="宋体" w:cs="宋体"/>
          <w:spacing w:val="-1"/>
          <w:sz w:val="24"/>
          <w:szCs w:val="24"/>
        </w:rPr>
        <w:t>根据《中华人民共和国政府采购法》、《政府采购货物和服务招标投标管理</w:t>
      </w:r>
      <w:r>
        <w:rPr>
          <w:rFonts w:ascii="宋体" w:hAnsi="宋体" w:eastAsia="宋体" w:cs="宋体"/>
          <w:sz w:val="24"/>
          <w:szCs w:val="24"/>
        </w:rPr>
        <w:t xml:space="preserve"> </w:t>
      </w:r>
      <w:r>
        <w:rPr>
          <w:rFonts w:ascii="宋体" w:hAnsi="宋体" w:eastAsia="宋体" w:cs="宋体"/>
          <w:spacing w:val="-2"/>
          <w:sz w:val="24"/>
          <w:szCs w:val="24"/>
        </w:rPr>
        <w:t>办法》（财政部令第 87 号）等有关法律、法规规定，本项目已具备采购条件，现采用</w:t>
      </w:r>
    </w:p>
    <w:p>
      <w:pPr>
        <w:spacing w:line="218" w:lineRule="auto"/>
        <w:ind w:left="7"/>
        <w:rPr>
          <w:rFonts w:ascii="宋体" w:hAnsi="宋体" w:eastAsia="宋体" w:cs="宋体"/>
          <w:sz w:val="24"/>
          <w:szCs w:val="24"/>
        </w:rPr>
      </w:pPr>
      <w:r>
        <w:rPr>
          <w:rFonts w:ascii="宋体" w:hAnsi="宋体" w:eastAsia="宋体" w:cs="宋体"/>
          <w:spacing w:val="-2"/>
          <w:sz w:val="24"/>
          <w:szCs w:val="24"/>
        </w:rPr>
        <w:t>公开招标方式对该项目进行采购；</w:t>
      </w:r>
    </w:p>
    <w:p>
      <w:pPr>
        <w:spacing w:before="183" w:line="219" w:lineRule="auto"/>
        <w:ind w:left="497"/>
        <w:rPr>
          <w:rFonts w:ascii="宋体" w:hAnsi="宋体" w:eastAsia="宋体" w:cs="宋体"/>
          <w:sz w:val="24"/>
          <w:szCs w:val="24"/>
        </w:rPr>
      </w:pPr>
      <w:r>
        <w:rPr>
          <w:rFonts w:ascii="宋体" w:hAnsi="宋体" w:eastAsia="宋体" w:cs="宋体"/>
          <w:spacing w:val="-2"/>
          <w:sz w:val="24"/>
          <w:szCs w:val="24"/>
        </w:rPr>
        <w:t>1.1.2 本项目招标人：见投标人须知前附表；</w:t>
      </w:r>
    </w:p>
    <w:p>
      <w:pPr>
        <w:spacing w:before="181" w:line="219" w:lineRule="auto"/>
        <w:ind w:left="497"/>
        <w:rPr>
          <w:rFonts w:ascii="宋体" w:hAnsi="宋体" w:eastAsia="宋体" w:cs="宋体"/>
          <w:sz w:val="24"/>
          <w:szCs w:val="24"/>
        </w:rPr>
      </w:pPr>
      <w:r>
        <w:rPr>
          <w:rFonts w:ascii="宋体" w:hAnsi="宋体" w:eastAsia="宋体" w:cs="宋体"/>
          <w:spacing w:val="-1"/>
          <w:sz w:val="24"/>
          <w:szCs w:val="24"/>
        </w:rPr>
        <w:t>1.1.3 本项目招标代理机构：见投标人须知前</w:t>
      </w:r>
      <w:r>
        <w:rPr>
          <w:rFonts w:ascii="宋体" w:hAnsi="宋体" w:eastAsia="宋体" w:cs="宋体"/>
          <w:spacing w:val="-2"/>
          <w:sz w:val="24"/>
          <w:szCs w:val="24"/>
        </w:rPr>
        <w:t>附表；</w:t>
      </w:r>
    </w:p>
    <w:p>
      <w:pPr>
        <w:spacing w:before="181" w:line="219" w:lineRule="auto"/>
        <w:ind w:left="497"/>
        <w:rPr>
          <w:rFonts w:ascii="宋体" w:hAnsi="宋体" w:eastAsia="宋体" w:cs="宋体"/>
          <w:sz w:val="24"/>
          <w:szCs w:val="24"/>
        </w:rPr>
      </w:pPr>
      <w:r>
        <w:rPr>
          <w:rFonts w:ascii="宋体" w:hAnsi="宋体" w:eastAsia="宋体" w:cs="宋体"/>
          <w:spacing w:val="-2"/>
          <w:sz w:val="24"/>
          <w:szCs w:val="24"/>
        </w:rPr>
        <w:t>1.1.4 本项目名称：见投标人须知前附表；</w:t>
      </w:r>
    </w:p>
    <w:p>
      <w:pPr>
        <w:spacing w:before="183" w:line="219" w:lineRule="auto"/>
        <w:ind w:left="497"/>
        <w:rPr>
          <w:rFonts w:ascii="宋体" w:hAnsi="宋体" w:eastAsia="宋体" w:cs="宋体"/>
          <w:sz w:val="24"/>
          <w:szCs w:val="24"/>
        </w:rPr>
      </w:pPr>
      <w:r>
        <w:rPr>
          <w:rFonts w:ascii="宋体" w:hAnsi="宋体" w:eastAsia="宋体" w:cs="宋体"/>
          <w:spacing w:val="-1"/>
          <w:sz w:val="24"/>
          <w:szCs w:val="24"/>
        </w:rPr>
        <w:t>1.1.5 本项目招标范围：见投标人须</w:t>
      </w:r>
      <w:r>
        <w:rPr>
          <w:rFonts w:ascii="宋体" w:hAnsi="宋体" w:eastAsia="宋体" w:cs="宋体"/>
          <w:spacing w:val="-2"/>
          <w:sz w:val="24"/>
          <w:szCs w:val="24"/>
        </w:rPr>
        <w:t>知前附表。</w:t>
      </w:r>
    </w:p>
    <w:p>
      <w:pPr>
        <w:spacing w:before="181" w:line="219" w:lineRule="auto"/>
        <w:ind w:left="25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1.2</w:t>
      </w:r>
      <w:r>
        <w:rPr>
          <w:rFonts w:ascii="宋体" w:hAnsi="宋体" w:eastAsia="宋体" w:cs="宋体"/>
          <w:spacing w:val="-49"/>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供货地点</w:t>
      </w:r>
    </w:p>
    <w:p>
      <w:pPr>
        <w:spacing w:before="183" w:line="219" w:lineRule="auto"/>
        <w:ind w:left="497"/>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3"/>
          <w:sz w:val="24"/>
          <w:szCs w:val="24"/>
        </w:rPr>
        <w:t xml:space="preserve"> </w:t>
      </w:r>
      <w:r>
        <w:rPr>
          <w:rFonts w:ascii="宋体" w:hAnsi="宋体" w:eastAsia="宋体" w:cs="宋体"/>
          <w:spacing w:val="-2"/>
          <w:sz w:val="24"/>
          <w:szCs w:val="24"/>
        </w:rPr>
        <w:t>本项目供货地点：见投标人须知前附表。</w:t>
      </w:r>
    </w:p>
    <w:p>
      <w:pPr>
        <w:spacing w:before="185" w:line="219" w:lineRule="auto"/>
        <w:ind w:left="257"/>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1.3</w:t>
      </w:r>
      <w:r>
        <w:rPr>
          <w:rFonts w:ascii="宋体" w:hAnsi="宋体" w:eastAsia="宋体" w:cs="宋体"/>
          <w:spacing w:val="-41"/>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投标人资格要求</w:t>
      </w:r>
    </w:p>
    <w:p>
      <w:pPr>
        <w:spacing w:before="180" w:line="218" w:lineRule="auto"/>
        <w:ind w:left="497"/>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46"/>
          <w:sz w:val="24"/>
          <w:szCs w:val="24"/>
        </w:rPr>
        <w:t xml:space="preserve"> </w:t>
      </w:r>
      <w:r>
        <w:rPr>
          <w:rFonts w:ascii="宋体" w:hAnsi="宋体" w:eastAsia="宋体" w:cs="宋体"/>
          <w:spacing w:val="-3"/>
          <w:sz w:val="24"/>
          <w:szCs w:val="24"/>
        </w:rPr>
        <w:t>具体详见招标公告。</w:t>
      </w:r>
    </w:p>
    <w:p>
      <w:pPr>
        <w:spacing w:before="185" w:line="219" w:lineRule="auto"/>
        <w:ind w:left="257"/>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1.4</w:t>
      </w:r>
      <w:r>
        <w:rPr>
          <w:rFonts w:ascii="宋体" w:hAnsi="宋体" w:eastAsia="宋体" w:cs="宋体"/>
          <w:spacing w:val="28"/>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费用承担</w:t>
      </w:r>
    </w:p>
    <w:p>
      <w:pPr>
        <w:spacing w:before="181" w:line="359" w:lineRule="auto"/>
        <w:ind w:left="11" w:firstLine="469"/>
        <w:jc w:val="both"/>
        <w:rPr>
          <w:rFonts w:ascii="宋体" w:hAnsi="宋体" w:eastAsia="宋体" w:cs="宋体"/>
          <w:sz w:val="24"/>
          <w:szCs w:val="24"/>
        </w:rPr>
      </w:pPr>
      <w:r>
        <w:rPr>
          <w:rFonts w:ascii="宋体" w:hAnsi="宋体" w:eastAsia="宋体" w:cs="宋体"/>
          <w:spacing w:val="-5"/>
          <w:sz w:val="24"/>
          <w:szCs w:val="24"/>
        </w:rPr>
        <w:t>本项目的代理服务费：参照原国家计划委员会颁发的</w:t>
      </w:r>
      <w:r>
        <w:rPr>
          <w:rFonts w:ascii="宋体" w:hAnsi="宋体" w:eastAsia="宋体" w:cs="宋体"/>
          <w:spacing w:val="-6"/>
          <w:sz w:val="24"/>
          <w:szCs w:val="24"/>
        </w:rPr>
        <w:t>《代理服务收费管理暂行办法》</w:t>
      </w:r>
      <w:r>
        <w:rPr>
          <w:rFonts w:ascii="宋体" w:hAnsi="宋体" w:eastAsia="宋体" w:cs="宋体"/>
          <w:sz w:val="24"/>
          <w:szCs w:val="24"/>
        </w:rPr>
        <w:t xml:space="preserve"> </w:t>
      </w:r>
      <w:r>
        <w:rPr>
          <w:rFonts w:ascii="宋体" w:hAnsi="宋体" w:eastAsia="宋体" w:cs="宋体"/>
          <w:spacing w:val="-3"/>
          <w:sz w:val="24"/>
          <w:szCs w:val="24"/>
        </w:rPr>
        <w:t>（计价格[2002]1980</w:t>
      </w:r>
      <w:r>
        <w:rPr>
          <w:rFonts w:ascii="宋体" w:hAnsi="宋体" w:eastAsia="宋体" w:cs="宋体"/>
          <w:spacing w:val="-45"/>
          <w:sz w:val="24"/>
          <w:szCs w:val="24"/>
        </w:rPr>
        <w:t xml:space="preserve"> </w:t>
      </w:r>
      <w:r>
        <w:rPr>
          <w:rFonts w:ascii="宋体" w:hAnsi="宋体" w:eastAsia="宋体" w:cs="宋体"/>
          <w:spacing w:val="-3"/>
          <w:sz w:val="24"/>
          <w:szCs w:val="24"/>
        </w:rPr>
        <w:t>号文件）文件规定</w:t>
      </w:r>
      <w:r>
        <w:rPr>
          <w:rFonts w:ascii="宋体" w:hAnsi="宋体" w:eastAsia="宋体" w:cs="宋体"/>
          <w:spacing w:val="-4"/>
          <w:sz w:val="24"/>
          <w:szCs w:val="24"/>
        </w:rPr>
        <w:t>标准计取，由中标人支付，在领取中标通知书时</w:t>
      </w:r>
    </w:p>
    <w:p>
      <w:pPr>
        <w:spacing w:before="1" w:line="218" w:lineRule="auto"/>
        <w:ind w:left="4"/>
        <w:rPr>
          <w:rFonts w:ascii="宋体" w:hAnsi="宋体" w:eastAsia="宋体" w:cs="宋体"/>
          <w:sz w:val="24"/>
          <w:szCs w:val="24"/>
        </w:rPr>
      </w:pPr>
      <w:r>
        <w:rPr>
          <w:rFonts w:ascii="宋体" w:hAnsi="宋体" w:eastAsia="宋体" w:cs="宋体"/>
          <w:spacing w:val="-3"/>
          <w:sz w:val="24"/>
          <w:szCs w:val="24"/>
        </w:rPr>
        <w:t>交至代理机构。</w:t>
      </w:r>
    </w:p>
    <w:p>
      <w:pPr>
        <w:spacing w:before="184" w:line="359" w:lineRule="auto"/>
        <w:ind w:right="105" w:firstLine="480"/>
        <w:jc w:val="both"/>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注：因本项目中所有的费用由中标人支付，故投标人应当充分考虑以上各项费用并</w:t>
      </w:r>
      <w:r>
        <w:rPr>
          <w:rFonts w:ascii="宋体" w:hAnsi="宋体" w:eastAsia="宋体" w:cs="宋体"/>
          <w:spacing w:val="8"/>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计入总报价中。参与招投标活动的各方应对招标文件和投标文件中的商业和技术等秘密</w:t>
      </w:r>
    </w:p>
    <w:p>
      <w:pPr>
        <w:spacing w:line="219"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保密，违者应对由此造成的后果承担法律责任。</w:t>
      </w:r>
    </w:p>
    <w:p>
      <w:pPr>
        <w:spacing w:before="181" w:line="220" w:lineRule="auto"/>
        <w:ind w:left="257"/>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1.5</w:t>
      </w:r>
      <w:r>
        <w:rPr>
          <w:rFonts w:ascii="宋体" w:hAnsi="宋体" w:eastAsia="宋体" w:cs="宋体"/>
          <w:spacing w:val="16"/>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保密</w:t>
      </w:r>
    </w:p>
    <w:p>
      <w:pPr>
        <w:spacing w:before="182" w:line="468" w:lineRule="exact"/>
        <w:ind w:left="497"/>
        <w:rPr>
          <w:rFonts w:ascii="宋体" w:hAnsi="宋体" w:eastAsia="宋体" w:cs="宋体"/>
          <w:sz w:val="24"/>
          <w:szCs w:val="24"/>
        </w:rPr>
      </w:pPr>
      <w:r>
        <w:rPr>
          <w:rFonts w:ascii="宋体" w:hAnsi="宋体" w:eastAsia="宋体" w:cs="宋体"/>
          <w:spacing w:val="-1"/>
          <w:position w:val="17"/>
          <w:sz w:val="24"/>
          <w:szCs w:val="24"/>
        </w:rPr>
        <w:t>1.5.1</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参与采购活动的各方应对招标文件和投标文件中的商业和技术等秘密保密，</w:t>
      </w:r>
    </w:p>
    <w:p>
      <w:pPr>
        <w:spacing w:line="219" w:lineRule="auto"/>
        <w:rPr>
          <w:rFonts w:ascii="宋体" w:hAnsi="宋体" w:eastAsia="宋体" w:cs="宋体"/>
          <w:sz w:val="24"/>
          <w:szCs w:val="24"/>
        </w:rPr>
      </w:pPr>
      <w:r>
        <w:rPr>
          <w:rFonts w:ascii="宋体" w:hAnsi="宋体" w:eastAsia="宋体" w:cs="宋体"/>
          <w:spacing w:val="-1"/>
          <w:sz w:val="24"/>
          <w:szCs w:val="24"/>
        </w:rPr>
        <w:t>违者应对由此造成的后果承担法律责任。</w:t>
      </w:r>
    </w:p>
    <w:p>
      <w:pPr>
        <w:spacing w:before="181" w:line="219" w:lineRule="auto"/>
        <w:ind w:left="25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1.6</w:t>
      </w:r>
      <w:r>
        <w:rPr>
          <w:rFonts w:ascii="宋体" w:hAnsi="宋体" w:eastAsia="宋体" w:cs="宋体"/>
          <w:spacing w:val="14"/>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语言文字</w:t>
      </w:r>
    </w:p>
    <w:p>
      <w:pPr>
        <w:spacing w:before="180" w:line="468" w:lineRule="exact"/>
        <w:ind w:left="497"/>
        <w:rPr>
          <w:rFonts w:ascii="宋体" w:hAnsi="宋体" w:eastAsia="宋体" w:cs="宋体"/>
          <w:sz w:val="24"/>
          <w:szCs w:val="24"/>
        </w:rPr>
      </w:pPr>
      <w:r>
        <w:rPr>
          <w:rFonts w:ascii="宋体" w:hAnsi="宋体" w:eastAsia="宋体" w:cs="宋体"/>
          <w:spacing w:val="-1"/>
          <w:position w:val="17"/>
          <w:sz w:val="24"/>
          <w:szCs w:val="24"/>
        </w:rPr>
        <w:t>1.6.1</w:t>
      </w:r>
      <w:r>
        <w:rPr>
          <w:rFonts w:ascii="宋体" w:hAnsi="宋体" w:eastAsia="宋体" w:cs="宋体"/>
          <w:spacing w:val="-36"/>
          <w:position w:val="17"/>
          <w:sz w:val="24"/>
          <w:szCs w:val="24"/>
        </w:rPr>
        <w:t xml:space="preserve"> </w:t>
      </w:r>
      <w:r>
        <w:rPr>
          <w:rFonts w:ascii="宋体" w:hAnsi="宋体" w:eastAsia="宋体" w:cs="宋体"/>
          <w:spacing w:val="-1"/>
          <w:position w:val="17"/>
          <w:sz w:val="24"/>
          <w:szCs w:val="24"/>
        </w:rPr>
        <w:t>除专用术语外，与采购投标有关的语言均使用简体中文。必</w:t>
      </w:r>
      <w:r>
        <w:rPr>
          <w:rFonts w:ascii="宋体" w:hAnsi="宋体" w:eastAsia="宋体" w:cs="宋体"/>
          <w:spacing w:val="-2"/>
          <w:position w:val="17"/>
          <w:sz w:val="24"/>
          <w:szCs w:val="24"/>
        </w:rPr>
        <w:t>要时专用术语应</w:t>
      </w:r>
    </w:p>
    <w:p>
      <w:pPr>
        <w:spacing w:before="1" w:line="218" w:lineRule="auto"/>
        <w:ind w:left="18"/>
        <w:rPr>
          <w:rFonts w:ascii="宋体" w:hAnsi="宋体" w:eastAsia="宋体" w:cs="宋体"/>
          <w:sz w:val="24"/>
          <w:szCs w:val="24"/>
        </w:rPr>
      </w:pPr>
      <w:r>
        <w:rPr>
          <w:rFonts w:ascii="宋体" w:hAnsi="宋体" w:eastAsia="宋体" w:cs="宋体"/>
          <w:spacing w:val="-4"/>
          <w:sz w:val="24"/>
          <w:szCs w:val="24"/>
        </w:rPr>
        <w:t>附有简体中文注释。</w:t>
      </w:r>
    </w:p>
    <w:p>
      <w:pPr>
        <w:spacing w:before="184" w:line="220" w:lineRule="auto"/>
        <w:ind w:left="25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1.7</w:t>
      </w:r>
      <w:r>
        <w:rPr>
          <w:rFonts w:ascii="宋体" w:hAnsi="宋体" w:eastAsia="宋体" w:cs="宋体"/>
          <w:spacing w:val="-49"/>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计量单位</w:t>
      </w:r>
    </w:p>
    <w:p>
      <w:pPr>
        <w:spacing w:before="179" w:line="219" w:lineRule="auto"/>
        <w:ind w:left="497"/>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37"/>
          <w:sz w:val="24"/>
          <w:szCs w:val="24"/>
        </w:rPr>
        <w:t xml:space="preserve"> </w:t>
      </w:r>
      <w:r>
        <w:rPr>
          <w:rFonts w:ascii="宋体" w:hAnsi="宋体" w:eastAsia="宋体" w:cs="宋体"/>
          <w:spacing w:val="-2"/>
          <w:sz w:val="24"/>
          <w:szCs w:val="24"/>
        </w:rPr>
        <w:t>所有计量均采用中华人民共和国法定计量单位。</w:t>
      </w:r>
    </w:p>
    <w:p>
      <w:pPr>
        <w:spacing w:before="184" w:line="219" w:lineRule="auto"/>
        <w:ind w:left="257"/>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1.8</w:t>
      </w:r>
      <w:r>
        <w:rPr>
          <w:rFonts w:ascii="宋体" w:hAnsi="宋体" w:eastAsia="宋体" w:cs="宋体"/>
          <w:spacing w:val="11"/>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偏离</w:t>
      </w:r>
    </w:p>
    <w:p>
      <w:pPr>
        <w:spacing w:before="180" w:line="219" w:lineRule="auto"/>
        <w:ind w:left="479"/>
        <w:rPr>
          <w:rFonts w:ascii="宋体" w:hAnsi="宋体" w:eastAsia="宋体" w:cs="宋体"/>
          <w:sz w:val="24"/>
          <w:szCs w:val="24"/>
        </w:rPr>
      </w:pPr>
      <w:r>
        <w:rPr>
          <w:rFonts w:ascii="宋体" w:hAnsi="宋体" w:eastAsia="宋体" w:cs="宋体"/>
          <w:sz w:val="24"/>
          <w:szCs w:val="24"/>
        </w:rPr>
        <w:t>评标委员会可以接受投标文件中不构成实质性偏</w:t>
      </w:r>
      <w:r>
        <w:rPr>
          <w:rFonts w:ascii="宋体" w:hAnsi="宋体" w:eastAsia="宋体" w:cs="宋体"/>
          <w:spacing w:val="-1"/>
          <w:sz w:val="24"/>
          <w:szCs w:val="24"/>
        </w:rPr>
        <w:t>离的不正规或不一致。</w:t>
      </w:r>
    </w:p>
    <w:p>
      <w:pPr>
        <w:spacing w:line="219" w:lineRule="auto"/>
        <w:rPr>
          <w:rFonts w:ascii="宋体" w:hAnsi="宋体" w:eastAsia="宋体" w:cs="宋体"/>
          <w:sz w:val="24"/>
          <w:szCs w:val="24"/>
        </w:rPr>
        <w:sectPr>
          <w:footerReference r:id="rId10" w:type="default"/>
          <w:pgSz w:w="11907" w:h="16840"/>
          <w:pgMar w:top="1378" w:right="1334" w:bottom="861" w:left="1408" w:header="0" w:footer="685" w:gutter="0"/>
          <w:pgNumType w:fmt="decimal"/>
          <w:cols w:space="720" w:num="1"/>
        </w:sectPr>
      </w:pPr>
    </w:p>
    <w:p>
      <w:pPr>
        <w:spacing w:before="56" w:line="220" w:lineRule="auto"/>
        <w:ind w:left="5"/>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2.</w:t>
      </w:r>
      <w:r>
        <w:rPr>
          <w:rFonts w:ascii="宋体" w:hAnsi="宋体" w:eastAsia="宋体" w:cs="宋体"/>
          <w:spacing w:val="1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招标文件</w:t>
      </w:r>
    </w:p>
    <w:p>
      <w:pPr>
        <w:pStyle w:val="3"/>
        <w:spacing w:line="384" w:lineRule="auto"/>
      </w:pPr>
    </w:p>
    <w:p>
      <w:pPr>
        <w:spacing w:before="78" w:line="219" w:lineRule="auto"/>
        <w:ind w:left="243"/>
        <w:rPr>
          <w:rFonts w:ascii="宋体" w:hAnsi="宋体" w:eastAsia="宋体" w:cs="宋体"/>
          <w:sz w:val="24"/>
          <w:szCs w:val="24"/>
        </w:rPr>
      </w:pPr>
      <w:r>
        <w:rPr>
          <w:rFonts w:ascii="宋体" w:hAnsi="宋体" w:eastAsia="宋体" w:cs="宋体"/>
          <w:spacing w:val="-2"/>
          <w:sz w:val="24"/>
          <w:szCs w:val="24"/>
        </w:rPr>
        <w:t>2.1 招标文件的组成</w:t>
      </w:r>
    </w:p>
    <w:p>
      <w:pPr>
        <w:spacing w:before="180" w:line="468" w:lineRule="exact"/>
        <w:ind w:left="481"/>
        <w:rPr>
          <w:rFonts w:ascii="宋体" w:hAnsi="宋体" w:eastAsia="宋体" w:cs="宋体"/>
          <w:sz w:val="24"/>
          <w:szCs w:val="24"/>
        </w:rPr>
      </w:pPr>
      <w:r>
        <w:rPr>
          <w:rFonts w:ascii="宋体" w:hAnsi="宋体" w:eastAsia="宋体" w:cs="宋体"/>
          <w:spacing w:val="-1"/>
          <w:position w:val="17"/>
          <w:sz w:val="24"/>
          <w:szCs w:val="24"/>
        </w:rPr>
        <w:t>本次采购项目的招标文件包含以下部分：</w:t>
      </w:r>
    </w:p>
    <w:p>
      <w:pPr>
        <w:spacing w:before="1" w:line="217" w:lineRule="auto"/>
        <w:ind w:left="492"/>
        <w:rPr>
          <w:rFonts w:ascii="宋体" w:hAnsi="宋体" w:eastAsia="宋体" w:cs="宋体"/>
          <w:sz w:val="24"/>
          <w:szCs w:val="24"/>
        </w:rPr>
      </w:pPr>
      <w:r>
        <w:rPr>
          <w:rFonts w:ascii="宋体" w:hAnsi="宋体" w:eastAsia="宋体" w:cs="宋体"/>
          <w:spacing w:val="-3"/>
          <w:sz w:val="24"/>
          <w:szCs w:val="24"/>
        </w:rPr>
        <w:t>（1）招标公告；</w:t>
      </w:r>
    </w:p>
    <w:p>
      <w:pPr>
        <w:spacing w:before="184" w:line="220" w:lineRule="auto"/>
        <w:ind w:left="492"/>
        <w:rPr>
          <w:rFonts w:ascii="宋体" w:hAnsi="宋体" w:eastAsia="宋体" w:cs="宋体"/>
          <w:sz w:val="24"/>
          <w:szCs w:val="24"/>
        </w:rPr>
      </w:pPr>
      <w:r>
        <w:rPr>
          <w:rFonts w:ascii="宋体" w:hAnsi="宋体" w:eastAsia="宋体" w:cs="宋体"/>
          <w:spacing w:val="-3"/>
          <w:sz w:val="24"/>
          <w:szCs w:val="24"/>
        </w:rPr>
        <w:t>（2）投标人须知；</w:t>
      </w:r>
    </w:p>
    <w:p>
      <w:pPr>
        <w:spacing w:before="180" w:line="219" w:lineRule="auto"/>
        <w:ind w:left="492"/>
        <w:rPr>
          <w:rFonts w:ascii="宋体" w:hAnsi="宋体" w:eastAsia="宋体" w:cs="宋体"/>
          <w:sz w:val="24"/>
          <w:szCs w:val="24"/>
        </w:rPr>
      </w:pPr>
      <w:r>
        <w:rPr>
          <w:rFonts w:ascii="宋体" w:hAnsi="宋体" w:eastAsia="宋体" w:cs="宋体"/>
          <w:spacing w:val="-2"/>
          <w:sz w:val="24"/>
          <w:szCs w:val="24"/>
        </w:rPr>
        <w:t>（3）技术规范与要求；</w:t>
      </w:r>
    </w:p>
    <w:p>
      <w:pPr>
        <w:spacing w:before="183" w:line="219" w:lineRule="auto"/>
        <w:ind w:left="492"/>
        <w:rPr>
          <w:rFonts w:ascii="宋体" w:hAnsi="宋体" w:eastAsia="宋体" w:cs="宋体"/>
          <w:sz w:val="24"/>
          <w:szCs w:val="24"/>
        </w:rPr>
      </w:pPr>
      <w:r>
        <w:rPr>
          <w:rFonts w:ascii="宋体" w:hAnsi="宋体" w:eastAsia="宋体" w:cs="宋体"/>
          <w:spacing w:val="-3"/>
          <w:sz w:val="24"/>
          <w:szCs w:val="24"/>
        </w:rPr>
        <w:t>（4）合同格式；</w:t>
      </w:r>
    </w:p>
    <w:p>
      <w:pPr>
        <w:spacing w:before="181" w:line="219" w:lineRule="auto"/>
        <w:ind w:left="492"/>
        <w:rPr>
          <w:rFonts w:ascii="宋体" w:hAnsi="宋体" w:eastAsia="宋体" w:cs="宋体"/>
          <w:sz w:val="24"/>
          <w:szCs w:val="24"/>
        </w:rPr>
      </w:pPr>
      <w:r>
        <w:rPr>
          <w:rFonts w:ascii="宋体" w:hAnsi="宋体" w:eastAsia="宋体" w:cs="宋体"/>
          <w:spacing w:val="-3"/>
          <w:sz w:val="24"/>
          <w:szCs w:val="24"/>
        </w:rPr>
        <w:t>（5）投标文件格式；</w:t>
      </w:r>
    </w:p>
    <w:p>
      <w:pPr>
        <w:spacing w:before="183" w:line="219" w:lineRule="auto"/>
        <w:ind w:left="492"/>
        <w:rPr>
          <w:rFonts w:ascii="宋体" w:hAnsi="宋体" w:eastAsia="宋体" w:cs="宋体"/>
          <w:sz w:val="24"/>
          <w:szCs w:val="24"/>
        </w:rPr>
      </w:pPr>
      <w:r>
        <w:rPr>
          <w:rFonts w:ascii="宋体" w:hAnsi="宋体" w:eastAsia="宋体" w:cs="宋体"/>
          <w:spacing w:val="-2"/>
          <w:sz w:val="24"/>
          <w:szCs w:val="24"/>
        </w:rPr>
        <w:t>（6）评分办法及评分细则。</w:t>
      </w:r>
    </w:p>
    <w:p>
      <w:pPr>
        <w:spacing w:before="181" w:line="468" w:lineRule="exact"/>
        <w:ind w:left="480"/>
        <w:rPr>
          <w:rFonts w:ascii="宋体" w:hAnsi="宋体" w:eastAsia="宋体" w:cs="宋体"/>
          <w:sz w:val="24"/>
          <w:szCs w:val="24"/>
        </w:rPr>
      </w:pPr>
      <w:r>
        <w:rPr>
          <w:rFonts w:ascii="宋体" w:hAnsi="宋体" w:eastAsia="宋体" w:cs="宋体"/>
          <w:spacing w:val="1"/>
          <w:position w:val="17"/>
          <w:sz w:val="24"/>
          <w:szCs w:val="24"/>
        </w:rPr>
        <w:t>根据本章第</w:t>
      </w:r>
      <w:r>
        <w:rPr>
          <w:rFonts w:ascii="宋体" w:hAnsi="宋体" w:eastAsia="宋体" w:cs="宋体"/>
          <w:spacing w:val="-45"/>
          <w:position w:val="17"/>
          <w:sz w:val="24"/>
          <w:szCs w:val="24"/>
        </w:rPr>
        <w:t xml:space="preserve"> </w:t>
      </w:r>
      <w:r>
        <w:rPr>
          <w:rFonts w:ascii="宋体" w:hAnsi="宋体" w:eastAsia="宋体" w:cs="宋体"/>
          <w:spacing w:val="1"/>
          <w:position w:val="17"/>
          <w:sz w:val="24"/>
          <w:szCs w:val="24"/>
        </w:rPr>
        <w:t>2.2 款和第</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2.3 款对招标文件所作的澄清</w:t>
      </w:r>
      <w:r>
        <w:rPr>
          <w:rFonts w:ascii="宋体" w:hAnsi="宋体" w:eastAsia="宋体" w:cs="宋体"/>
          <w:position w:val="17"/>
          <w:sz w:val="24"/>
          <w:szCs w:val="24"/>
        </w:rPr>
        <w:t>、补充和修改，构成招标文</w:t>
      </w:r>
    </w:p>
    <w:p>
      <w:pPr>
        <w:spacing w:line="219" w:lineRule="auto"/>
        <w:rPr>
          <w:rFonts w:ascii="宋体" w:hAnsi="宋体" w:eastAsia="宋体" w:cs="宋体"/>
          <w:sz w:val="24"/>
          <w:szCs w:val="24"/>
        </w:rPr>
      </w:pPr>
      <w:r>
        <w:rPr>
          <w:rFonts w:ascii="宋体" w:hAnsi="宋体" w:eastAsia="宋体" w:cs="宋体"/>
          <w:spacing w:val="-2"/>
          <w:sz w:val="24"/>
          <w:szCs w:val="24"/>
        </w:rPr>
        <w:t>件的组成部分。</w:t>
      </w:r>
    </w:p>
    <w:p>
      <w:pPr>
        <w:spacing w:before="181" w:line="219" w:lineRule="auto"/>
        <w:ind w:left="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招标文件的澄清</w:t>
      </w:r>
    </w:p>
    <w:p>
      <w:pPr>
        <w:spacing w:before="183" w:line="359" w:lineRule="auto"/>
        <w:ind w:left="1" w:right="80" w:firstLine="361"/>
        <w:jc w:val="both"/>
        <w:rPr>
          <w:rFonts w:ascii="宋体" w:hAnsi="宋体" w:eastAsia="宋体" w:cs="宋体"/>
          <w:sz w:val="24"/>
          <w:szCs w:val="24"/>
        </w:rPr>
      </w:pPr>
      <w:r>
        <w:fldChar w:fldCharType="begin"/>
      </w:r>
      <w:r>
        <w:instrText xml:space="preserve"> HYPERLINK "mailto:2.2.1若投标人对招标文件有疑问，应在投标人须知前附表规定开标时间15日前登录鲁采采电子招投标交易平台https://www.lucaicai.com递交盖章扫描件并通知到招标人或代理机构，同时将加盖单位公章的扫描件发至代理公司邮箱syxmgcb@163.com。" </w:instrText>
      </w:r>
      <w:r>
        <w:fldChar w:fldCharType="separate"/>
      </w:r>
      <w:r>
        <w:rPr>
          <w:rFonts w:ascii="宋体" w:hAnsi="宋体" w:eastAsia="宋体" w:cs="宋体"/>
          <w:spacing w:val="-3"/>
          <w:sz w:val="24"/>
          <w:szCs w:val="24"/>
        </w:rPr>
        <w:t>2.2.1</w:t>
      </w:r>
      <w:r>
        <w:rPr>
          <w:rFonts w:ascii="宋体" w:hAnsi="宋体" w:eastAsia="宋体" w:cs="宋体"/>
          <w:spacing w:val="-36"/>
          <w:sz w:val="24"/>
          <w:szCs w:val="24"/>
        </w:rPr>
        <w:t xml:space="preserve"> </w:t>
      </w:r>
      <w:r>
        <w:rPr>
          <w:rFonts w:ascii="宋体" w:hAnsi="宋体" w:eastAsia="宋体" w:cs="宋体"/>
          <w:spacing w:val="-3"/>
          <w:sz w:val="24"/>
          <w:szCs w:val="24"/>
        </w:rPr>
        <w:t>若投标人对招标文件有疑问，应在投标人须知前附表规定开标时间</w:t>
      </w:r>
      <w:r>
        <w:rPr>
          <w:rFonts w:ascii="宋体" w:hAnsi="宋体" w:eastAsia="宋体" w:cs="宋体"/>
          <w:spacing w:val="-31"/>
          <w:sz w:val="24"/>
          <w:szCs w:val="24"/>
        </w:rPr>
        <w:t xml:space="preserve"> </w:t>
      </w:r>
      <w:r>
        <w:rPr>
          <w:rFonts w:ascii="宋体" w:hAnsi="宋体" w:eastAsia="宋体" w:cs="宋体"/>
          <w:spacing w:val="-3"/>
          <w:sz w:val="24"/>
          <w:szCs w:val="24"/>
        </w:rPr>
        <w:t>15 日前登</w:t>
      </w:r>
      <w:r>
        <w:rPr>
          <w:rFonts w:ascii="宋体" w:hAnsi="宋体" w:eastAsia="宋体" w:cs="宋体"/>
          <w:spacing w:val="-3"/>
          <w:sz w:val="24"/>
          <w:szCs w:val="24"/>
        </w:rPr>
        <w:fldChar w:fldCharType="end"/>
      </w:r>
      <w:r>
        <w:rPr>
          <w:rFonts w:ascii="宋体" w:hAnsi="宋体" w:eastAsia="宋体" w:cs="宋体"/>
          <w:sz w:val="24"/>
          <w:szCs w:val="24"/>
        </w:rPr>
        <w:t xml:space="preserve"> </w:t>
      </w:r>
      <w:r>
        <w:rPr>
          <w:rFonts w:ascii="宋体" w:hAnsi="宋体" w:eastAsia="宋体" w:cs="宋体"/>
          <w:spacing w:val="-2"/>
          <w:sz w:val="24"/>
          <w:szCs w:val="24"/>
        </w:rPr>
        <w:t>录</w:t>
      </w:r>
      <w:r>
        <w:rPr>
          <w:rFonts w:hint="eastAsia"/>
          <w:sz w:val="24"/>
          <w:szCs w:val="24"/>
          <w:lang w:val="en-US"/>
        </w:rPr>
        <w:t>赢标平台菏泽专区</w:t>
      </w:r>
      <w:r>
        <w:rPr>
          <w:rFonts w:ascii="宋体" w:hAnsi="宋体" w:eastAsia="宋体" w:cs="宋体"/>
          <w:spacing w:val="-2"/>
          <w:sz w:val="24"/>
          <w:szCs w:val="24"/>
        </w:rPr>
        <w:t>递交盖章扫描件并通知到招标人或代理机</w:t>
      </w:r>
      <w:r>
        <w:rPr>
          <w:rFonts w:ascii="宋体" w:hAnsi="宋体" w:eastAsia="宋体" w:cs="宋体"/>
          <w:spacing w:val="-1"/>
          <w:sz w:val="24"/>
          <w:szCs w:val="24"/>
        </w:rPr>
        <w:t>构，同时将加盖单位公章的扫描件发至代理公司邮箱</w:t>
      </w:r>
      <w:r>
        <w:rPr>
          <w:rFonts w:ascii="宋体" w:hAnsi="宋体" w:eastAsia="宋体" w:cs="宋体"/>
          <w:spacing w:val="-44"/>
          <w:sz w:val="24"/>
          <w:szCs w:val="24"/>
        </w:rPr>
        <w:t xml:space="preserve"> </w:t>
      </w:r>
      <w:r>
        <w:rPr>
          <w:rFonts w:hint="eastAsia" w:ascii="宋体" w:hAnsi="宋体" w:eastAsia="宋体" w:cs="宋体"/>
          <w:spacing w:val="-1"/>
          <w:sz w:val="24"/>
          <w:szCs w:val="24"/>
          <w:lang w:eastAsia="zh-CN"/>
        </w:rPr>
        <w:t>beiyuehuanbaokeji</w:t>
      </w:r>
      <w:r>
        <w:rPr>
          <w:rFonts w:ascii="宋体" w:hAnsi="宋体" w:eastAsia="宋体" w:cs="宋体"/>
          <w:spacing w:val="-1"/>
          <w:sz w:val="24"/>
          <w:szCs w:val="24"/>
        </w:rPr>
        <w:t>@</w:t>
      </w:r>
      <w:r>
        <w:rPr>
          <w:rFonts w:ascii="宋体" w:hAnsi="宋体" w:eastAsia="宋体" w:cs="宋体"/>
          <w:spacing w:val="-2"/>
          <w:sz w:val="24"/>
          <w:szCs w:val="24"/>
        </w:rPr>
        <w:t>163.com。</w:t>
      </w:r>
    </w:p>
    <w:p>
      <w:pPr>
        <w:spacing w:before="188" w:line="359" w:lineRule="auto"/>
        <w:ind w:left="2" w:right="80" w:firstLine="360"/>
        <w:jc w:val="both"/>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43"/>
          <w:sz w:val="24"/>
          <w:szCs w:val="24"/>
        </w:rPr>
        <w:t xml:space="preserve"> </w:t>
      </w:r>
      <w:r>
        <w:rPr>
          <w:rFonts w:ascii="宋体" w:hAnsi="宋体" w:eastAsia="宋体" w:cs="宋体"/>
          <w:spacing w:val="3"/>
          <w:sz w:val="24"/>
          <w:szCs w:val="24"/>
        </w:rPr>
        <w:t>投标人认为本招标文件中含有倾向</w:t>
      </w:r>
      <w:r>
        <w:rPr>
          <w:rFonts w:ascii="宋体" w:hAnsi="宋体" w:eastAsia="宋体" w:cs="宋体"/>
          <w:spacing w:val="2"/>
          <w:sz w:val="24"/>
          <w:szCs w:val="24"/>
        </w:rPr>
        <w:t>性或排斥潜在投标人的条款而使自己的权</w:t>
      </w:r>
      <w:r>
        <w:rPr>
          <w:rFonts w:ascii="宋体" w:hAnsi="宋体" w:eastAsia="宋体" w:cs="宋体"/>
          <w:sz w:val="24"/>
          <w:szCs w:val="24"/>
        </w:rPr>
        <w:t xml:space="preserve"> 益受到损害的，应在投标截止时间</w:t>
      </w:r>
      <w:r>
        <w:rPr>
          <w:rFonts w:ascii="宋体" w:hAnsi="宋体" w:eastAsia="宋体" w:cs="宋体"/>
          <w:spacing w:val="-20"/>
          <w:sz w:val="24"/>
          <w:szCs w:val="24"/>
        </w:rPr>
        <w:t xml:space="preserve"> </w:t>
      </w:r>
      <w:r>
        <w:rPr>
          <w:rFonts w:ascii="宋体" w:hAnsi="宋体" w:eastAsia="宋体" w:cs="宋体"/>
          <w:sz w:val="24"/>
          <w:szCs w:val="24"/>
        </w:rPr>
        <w:t>15</w:t>
      </w:r>
      <w:r>
        <w:rPr>
          <w:rFonts w:ascii="宋体" w:hAnsi="宋体" w:eastAsia="宋体" w:cs="宋体"/>
          <w:spacing w:val="-46"/>
          <w:sz w:val="24"/>
          <w:szCs w:val="24"/>
        </w:rPr>
        <w:t xml:space="preserve"> </w:t>
      </w:r>
      <w:r>
        <w:rPr>
          <w:rFonts w:ascii="宋体" w:hAnsi="宋体" w:eastAsia="宋体" w:cs="宋体"/>
          <w:sz w:val="24"/>
          <w:szCs w:val="24"/>
        </w:rPr>
        <w:t>天前，以书面形式向招标人或代理公司直接反映</w:t>
      </w:r>
    </w:p>
    <w:p>
      <w:pPr>
        <w:spacing w:before="1" w:line="360" w:lineRule="auto"/>
        <w:ind w:left="1"/>
        <w:rPr>
          <w:rFonts w:ascii="宋体" w:hAnsi="宋体" w:eastAsia="宋体" w:cs="宋体"/>
          <w:sz w:val="24"/>
          <w:szCs w:val="24"/>
        </w:rPr>
      </w:pPr>
      <w:r>
        <w:rPr>
          <w:rFonts w:ascii="宋体" w:hAnsi="宋体" w:eastAsia="宋体" w:cs="宋体"/>
          <w:spacing w:val="-1"/>
          <w:sz w:val="24"/>
          <w:szCs w:val="24"/>
        </w:rPr>
        <w:t>情况并由投标授权人递送纸质版材料至采购代理机构。</w:t>
      </w:r>
    </w:p>
    <w:p>
      <w:pPr>
        <w:spacing w:before="1" w:line="360" w:lineRule="auto"/>
        <w:ind w:left="5"/>
        <w:rPr>
          <w:rFonts w:ascii="宋体" w:hAnsi="宋体" w:eastAsia="宋体" w:cs="宋体"/>
          <w:sz w:val="24"/>
          <w:szCs w:val="24"/>
        </w:rPr>
      </w:pPr>
      <w:r>
        <w:rPr>
          <w:rFonts w:ascii="宋体" w:hAnsi="宋体" w:eastAsia="宋体" w:cs="宋体"/>
          <w:spacing w:val="4"/>
          <w:sz w:val="24"/>
          <w:szCs w:val="24"/>
        </w:rPr>
        <w:t>2.3.3</w:t>
      </w:r>
      <w:r>
        <w:rPr>
          <w:rFonts w:ascii="宋体" w:hAnsi="宋体" w:eastAsia="宋体" w:cs="宋体"/>
          <w:spacing w:val="-34"/>
          <w:sz w:val="24"/>
          <w:szCs w:val="24"/>
        </w:rPr>
        <w:t xml:space="preserve"> </w:t>
      </w:r>
      <w:r>
        <w:rPr>
          <w:rFonts w:ascii="宋体" w:hAnsi="宋体" w:eastAsia="宋体" w:cs="宋体"/>
          <w:spacing w:val="4"/>
          <w:sz w:val="24"/>
          <w:szCs w:val="24"/>
        </w:rPr>
        <w:t>招标人或代理公司对收到的任何澄清要求将在投标截止时间</w:t>
      </w:r>
      <w:r>
        <w:rPr>
          <w:rFonts w:ascii="宋体" w:hAnsi="宋体" w:eastAsia="宋体" w:cs="宋体"/>
          <w:spacing w:val="-26"/>
          <w:sz w:val="24"/>
          <w:szCs w:val="24"/>
        </w:rPr>
        <w:t xml:space="preserve"> </w:t>
      </w:r>
      <w:r>
        <w:rPr>
          <w:rFonts w:ascii="宋体" w:hAnsi="宋体" w:eastAsia="宋体" w:cs="宋体"/>
          <w:spacing w:val="4"/>
          <w:sz w:val="24"/>
          <w:szCs w:val="24"/>
        </w:rPr>
        <w:t>15</w:t>
      </w:r>
      <w:r>
        <w:rPr>
          <w:rFonts w:ascii="宋体" w:hAnsi="宋体" w:eastAsia="宋体" w:cs="宋体"/>
          <w:spacing w:val="-39"/>
          <w:sz w:val="24"/>
          <w:szCs w:val="24"/>
        </w:rPr>
        <w:t xml:space="preserve"> </w:t>
      </w:r>
      <w:r>
        <w:rPr>
          <w:rFonts w:ascii="宋体" w:hAnsi="宋体" w:eastAsia="宋体" w:cs="宋体"/>
          <w:spacing w:val="4"/>
          <w:sz w:val="24"/>
          <w:szCs w:val="24"/>
        </w:rPr>
        <w:t>天前作出答</w:t>
      </w:r>
      <w:r>
        <w:rPr>
          <w:rFonts w:ascii="宋体" w:hAnsi="宋体" w:eastAsia="宋体" w:cs="宋体"/>
          <w:spacing w:val="-3"/>
          <w:sz w:val="24"/>
          <w:szCs w:val="24"/>
        </w:rPr>
        <w:t>复，并以书面形式或答疑会的方式予以解答（包括对询问的解释，但不说明问题</w:t>
      </w:r>
      <w:r>
        <w:rPr>
          <w:rFonts w:ascii="宋体" w:hAnsi="宋体" w:eastAsia="宋体" w:cs="宋体"/>
          <w:spacing w:val="-4"/>
          <w:sz w:val="24"/>
          <w:szCs w:val="24"/>
        </w:rPr>
        <w:t>来源</w:t>
      </w:r>
      <w:r>
        <w:rPr>
          <w:rFonts w:ascii="宋体" w:hAnsi="宋体" w:eastAsia="宋体" w:cs="宋体"/>
          <w:spacing w:val="-62"/>
          <w:w w:val="98"/>
          <w:sz w:val="24"/>
          <w:szCs w:val="24"/>
        </w:rPr>
        <w:t>），</w:t>
      </w:r>
      <w:r>
        <w:rPr>
          <w:rFonts w:ascii="宋体" w:hAnsi="宋体" w:eastAsia="宋体" w:cs="宋体"/>
          <w:sz w:val="24"/>
          <w:szCs w:val="24"/>
        </w:rPr>
        <w:t>招标文件变更及澄清将于投标截止时间</w:t>
      </w:r>
      <w:r>
        <w:rPr>
          <w:rFonts w:ascii="宋体" w:hAnsi="宋体" w:eastAsia="宋体" w:cs="宋体"/>
          <w:spacing w:val="-19"/>
          <w:sz w:val="24"/>
          <w:szCs w:val="24"/>
        </w:rPr>
        <w:t xml:space="preserve"> </w:t>
      </w:r>
      <w:r>
        <w:rPr>
          <w:rFonts w:ascii="宋体" w:hAnsi="宋体" w:eastAsia="宋体" w:cs="宋体"/>
          <w:sz w:val="24"/>
          <w:szCs w:val="24"/>
        </w:rPr>
        <w:t>15</w:t>
      </w:r>
      <w:r>
        <w:rPr>
          <w:rFonts w:ascii="宋体" w:hAnsi="宋体" w:eastAsia="宋体" w:cs="宋体"/>
          <w:spacing w:val="-43"/>
          <w:sz w:val="24"/>
          <w:szCs w:val="24"/>
        </w:rPr>
        <w:t xml:space="preserve"> </w:t>
      </w:r>
      <w:r>
        <w:rPr>
          <w:rFonts w:ascii="宋体" w:hAnsi="宋体" w:eastAsia="宋体" w:cs="宋体"/>
          <w:sz w:val="24"/>
          <w:szCs w:val="24"/>
        </w:rPr>
        <w:t>天前在中国山东政府采购网、</w:t>
      </w:r>
      <w:r>
        <w:rPr>
          <w:rFonts w:hint="eastAsia" w:ascii="宋体" w:hAnsi="宋体" w:eastAsia="宋体" w:cs="宋体"/>
          <w:sz w:val="24"/>
          <w:szCs w:val="24"/>
          <w:lang w:eastAsia="zh-CN"/>
        </w:rPr>
        <w:t>赢标平台菏泽专区</w:t>
      </w:r>
      <w:r>
        <w:rPr>
          <w:rFonts w:ascii="宋体" w:hAnsi="宋体" w:eastAsia="宋体" w:cs="宋体"/>
          <w:spacing w:val="-1"/>
          <w:sz w:val="24"/>
          <w:szCs w:val="24"/>
        </w:rPr>
        <w:t>发布。</w:t>
      </w:r>
    </w:p>
    <w:p>
      <w:pPr>
        <w:spacing w:before="182" w:line="219" w:lineRule="auto"/>
        <w:ind w:left="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2.4</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招标文件的补充或修改</w:t>
      </w:r>
    </w:p>
    <w:p>
      <w:pPr>
        <w:spacing w:before="180" w:line="468" w:lineRule="exact"/>
        <w:ind w:left="423"/>
        <w:rPr>
          <w:rFonts w:ascii="宋体" w:hAnsi="宋体" w:eastAsia="宋体" w:cs="宋体"/>
          <w:sz w:val="24"/>
          <w:szCs w:val="24"/>
        </w:rPr>
      </w:pPr>
      <w:r>
        <w:rPr>
          <w:rFonts w:ascii="宋体" w:hAnsi="宋体" w:eastAsia="宋体" w:cs="宋体"/>
          <w:spacing w:val="-3"/>
          <w:position w:val="17"/>
          <w:sz w:val="24"/>
          <w:szCs w:val="24"/>
        </w:rPr>
        <w:t>2.4.1</w:t>
      </w:r>
      <w:r>
        <w:rPr>
          <w:rFonts w:ascii="宋体" w:hAnsi="宋体" w:eastAsia="宋体" w:cs="宋体"/>
          <w:spacing w:val="-51"/>
          <w:position w:val="17"/>
          <w:sz w:val="24"/>
          <w:szCs w:val="24"/>
        </w:rPr>
        <w:t xml:space="preserve"> </w:t>
      </w:r>
      <w:r>
        <w:rPr>
          <w:rFonts w:ascii="宋体" w:hAnsi="宋体" w:eastAsia="宋体" w:cs="宋体"/>
          <w:spacing w:val="-3"/>
          <w:position w:val="17"/>
          <w:sz w:val="24"/>
          <w:szCs w:val="24"/>
        </w:rPr>
        <w:t>在投标截止时间</w:t>
      </w:r>
      <w:r>
        <w:rPr>
          <w:rFonts w:ascii="宋体" w:hAnsi="宋体" w:eastAsia="宋体" w:cs="宋体"/>
          <w:spacing w:val="-33"/>
          <w:position w:val="17"/>
          <w:sz w:val="24"/>
          <w:szCs w:val="24"/>
        </w:rPr>
        <w:t xml:space="preserve"> </w:t>
      </w:r>
      <w:r>
        <w:rPr>
          <w:rFonts w:ascii="宋体" w:hAnsi="宋体" w:eastAsia="宋体" w:cs="宋体"/>
          <w:spacing w:val="-3"/>
          <w:position w:val="17"/>
          <w:sz w:val="24"/>
          <w:szCs w:val="24"/>
        </w:rPr>
        <w:t>15</w:t>
      </w:r>
      <w:r>
        <w:rPr>
          <w:rFonts w:ascii="宋体" w:hAnsi="宋体" w:eastAsia="宋体" w:cs="宋体"/>
          <w:spacing w:val="-46"/>
          <w:position w:val="17"/>
          <w:sz w:val="24"/>
          <w:szCs w:val="24"/>
        </w:rPr>
        <w:t xml:space="preserve"> </w:t>
      </w:r>
      <w:r>
        <w:rPr>
          <w:rFonts w:ascii="宋体" w:hAnsi="宋体" w:eastAsia="宋体" w:cs="宋体"/>
          <w:spacing w:val="-3"/>
          <w:position w:val="17"/>
          <w:sz w:val="24"/>
          <w:szCs w:val="24"/>
        </w:rPr>
        <w:t>天之前，由于需要对投标人的提问进行澄清或其他任何原</w:t>
      </w:r>
    </w:p>
    <w:p>
      <w:pPr>
        <w:spacing w:before="1" w:line="219" w:lineRule="auto"/>
        <w:ind w:left="19"/>
        <w:rPr>
          <w:rFonts w:ascii="宋体" w:hAnsi="宋体" w:eastAsia="宋体" w:cs="宋体"/>
          <w:sz w:val="24"/>
          <w:szCs w:val="24"/>
        </w:rPr>
      </w:pPr>
      <w:r>
        <w:rPr>
          <w:rFonts w:ascii="宋体" w:hAnsi="宋体" w:eastAsia="宋体" w:cs="宋体"/>
          <w:spacing w:val="-1"/>
          <w:sz w:val="24"/>
          <w:szCs w:val="24"/>
        </w:rPr>
        <w:t>因，招标人或代理公司均可对招标文件用补充通知的方式进行补充或修正。</w:t>
      </w:r>
    </w:p>
    <w:p>
      <w:pPr>
        <w:spacing w:before="182" w:line="359" w:lineRule="auto"/>
        <w:ind w:firstLine="482"/>
        <w:rPr>
          <w:rFonts w:ascii="宋体" w:hAnsi="宋体" w:eastAsia="宋体" w:cs="宋体"/>
          <w:sz w:val="24"/>
          <w:szCs w:val="24"/>
        </w:rPr>
      </w:pPr>
      <w:r>
        <w:rPr>
          <w:rFonts w:ascii="宋体" w:hAnsi="宋体" w:eastAsia="宋体" w:cs="宋体"/>
          <w:spacing w:val="-4"/>
          <w:sz w:val="24"/>
          <w:szCs w:val="24"/>
        </w:rPr>
        <w:t>2.4.2</w:t>
      </w:r>
      <w:r>
        <w:rPr>
          <w:rFonts w:ascii="宋体" w:hAnsi="宋体" w:eastAsia="宋体" w:cs="宋体"/>
          <w:spacing w:val="-51"/>
          <w:sz w:val="24"/>
          <w:szCs w:val="24"/>
        </w:rPr>
        <w:t xml:space="preserve"> </w:t>
      </w:r>
      <w:r>
        <w:rPr>
          <w:rFonts w:ascii="宋体" w:hAnsi="宋体" w:eastAsia="宋体" w:cs="宋体"/>
          <w:spacing w:val="-4"/>
          <w:sz w:val="24"/>
          <w:szCs w:val="24"/>
        </w:rPr>
        <w:t>对招标文件的任何补充或修正，招</w:t>
      </w:r>
      <w:r>
        <w:rPr>
          <w:rFonts w:ascii="宋体" w:hAnsi="宋体" w:eastAsia="宋体" w:cs="宋体"/>
          <w:spacing w:val="-5"/>
          <w:sz w:val="24"/>
          <w:szCs w:val="24"/>
        </w:rPr>
        <w:t>标人或代理公司将在中国山东政府采购网、</w:t>
      </w:r>
      <w:r>
        <w:rPr>
          <w:rFonts w:ascii="宋体" w:hAnsi="宋体" w:eastAsia="宋体" w:cs="宋体"/>
          <w:sz w:val="24"/>
          <w:szCs w:val="24"/>
        </w:rPr>
        <w:t xml:space="preserve"> </w:t>
      </w:r>
      <w:r>
        <w:rPr>
          <w:rFonts w:hint="eastAsia"/>
          <w:sz w:val="24"/>
          <w:szCs w:val="24"/>
          <w:lang w:val="en-US"/>
        </w:rPr>
        <w:t>赢标平台菏泽专区</w:t>
      </w:r>
      <w:r>
        <w:rPr>
          <w:rFonts w:ascii="宋体" w:hAnsi="宋体" w:eastAsia="宋体" w:cs="宋体"/>
          <w:spacing w:val="-2"/>
          <w:sz w:val="24"/>
          <w:szCs w:val="24"/>
        </w:rPr>
        <w:t>发布，</w:t>
      </w:r>
      <w:r>
        <w:rPr>
          <w:rFonts w:ascii="宋体" w:hAnsi="宋体" w:eastAsia="宋体" w:cs="宋体"/>
          <w:spacing w:val="-3"/>
          <w:sz w:val="24"/>
          <w:szCs w:val="24"/>
        </w:rPr>
        <w:t xml:space="preserve">同时补充 </w:t>
      </w:r>
      <w:r>
        <w:rPr>
          <w:rFonts w:ascii="宋体" w:hAnsi="宋体" w:eastAsia="宋体" w:cs="宋体"/>
          <w:sz w:val="24"/>
          <w:szCs w:val="24"/>
        </w:rPr>
        <w:t>通知作为招标文件的组成部分，对所有投标人都有约束力。当</w:t>
      </w:r>
      <w:r>
        <w:rPr>
          <w:rFonts w:ascii="宋体" w:hAnsi="宋体" w:eastAsia="宋体" w:cs="宋体"/>
          <w:spacing w:val="-1"/>
          <w:sz w:val="24"/>
          <w:szCs w:val="24"/>
        </w:rPr>
        <w:t>招标文件的澄清、修改、补充等在同一内容的表述不一致时，以最后发出的文件为准。</w:t>
      </w:r>
    </w:p>
    <w:p>
      <w:pPr>
        <w:spacing w:line="219" w:lineRule="auto"/>
        <w:rPr>
          <w:rFonts w:ascii="宋体" w:hAnsi="宋体" w:eastAsia="宋体" w:cs="宋体"/>
          <w:sz w:val="24"/>
          <w:szCs w:val="24"/>
        </w:rPr>
        <w:sectPr>
          <w:footerReference r:id="rId11" w:type="default"/>
          <w:pgSz w:w="11907" w:h="16840"/>
          <w:pgMar w:top="1119" w:right="1360" w:bottom="861" w:left="1407" w:header="0" w:footer="685" w:gutter="0"/>
          <w:pgNumType w:fmt="decimal"/>
          <w:cols w:space="720" w:num="1"/>
        </w:sectPr>
      </w:pPr>
    </w:p>
    <w:p>
      <w:pPr>
        <w:spacing w:before="47" w:line="359" w:lineRule="auto"/>
        <w:ind w:right="58" w:firstLine="483"/>
        <w:jc w:val="both"/>
        <w:rPr>
          <w:rFonts w:ascii="宋体" w:hAnsi="宋体" w:eastAsia="宋体" w:cs="宋体"/>
          <w:sz w:val="24"/>
          <w:szCs w:val="24"/>
        </w:rPr>
      </w:pPr>
      <w:r>
        <w:rPr>
          <w:rFonts w:ascii="宋体" w:hAnsi="宋体" w:eastAsia="宋体" w:cs="宋体"/>
          <w:sz w:val="24"/>
          <w:szCs w:val="24"/>
        </w:rPr>
        <w:t>2.4.3</w:t>
      </w:r>
      <w:r>
        <w:rPr>
          <w:rFonts w:ascii="宋体" w:hAnsi="宋体" w:eastAsia="宋体" w:cs="宋体"/>
          <w:spacing w:val="-48"/>
          <w:sz w:val="24"/>
          <w:szCs w:val="24"/>
        </w:rPr>
        <w:t xml:space="preserve"> </w:t>
      </w:r>
      <w:r>
        <w:rPr>
          <w:rFonts w:ascii="宋体" w:hAnsi="宋体" w:eastAsia="宋体" w:cs="宋体"/>
          <w:sz w:val="24"/>
          <w:szCs w:val="24"/>
        </w:rPr>
        <w:t>为使投标人有足够的时间按招标</w:t>
      </w:r>
      <w:r>
        <w:rPr>
          <w:rFonts w:ascii="宋体" w:hAnsi="宋体" w:eastAsia="宋体" w:cs="宋体"/>
          <w:spacing w:val="-1"/>
          <w:sz w:val="24"/>
          <w:szCs w:val="24"/>
        </w:rPr>
        <w:t>文件的补充要求修正投标文件，或出于其他</w:t>
      </w:r>
      <w:r>
        <w:rPr>
          <w:rFonts w:ascii="宋体" w:hAnsi="宋体" w:eastAsia="宋体" w:cs="宋体"/>
          <w:sz w:val="24"/>
          <w:szCs w:val="24"/>
        </w:rPr>
        <w:t xml:space="preserve"> </w:t>
      </w:r>
      <w:r>
        <w:rPr>
          <w:rFonts w:ascii="宋体" w:hAnsi="宋体" w:eastAsia="宋体" w:cs="宋体"/>
          <w:spacing w:val="-2"/>
          <w:sz w:val="24"/>
          <w:szCs w:val="24"/>
        </w:rPr>
        <w:t>原因，招标人或代理公司可酌情推迟投标截止日期和开标日期，并将此变更在中国山东</w:t>
      </w:r>
      <w:r>
        <w:rPr>
          <w:rFonts w:ascii="宋体" w:hAnsi="宋体" w:eastAsia="宋体" w:cs="宋体"/>
          <w:spacing w:val="13"/>
          <w:sz w:val="24"/>
          <w:szCs w:val="24"/>
        </w:rPr>
        <w:t xml:space="preserve"> </w:t>
      </w:r>
      <w:r>
        <w:rPr>
          <w:rFonts w:ascii="宋体" w:hAnsi="宋体" w:eastAsia="宋体" w:cs="宋体"/>
          <w:spacing w:val="-2"/>
          <w:sz w:val="24"/>
          <w:szCs w:val="24"/>
        </w:rPr>
        <w:t>政府采购网、</w:t>
      </w:r>
      <w:r>
        <w:rPr>
          <w:rFonts w:hint="eastAsia"/>
          <w:sz w:val="24"/>
          <w:szCs w:val="24"/>
          <w:lang w:val="en-US"/>
        </w:rPr>
        <w:t>赢标平台菏泽专区</w:t>
      </w:r>
      <w:r>
        <w:rPr>
          <w:rFonts w:ascii="宋体" w:hAnsi="宋体" w:eastAsia="宋体" w:cs="宋体"/>
          <w:spacing w:val="-2"/>
          <w:sz w:val="24"/>
          <w:szCs w:val="24"/>
        </w:rPr>
        <w:t>发</w:t>
      </w:r>
      <w:r>
        <w:rPr>
          <w:rFonts w:ascii="宋体" w:hAnsi="宋体" w:eastAsia="宋体" w:cs="宋体"/>
          <w:spacing w:val="-5"/>
          <w:sz w:val="24"/>
          <w:szCs w:val="24"/>
        </w:rPr>
        <w:t>布。</w:t>
      </w:r>
    </w:p>
    <w:p>
      <w:pPr>
        <w:spacing w:before="91" w:line="220" w:lineRule="auto"/>
        <w:ind w:left="8"/>
        <w:outlineLvl w:val="1"/>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3.</w:t>
      </w:r>
      <w:r>
        <w:rPr>
          <w:rFonts w:ascii="宋体" w:hAnsi="宋体" w:eastAsia="宋体" w:cs="宋体"/>
          <w:spacing w:val="18"/>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投标文件</w:t>
      </w:r>
    </w:p>
    <w:p>
      <w:pPr>
        <w:pStyle w:val="3"/>
        <w:spacing w:line="387" w:lineRule="auto"/>
      </w:pPr>
    </w:p>
    <w:p>
      <w:pPr>
        <w:spacing w:before="78" w:line="219" w:lineRule="auto"/>
        <w:ind w:left="47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投标文件组成</w:t>
      </w:r>
    </w:p>
    <w:p>
      <w:pPr>
        <w:spacing w:before="180" w:line="220" w:lineRule="auto"/>
        <w:ind w:left="432"/>
        <w:rPr>
          <w:rFonts w:ascii="宋体" w:hAnsi="宋体" w:eastAsia="宋体" w:cs="宋体"/>
          <w:sz w:val="24"/>
          <w:szCs w:val="24"/>
        </w:rPr>
      </w:pPr>
      <w:r>
        <w:rPr>
          <w:rFonts w:ascii="宋体" w:hAnsi="宋体" w:eastAsia="宋体" w:cs="宋体"/>
          <w:spacing w:val="-4"/>
          <w:sz w:val="24"/>
          <w:szCs w:val="24"/>
        </w:rPr>
        <w:t>（1）投标函</w:t>
      </w:r>
    </w:p>
    <w:p>
      <w:pPr>
        <w:spacing w:before="179" w:line="219" w:lineRule="auto"/>
        <w:ind w:left="432"/>
        <w:rPr>
          <w:rFonts w:ascii="宋体" w:hAnsi="宋体" w:eastAsia="宋体" w:cs="宋体"/>
          <w:sz w:val="24"/>
          <w:szCs w:val="24"/>
        </w:rPr>
      </w:pPr>
      <w:r>
        <w:rPr>
          <w:rFonts w:ascii="宋体" w:hAnsi="宋体" w:eastAsia="宋体" w:cs="宋体"/>
          <w:spacing w:val="-1"/>
          <w:sz w:val="24"/>
          <w:szCs w:val="24"/>
        </w:rPr>
        <w:t>（2）法定代表人身份证明及法定代表人授权委托书</w:t>
      </w:r>
    </w:p>
    <w:p>
      <w:pPr>
        <w:spacing w:before="183" w:line="466" w:lineRule="exact"/>
        <w:ind w:left="432"/>
        <w:rPr>
          <w:rFonts w:ascii="宋体" w:hAnsi="宋体" w:eastAsia="宋体" w:cs="宋体"/>
          <w:sz w:val="24"/>
          <w:szCs w:val="24"/>
        </w:rPr>
      </w:pPr>
      <w:r>
        <w:rPr>
          <w:rFonts w:ascii="宋体" w:hAnsi="宋体" w:eastAsia="宋体" w:cs="宋体"/>
          <w:spacing w:val="-3"/>
          <w:position w:val="17"/>
          <w:sz w:val="24"/>
          <w:szCs w:val="24"/>
        </w:rPr>
        <w:t>（3）开标一览表</w:t>
      </w:r>
    </w:p>
    <w:p>
      <w:pPr>
        <w:spacing w:before="1" w:line="217" w:lineRule="auto"/>
        <w:ind w:left="432"/>
        <w:rPr>
          <w:rFonts w:ascii="宋体" w:hAnsi="宋体" w:eastAsia="宋体" w:cs="宋体"/>
          <w:sz w:val="24"/>
          <w:szCs w:val="24"/>
        </w:rPr>
      </w:pPr>
      <w:r>
        <w:rPr>
          <w:rFonts w:ascii="宋体" w:hAnsi="宋体" w:eastAsia="宋体" w:cs="宋体"/>
          <w:spacing w:val="-3"/>
          <w:sz w:val="24"/>
          <w:szCs w:val="24"/>
        </w:rPr>
        <w:t>（4）报价明细表</w:t>
      </w:r>
    </w:p>
    <w:p>
      <w:pPr>
        <w:spacing w:before="185" w:line="219" w:lineRule="auto"/>
        <w:ind w:left="432"/>
        <w:rPr>
          <w:rFonts w:ascii="宋体" w:hAnsi="宋体" w:eastAsia="宋体" w:cs="宋体"/>
          <w:sz w:val="24"/>
          <w:szCs w:val="24"/>
        </w:rPr>
      </w:pPr>
      <w:r>
        <w:rPr>
          <w:rFonts w:ascii="宋体" w:hAnsi="宋体" w:eastAsia="宋体" w:cs="宋体"/>
          <w:spacing w:val="-3"/>
          <w:sz w:val="24"/>
          <w:szCs w:val="24"/>
        </w:rPr>
        <w:t>（5）投标偏离表</w:t>
      </w:r>
    </w:p>
    <w:p>
      <w:pPr>
        <w:spacing w:before="183" w:line="220" w:lineRule="auto"/>
        <w:ind w:left="432"/>
        <w:rPr>
          <w:rFonts w:ascii="宋体" w:hAnsi="宋体" w:eastAsia="宋体" w:cs="宋体"/>
          <w:sz w:val="24"/>
          <w:szCs w:val="24"/>
        </w:rPr>
      </w:pPr>
      <w:r>
        <w:rPr>
          <w:rFonts w:ascii="宋体" w:hAnsi="宋体" w:eastAsia="宋体" w:cs="宋体"/>
          <w:spacing w:val="-3"/>
          <w:sz w:val="24"/>
          <w:szCs w:val="24"/>
        </w:rPr>
        <w:t>（6）业绩一览表</w:t>
      </w:r>
    </w:p>
    <w:p>
      <w:pPr>
        <w:spacing w:before="179" w:line="219" w:lineRule="auto"/>
        <w:ind w:left="432"/>
        <w:rPr>
          <w:rFonts w:ascii="宋体" w:hAnsi="宋体" w:eastAsia="宋体" w:cs="宋体"/>
          <w:sz w:val="24"/>
          <w:szCs w:val="24"/>
        </w:rPr>
      </w:pPr>
      <w:r>
        <w:rPr>
          <w:rFonts w:ascii="宋体" w:hAnsi="宋体" w:eastAsia="宋体" w:cs="宋体"/>
          <w:spacing w:val="-3"/>
          <w:sz w:val="24"/>
          <w:szCs w:val="24"/>
        </w:rPr>
        <w:t>（7）服务承诺书</w:t>
      </w:r>
    </w:p>
    <w:p>
      <w:pPr>
        <w:spacing w:before="184" w:line="466" w:lineRule="exact"/>
        <w:ind w:left="432"/>
        <w:rPr>
          <w:rFonts w:ascii="宋体" w:hAnsi="宋体" w:eastAsia="宋体" w:cs="宋体"/>
          <w:sz w:val="24"/>
          <w:szCs w:val="24"/>
        </w:rPr>
      </w:pPr>
      <w:r>
        <w:rPr>
          <w:rFonts w:ascii="宋体" w:hAnsi="宋体" w:eastAsia="宋体" w:cs="宋体"/>
          <w:spacing w:val="-2"/>
          <w:position w:val="17"/>
          <w:sz w:val="24"/>
          <w:szCs w:val="24"/>
        </w:rPr>
        <w:t>（8）投标人基本情况表</w:t>
      </w:r>
    </w:p>
    <w:p>
      <w:pPr>
        <w:spacing w:line="219" w:lineRule="auto"/>
        <w:ind w:left="432"/>
        <w:rPr>
          <w:rFonts w:ascii="宋体" w:hAnsi="宋体" w:eastAsia="宋体" w:cs="宋体"/>
          <w:sz w:val="24"/>
          <w:szCs w:val="24"/>
        </w:rPr>
      </w:pPr>
      <w:r>
        <w:rPr>
          <w:rFonts w:ascii="宋体" w:hAnsi="宋体" w:eastAsia="宋体" w:cs="宋体"/>
          <w:spacing w:val="-3"/>
          <w:sz w:val="24"/>
          <w:szCs w:val="24"/>
        </w:rPr>
        <w:t>（9）技术部分文件</w:t>
      </w:r>
    </w:p>
    <w:p>
      <w:pPr>
        <w:spacing w:before="182" w:line="219" w:lineRule="auto"/>
        <w:ind w:left="432"/>
        <w:rPr>
          <w:rFonts w:ascii="宋体" w:hAnsi="宋体" w:eastAsia="宋体" w:cs="宋体"/>
          <w:sz w:val="24"/>
          <w:szCs w:val="24"/>
        </w:rPr>
      </w:pPr>
      <w:r>
        <w:rPr>
          <w:rFonts w:ascii="宋体" w:hAnsi="宋体" w:eastAsia="宋体" w:cs="宋体"/>
          <w:spacing w:val="-3"/>
          <w:sz w:val="24"/>
          <w:szCs w:val="24"/>
        </w:rPr>
        <w:t>（10）政府采购政策</w:t>
      </w:r>
    </w:p>
    <w:p>
      <w:pPr>
        <w:spacing w:before="181" w:line="219" w:lineRule="auto"/>
        <w:ind w:left="432"/>
        <w:rPr>
          <w:rFonts w:ascii="宋体" w:hAnsi="宋体" w:eastAsia="宋体" w:cs="宋体"/>
          <w:sz w:val="24"/>
          <w:szCs w:val="24"/>
        </w:rPr>
      </w:pPr>
      <w:r>
        <w:rPr>
          <w:rFonts w:ascii="宋体" w:hAnsi="宋体" w:eastAsia="宋体" w:cs="宋体"/>
          <w:spacing w:val="-2"/>
          <w:sz w:val="24"/>
          <w:szCs w:val="24"/>
        </w:rPr>
        <w:t>（11）政府采购诚信承诺书</w:t>
      </w:r>
    </w:p>
    <w:p>
      <w:pPr>
        <w:spacing w:before="184" w:line="219" w:lineRule="auto"/>
        <w:ind w:left="432"/>
        <w:rPr>
          <w:rFonts w:ascii="宋体" w:hAnsi="宋体" w:eastAsia="宋体" w:cs="宋体"/>
          <w:sz w:val="24"/>
          <w:szCs w:val="24"/>
        </w:rPr>
      </w:pPr>
      <w:r>
        <w:rPr>
          <w:rFonts w:ascii="宋体" w:hAnsi="宋体" w:eastAsia="宋体" w:cs="宋体"/>
          <w:spacing w:val="-2"/>
          <w:sz w:val="24"/>
          <w:szCs w:val="24"/>
        </w:rPr>
        <w:t>（12）投标人认为需要提供的其他资料</w:t>
      </w:r>
    </w:p>
    <w:p>
      <w:pPr>
        <w:spacing w:before="181" w:line="359" w:lineRule="auto"/>
        <w:ind w:left="2" w:firstLine="537"/>
        <w:rPr>
          <w:rFonts w:ascii="宋体" w:hAnsi="宋体" w:eastAsia="宋体" w:cs="宋体"/>
          <w:sz w:val="24"/>
          <w:szCs w:val="24"/>
        </w:rPr>
      </w:pPr>
      <w:r>
        <w:rPr>
          <w:rFonts w:ascii="宋体" w:hAnsi="宋体" w:eastAsia="宋体" w:cs="宋体"/>
          <w:spacing w:val="-7"/>
          <w:sz w:val="24"/>
          <w:szCs w:val="24"/>
        </w:rPr>
        <w:t>①节能/环保产品证明材料（须附国家节能、环保产品政府采购清单截图加盖公章</w:t>
      </w:r>
      <w:r>
        <w:rPr>
          <w:rFonts w:ascii="宋体" w:hAnsi="宋体" w:eastAsia="宋体" w:cs="宋体"/>
          <w:spacing w:val="-56"/>
          <w:w w:val="87"/>
          <w:sz w:val="24"/>
          <w:szCs w:val="24"/>
        </w:rPr>
        <w:t>）；</w:t>
      </w:r>
      <w:r>
        <w:rPr>
          <w:rFonts w:ascii="宋体" w:hAnsi="宋体" w:eastAsia="宋体" w:cs="宋体"/>
          <w:spacing w:val="3"/>
          <w:sz w:val="24"/>
          <w:szCs w:val="24"/>
        </w:rPr>
        <w:t xml:space="preserve"> </w:t>
      </w:r>
      <w:r>
        <w:rPr>
          <w:rFonts w:ascii="宋体" w:hAnsi="宋体" w:eastAsia="宋体" w:cs="宋体"/>
          <w:spacing w:val="-2"/>
          <w:sz w:val="24"/>
          <w:szCs w:val="24"/>
        </w:rPr>
        <w:t>属于政府强制采购节能产品的，必须按照强制采购节能产品清单填报，否则按无效投标</w:t>
      </w:r>
    </w:p>
    <w:p>
      <w:pPr>
        <w:spacing w:before="1" w:line="223" w:lineRule="auto"/>
        <w:ind w:left="5"/>
        <w:rPr>
          <w:rFonts w:ascii="宋体" w:hAnsi="宋体" w:eastAsia="宋体" w:cs="宋体"/>
          <w:sz w:val="24"/>
          <w:szCs w:val="24"/>
        </w:rPr>
      </w:pPr>
      <w:r>
        <w:rPr>
          <w:rFonts w:ascii="宋体" w:hAnsi="宋体" w:eastAsia="宋体" w:cs="宋体"/>
          <w:spacing w:val="-5"/>
          <w:sz w:val="24"/>
          <w:szCs w:val="24"/>
        </w:rPr>
        <w:t>处理。</w:t>
      </w:r>
    </w:p>
    <w:p>
      <w:pPr>
        <w:spacing w:before="177" w:line="468" w:lineRule="exact"/>
        <w:ind w:left="479"/>
        <w:rPr>
          <w:rFonts w:ascii="宋体" w:hAnsi="宋体" w:eastAsia="宋体" w:cs="宋体"/>
          <w:sz w:val="24"/>
          <w:szCs w:val="24"/>
        </w:rPr>
      </w:pPr>
      <w:r>
        <w:rPr>
          <w:rFonts w:ascii="宋体" w:hAnsi="宋体" w:eastAsia="宋体" w:cs="宋体"/>
          <w:spacing w:val="-1"/>
          <w:position w:val="17"/>
          <w:sz w:val="24"/>
          <w:szCs w:val="24"/>
        </w:rPr>
        <w:t>②小型、微型企业产品价格需扣除的，须提供：</w:t>
      </w:r>
    </w:p>
    <w:p>
      <w:pPr>
        <w:spacing w:before="1" w:line="219" w:lineRule="auto"/>
        <w:ind w:left="481"/>
        <w:rPr>
          <w:rFonts w:ascii="宋体" w:hAnsi="宋体" w:eastAsia="宋体" w:cs="宋体"/>
          <w:sz w:val="24"/>
          <w:szCs w:val="24"/>
        </w:rPr>
      </w:pPr>
      <w:r>
        <w:rPr>
          <w:rFonts w:ascii="宋体" w:hAnsi="宋体" w:eastAsia="宋体" w:cs="宋体"/>
          <w:spacing w:val="-1"/>
          <w:sz w:val="24"/>
          <w:szCs w:val="24"/>
        </w:rPr>
        <w:t>a.《中小企业声明函》原件扫描件；</w:t>
      </w:r>
    </w:p>
    <w:p>
      <w:pPr>
        <w:spacing w:before="180" w:line="466" w:lineRule="exact"/>
        <w:ind w:right="58"/>
        <w:jc w:val="right"/>
        <w:rPr>
          <w:rFonts w:ascii="宋体" w:hAnsi="宋体" w:eastAsia="宋体" w:cs="宋体"/>
          <w:sz w:val="24"/>
          <w:szCs w:val="24"/>
        </w:rPr>
      </w:pPr>
      <w:r>
        <w:rPr>
          <w:rFonts w:ascii="宋体" w:hAnsi="宋体" w:eastAsia="宋体" w:cs="宋体"/>
          <w:spacing w:val="-2"/>
          <w:position w:val="17"/>
          <w:sz w:val="24"/>
          <w:szCs w:val="24"/>
        </w:rPr>
        <w:t>b.如投标人为监狱企业，须提供省级以上监狱管理局、戒毒管理局（含新疆生产建</w:t>
      </w:r>
    </w:p>
    <w:p>
      <w:pPr>
        <w:spacing w:line="219" w:lineRule="auto"/>
        <w:ind w:left="4"/>
        <w:rPr>
          <w:rFonts w:ascii="宋体" w:hAnsi="宋体" w:eastAsia="宋体" w:cs="宋体"/>
          <w:sz w:val="24"/>
          <w:szCs w:val="24"/>
        </w:rPr>
      </w:pPr>
      <w:r>
        <w:rPr>
          <w:rFonts w:ascii="宋体" w:hAnsi="宋体" w:eastAsia="宋体" w:cs="宋体"/>
          <w:spacing w:val="-1"/>
          <w:sz w:val="24"/>
          <w:szCs w:val="24"/>
        </w:rPr>
        <w:t>设兵团）出具的属于监狱企业的证明文件扫描件。</w:t>
      </w:r>
    </w:p>
    <w:p>
      <w:pPr>
        <w:spacing w:before="183" w:line="219" w:lineRule="auto"/>
        <w:ind w:left="485"/>
        <w:rPr>
          <w:rFonts w:ascii="宋体" w:hAnsi="宋体" w:eastAsia="宋体" w:cs="宋体"/>
          <w:sz w:val="24"/>
          <w:szCs w:val="24"/>
        </w:rPr>
      </w:pPr>
      <w:r>
        <w:rPr>
          <w:rFonts w:ascii="宋体" w:hAnsi="宋体" w:eastAsia="宋体" w:cs="宋体"/>
          <w:spacing w:val="-1"/>
          <w:sz w:val="24"/>
          <w:szCs w:val="24"/>
        </w:rPr>
        <w:t>c.如投标人为残疾人福利性单位，须提供《残疾人福利性单位声明函》。</w:t>
      </w:r>
    </w:p>
    <w:p>
      <w:pPr>
        <w:spacing w:before="183" w:line="219" w:lineRule="auto"/>
        <w:ind w:left="485"/>
        <w:rPr>
          <w:rFonts w:ascii="宋体" w:hAnsi="宋体" w:eastAsia="宋体" w:cs="宋体"/>
          <w:sz w:val="24"/>
          <w:szCs w:val="24"/>
        </w:rPr>
      </w:pPr>
      <w:r>
        <w:rPr>
          <w:rFonts w:ascii="宋体" w:hAnsi="宋体" w:eastAsia="宋体" w:cs="宋体"/>
          <w:sz w:val="24"/>
          <w:szCs w:val="24"/>
        </w:rPr>
        <w:t>3.1.2 投标人应参考招标文件提供的</w:t>
      </w:r>
      <w:r>
        <w:rPr>
          <w:rFonts w:ascii="宋体" w:hAnsi="宋体" w:eastAsia="宋体" w:cs="宋体"/>
          <w:spacing w:val="-1"/>
          <w:sz w:val="24"/>
          <w:szCs w:val="24"/>
        </w:rPr>
        <w:t>格式，但表格可以按同样格式扩展。</w:t>
      </w:r>
    </w:p>
    <w:p>
      <w:pPr>
        <w:spacing w:before="181" w:line="468" w:lineRule="exact"/>
        <w:ind w:right="58"/>
        <w:jc w:val="right"/>
        <w:rPr>
          <w:rFonts w:ascii="宋体" w:hAnsi="宋体" w:eastAsia="宋体" w:cs="宋体"/>
          <w:sz w:val="24"/>
          <w:szCs w:val="24"/>
        </w:rPr>
      </w:pPr>
      <w:r>
        <w:rPr>
          <w:rFonts w:ascii="宋体" w:hAnsi="宋体" w:eastAsia="宋体" w:cs="宋体"/>
          <w:spacing w:val="-2"/>
          <w:position w:val="17"/>
          <w:sz w:val="24"/>
          <w:szCs w:val="24"/>
        </w:rPr>
        <w:t>3.1.3 投标人应认真审阅招标文件中所有的投标须知、合同条款和规定格式。如果</w:t>
      </w:r>
    </w:p>
    <w:p>
      <w:pPr>
        <w:spacing w:before="1" w:line="219" w:lineRule="auto"/>
        <w:ind w:left="3"/>
        <w:rPr>
          <w:rFonts w:ascii="宋体" w:hAnsi="宋体" w:eastAsia="宋体" w:cs="宋体"/>
          <w:sz w:val="24"/>
          <w:szCs w:val="24"/>
        </w:rPr>
      </w:pPr>
      <w:r>
        <w:rPr>
          <w:rFonts w:ascii="宋体" w:hAnsi="宋体" w:eastAsia="宋体" w:cs="宋体"/>
          <w:sz w:val="24"/>
          <w:szCs w:val="24"/>
        </w:rPr>
        <w:t>投标人编制的投标文件实质上不响应招标文</w:t>
      </w:r>
      <w:r>
        <w:rPr>
          <w:rFonts w:ascii="宋体" w:hAnsi="宋体" w:eastAsia="宋体" w:cs="宋体"/>
          <w:spacing w:val="-1"/>
          <w:sz w:val="24"/>
          <w:szCs w:val="24"/>
        </w:rPr>
        <w:t>件要求，其投标文件将被拒绝。</w:t>
      </w:r>
    </w:p>
    <w:p>
      <w:pPr>
        <w:spacing w:before="180" w:line="218" w:lineRule="auto"/>
        <w:ind w:left="24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3.2</w:t>
      </w:r>
      <w:r>
        <w:rPr>
          <w:rFonts w:ascii="宋体" w:hAnsi="宋体" w:eastAsia="宋体" w:cs="宋体"/>
          <w:spacing w:val="9"/>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报价</w:t>
      </w:r>
    </w:p>
    <w:p>
      <w:pPr>
        <w:spacing w:line="218" w:lineRule="auto"/>
        <w:rPr>
          <w:rFonts w:ascii="宋体" w:hAnsi="宋体" w:eastAsia="宋体" w:cs="宋体"/>
          <w:sz w:val="24"/>
          <w:szCs w:val="24"/>
        </w:rPr>
        <w:sectPr>
          <w:footerReference r:id="rId12" w:type="default"/>
          <w:pgSz w:w="11907" w:h="16840"/>
          <w:pgMar w:top="1122" w:right="1381" w:bottom="861" w:left="1407" w:header="0" w:footer="685" w:gutter="0"/>
          <w:pgNumType w:fmt="decimal"/>
          <w:cols w:space="720" w:num="1"/>
        </w:sectPr>
      </w:pPr>
    </w:p>
    <w:p>
      <w:pPr>
        <w:spacing w:before="48" w:line="359" w:lineRule="auto"/>
        <w:ind w:left="20" w:right="46" w:firstLine="585"/>
        <w:jc w:val="both"/>
        <w:rPr>
          <w:rFonts w:ascii="宋体" w:hAnsi="宋体" w:eastAsia="宋体" w:cs="宋体"/>
          <w:sz w:val="24"/>
          <w:szCs w:val="24"/>
        </w:rPr>
      </w:pPr>
      <w:r>
        <w:rPr>
          <w:rFonts w:ascii="宋体" w:hAnsi="宋体" w:eastAsia="宋体" w:cs="宋体"/>
          <w:spacing w:val="-4"/>
          <w:sz w:val="24"/>
          <w:szCs w:val="24"/>
        </w:rPr>
        <w:t>3.2.1</w:t>
      </w:r>
      <w:r>
        <w:rPr>
          <w:rFonts w:ascii="宋体" w:hAnsi="宋体" w:eastAsia="宋体" w:cs="宋体"/>
          <w:spacing w:val="-36"/>
          <w:sz w:val="24"/>
          <w:szCs w:val="24"/>
        </w:rPr>
        <w:t xml:space="preserve"> </w:t>
      </w:r>
      <w:r>
        <w:rPr>
          <w:rFonts w:ascii="宋体" w:hAnsi="宋体" w:eastAsia="宋体" w:cs="宋体"/>
          <w:spacing w:val="-4"/>
          <w:sz w:val="24"/>
          <w:szCs w:val="24"/>
        </w:rPr>
        <w:t>投标人必须完成所有相关设备的供货安装调试工作，提供所有安装调试所需</w:t>
      </w:r>
      <w:r>
        <w:rPr>
          <w:rFonts w:ascii="宋体" w:hAnsi="宋体" w:eastAsia="宋体" w:cs="宋体"/>
          <w:sz w:val="24"/>
          <w:szCs w:val="24"/>
        </w:rPr>
        <w:t xml:space="preserve"> </w:t>
      </w:r>
      <w:r>
        <w:rPr>
          <w:rFonts w:ascii="宋体" w:hAnsi="宋体" w:eastAsia="宋体" w:cs="宋体"/>
          <w:spacing w:val="-2"/>
          <w:sz w:val="24"/>
          <w:szCs w:val="24"/>
        </w:rPr>
        <w:t>的设备，要求到达安全及其相关规范要求。报价若有遗漏，均应免费提</w:t>
      </w:r>
      <w:r>
        <w:rPr>
          <w:rFonts w:ascii="宋体" w:hAnsi="宋体" w:eastAsia="宋体" w:cs="宋体"/>
          <w:spacing w:val="-3"/>
          <w:sz w:val="24"/>
          <w:szCs w:val="24"/>
        </w:rPr>
        <w:t>供，投标总价即</w:t>
      </w:r>
    </w:p>
    <w:p>
      <w:pPr>
        <w:spacing w:before="1" w:line="217" w:lineRule="auto"/>
        <w:ind w:left="3"/>
        <w:rPr>
          <w:rFonts w:ascii="宋体" w:hAnsi="宋体" w:eastAsia="宋体" w:cs="宋体"/>
          <w:sz w:val="24"/>
          <w:szCs w:val="24"/>
        </w:rPr>
      </w:pPr>
      <w:r>
        <w:rPr>
          <w:rFonts w:ascii="宋体" w:hAnsi="宋体" w:eastAsia="宋体" w:cs="宋体"/>
          <w:spacing w:val="-2"/>
          <w:sz w:val="24"/>
          <w:szCs w:val="24"/>
        </w:rPr>
        <w:t>为交付使用的价格。</w:t>
      </w:r>
    </w:p>
    <w:p>
      <w:pPr>
        <w:spacing w:before="179" w:line="360" w:lineRule="auto"/>
        <w:ind w:firstLine="484"/>
        <w:jc w:val="both"/>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3.2.2</w:t>
      </w:r>
      <w:r>
        <w:rPr>
          <w:rFonts w:ascii="宋体" w:hAnsi="宋体" w:eastAsia="宋体" w:cs="宋体"/>
          <w:spacing w:val="-5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本项目投标总报价为一次性报价</w:t>
      </w:r>
      <w:r>
        <w:rPr>
          <w:rFonts w:ascii="宋体" w:hAnsi="宋体" w:eastAsia="宋体" w:cs="宋体"/>
          <w:spacing w:val="-1"/>
          <w:sz w:val="24"/>
          <w:szCs w:val="24"/>
          <w14:textOutline w14:w="4358" w14:cap="sq" w14:cmpd="sng">
            <w14:solidFill>
              <w14:srgbClr w14:val="000000"/>
            </w14:solidFill>
            <w14:prstDash w14:val="solid"/>
            <w14:bevel/>
          </w14:textOutline>
        </w:rPr>
        <w:t>。投标总报价应包括设备费及保证产品正常</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运行所需配置的相关辅件、组件、耗材、设计、</w:t>
      </w:r>
      <w:r>
        <w:rPr>
          <w:rFonts w:ascii="宋体" w:hAnsi="宋体" w:eastAsia="宋体" w:cs="宋体"/>
          <w:spacing w:val="-1"/>
          <w:sz w:val="24"/>
          <w:szCs w:val="24"/>
          <w14:textOutline w14:w="4358" w14:cap="sq" w14:cmpd="sng">
            <w14:solidFill>
              <w14:srgbClr w14:val="000000"/>
            </w14:solidFill>
            <w14:prstDash w14:val="solid"/>
            <w14:bevel/>
          </w14:textOutline>
        </w:rPr>
        <w:t>安装调试、保险、税费、相关手续费、</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安装施工、管理、检验、运杂、装卸车、安装调试后服务、验收费及质保期内等全部费</w:t>
      </w:r>
      <w:r>
        <w:rPr>
          <w:rFonts w:ascii="宋体" w:hAnsi="宋体" w:eastAsia="宋体" w:cs="宋体"/>
          <w:spacing w:val="10"/>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用。招标代理服务费，由中标人在领取中标通知书前交付至招标代理机构，由投标人计</w:t>
      </w:r>
    </w:p>
    <w:p>
      <w:pPr>
        <w:spacing w:before="1" w:line="217" w:lineRule="auto"/>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入总报价。</w:t>
      </w:r>
    </w:p>
    <w:p>
      <w:pPr>
        <w:spacing w:before="182" w:line="359" w:lineRule="auto"/>
        <w:ind w:right="46" w:firstLine="483"/>
        <w:jc w:val="both"/>
        <w:rPr>
          <w:rFonts w:ascii="宋体" w:hAnsi="宋体" w:eastAsia="宋体" w:cs="宋体"/>
          <w:sz w:val="24"/>
          <w:szCs w:val="24"/>
        </w:rPr>
      </w:pPr>
      <w:r>
        <w:rPr>
          <w:rFonts w:ascii="宋体" w:hAnsi="宋体" w:eastAsia="宋体" w:cs="宋体"/>
          <w:spacing w:val="-2"/>
          <w:sz w:val="24"/>
          <w:szCs w:val="24"/>
        </w:rPr>
        <w:t>投标人对投标报价若有说明应在开标一览表备注处注明。招标人及招标代理机构不</w:t>
      </w:r>
      <w:r>
        <w:rPr>
          <w:rFonts w:ascii="宋体" w:hAnsi="宋体" w:eastAsia="宋体" w:cs="宋体"/>
          <w:spacing w:val="5"/>
          <w:sz w:val="24"/>
          <w:szCs w:val="24"/>
        </w:rPr>
        <w:t xml:space="preserve"> </w:t>
      </w:r>
      <w:r>
        <w:rPr>
          <w:rFonts w:ascii="宋体" w:hAnsi="宋体" w:eastAsia="宋体" w:cs="宋体"/>
          <w:spacing w:val="-2"/>
          <w:sz w:val="24"/>
          <w:szCs w:val="24"/>
        </w:rPr>
        <w:t>接受可选择的投标方案和价格。</w:t>
      </w:r>
      <w:r>
        <w:rPr>
          <w:rFonts w:ascii="宋体" w:hAnsi="宋体" w:eastAsia="宋体" w:cs="宋体"/>
          <w:spacing w:val="-2"/>
          <w:sz w:val="24"/>
          <w:szCs w:val="24"/>
          <w14:textOutline w14:w="4358" w14:cap="sq" w14:cmpd="sng">
            <w14:solidFill>
              <w14:srgbClr w14:val="000000"/>
            </w14:solidFill>
            <w14:prstDash w14:val="solid"/>
            <w14:bevel/>
          </w14:textOutline>
        </w:rPr>
        <w:t>任何有选择的或可调整的投标方案和价格将被视为非响</w:t>
      </w:r>
    </w:p>
    <w:p>
      <w:pPr>
        <w:spacing w:line="219"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应性投标而被拒绝。</w:t>
      </w:r>
    </w:p>
    <w:p>
      <w:pPr>
        <w:spacing w:before="181" w:line="219" w:lineRule="auto"/>
        <w:ind w:left="605"/>
        <w:rPr>
          <w:rFonts w:ascii="宋体" w:hAnsi="宋体" w:eastAsia="宋体" w:cs="宋体"/>
          <w:sz w:val="24"/>
          <w:szCs w:val="24"/>
        </w:rPr>
      </w:pPr>
      <w:r>
        <w:rPr>
          <w:rFonts w:ascii="宋体" w:hAnsi="宋体" w:eastAsia="宋体" w:cs="宋体"/>
          <w:spacing w:val="-1"/>
          <w:sz w:val="24"/>
          <w:szCs w:val="24"/>
        </w:rPr>
        <w:t>3.2.3</w:t>
      </w:r>
      <w:r>
        <w:rPr>
          <w:rFonts w:ascii="宋体" w:hAnsi="宋体" w:eastAsia="宋体" w:cs="宋体"/>
          <w:spacing w:val="-46"/>
          <w:sz w:val="24"/>
          <w:szCs w:val="24"/>
        </w:rPr>
        <w:t xml:space="preserve"> </w:t>
      </w:r>
      <w:r>
        <w:rPr>
          <w:rFonts w:ascii="宋体" w:hAnsi="宋体" w:eastAsia="宋体" w:cs="宋体"/>
          <w:spacing w:val="-1"/>
          <w:sz w:val="24"/>
          <w:szCs w:val="24"/>
        </w:rPr>
        <w:t>质量及验收：按国标、部标或行业标准要求制造、验收。</w:t>
      </w:r>
    </w:p>
    <w:p>
      <w:pPr>
        <w:spacing w:before="182" w:line="219" w:lineRule="auto"/>
        <w:ind w:left="605"/>
        <w:rPr>
          <w:rFonts w:ascii="宋体" w:hAnsi="宋体" w:eastAsia="宋体" w:cs="宋体"/>
          <w:sz w:val="24"/>
          <w:szCs w:val="24"/>
        </w:rPr>
      </w:pPr>
      <w:r>
        <w:rPr>
          <w:rFonts w:ascii="宋体" w:hAnsi="宋体" w:eastAsia="宋体" w:cs="宋体"/>
          <w:spacing w:val="-2"/>
          <w:sz w:val="24"/>
          <w:szCs w:val="24"/>
        </w:rPr>
        <w:t>3.2.4</w:t>
      </w:r>
      <w:r>
        <w:rPr>
          <w:rFonts w:ascii="宋体" w:hAnsi="宋体" w:eastAsia="宋体" w:cs="宋体"/>
          <w:spacing w:val="-36"/>
          <w:sz w:val="24"/>
          <w:szCs w:val="24"/>
        </w:rPr>
        <w:t xml:space="preserve"> </w:t>
      </w:r>
      <w:r>
        <w:rPr>
          <w:rFonts w:ascii="宋体" w:hAnsi="宋体" w:eastAsia="宋体" w:cs="宋体"/>
          <w:spacing w:val="-2"/>
          <w:sz w:val="24"/>
          <w:szCs w:val="24"/>
        </w:rPr>
        <w:t>本项目投标采用的币种为人民币。</w:t>
      </w:r>
    </w:p>
    <w:p>
      <w:pPr>
        <w:spacing w:before="184" w:line="218" w:lineRule="auto"/>
        <w:ind w:left="60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3.2.5</w:t>
      </w:r>
      <w:r>
        <w:rPr>
          <w:rFonts w:ascii="宋体" w:hAnsi="宋体" w:eastAsia="宋体" w:cs="宋体"/>
          <w:spacing w:val="-5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本项目要求投标人一次报出不得更改</w:t>
      </w:r>
      <w:r>
        <w:rPr>
          <w:rFonts w:ascii="宋体" w:hAnsi="宋体" w:eastAsia="宋体" w:cs="宋体"/>
          <w:spacing w:val="-1"/>
          <w:sz w:val="24"/>
          <w:szCs w:val="24"/>
          <w14:textOutline w14:w="4358" w14:cap="sq" w14:cmpd="sng">
            <w14:solidFill>
              <w14:srgbClr w14:val="000000"/>
            </w14:solidFill>
            <w14:prstDash w14:val="solid"/>
            <w14:bevel/>
          </w14:textOutline>
        </w:rPr>
        <w:t>的价格。</w:t>
      </w:r>
    </w:p>
    <w:p>
      <w:pPr>
        <w:spacing w:before="182" w:line="218" w:lineRule="auto"/>
        <w:ind w:left="60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3.2.6</w:t>
      </w:r>
      <w:r>
        <w:rPr>
          <w:rFonts w:ascii="宋体" w:hAnsi="宋体" w:eastAsia="宋体" w:cs="宋体"/>
          <w:spacing w:val="-4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如投标人的总报价均超出招标人预算价的，招标人将依法重新组织采购。</w:t>
      </w:r>
    </w:p>
    <w:p>
      <w:pPr>
        <w:spacing w:before="185" w:line="219" w:lineRule="auto"/>
        <w:ind w:left="60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3.2.6</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修正错误的原则及方法</w:t>
      </w:r>
    </w:p>
    <w:p>
      <w:pPr>
        <w:spacing w:before="181" w:line="359" w:lineRule="auto"/>
        <w:ind w:right="46" w:firstLine="60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大写金额和小写金额不一致的，以大写金额为准；总价金额与单价汇总金额不一</w:t>
      </w:r>
      <w:r>
        <w:rPr>
          <w:rFonts w:ascii="宋体" w:hAnsi="宋体" w:eastAsia="宋体" w:cs="宋体"/>
          <w:spacing w:val="1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致的，以单价金额计算结果为准；单价金额小数点有明显错位的，应以总价为准，并修</w:t>
      </w:r>
      <w:r>
        <w:rPr>
          <w:rFonts w:ascii="宋体" w:hAnsi="宋体" w:eastAsia="宋体" w:cs="宋体"/>
          <w:spacing w:val="10"/>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改单价；对不同文字文本投标文件的解释发生异议的，以中文文本为准。按上述修正错</w:t>
      </w:r>
      <w:r>
        <w:rPr>
          <w:rFonts w:ascii="宋体" w:hAnsi="宋体" w:eastAsia="宋体" w:cs="宋体"/>
          <w:spacing w:val="1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误的原则及方法调整或修正投标文件的报价，投标人同意后，调整后的报价对投标人起</w:t>
      </w:r>
    </w:p>
    <w:p>
      <w:pPr>
        <w:spacing w:before="1" w:line="360" w:lineRule="auto"/>
        <w:ind w:left="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约束作用。如果投标人不接受修正后的报价，则其报价将被拒绝。</w:t>
      </w:r>
    </w:p>
    <w:p>
      <w:pPr>
        <w:spacing w:before="1" w:line="360" w:lineRule="auto"/>
        <w:ind w:left="1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3.2.7</w:t>
      </w:r>
      <w:r>
        <w:rPr>
          <w:rFonts w:ascii="宋体" w:hAnsi="宋体" w:eastAsia="宋体" w:cs="宋体"/>
          <w:spacing w:val="-20"/>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电子版投标文件需进行电子加密，电子加密的方法可参考本文</w:t>
      </w:r>
      <w:r>
        <w:rPr>
          <w:rFonts w:ascii="宋体" w:hAnsi="宋体" w:eastAsia="宋体" w:cs="宋体"/>
          <w:spacing w:val="1"/>
          <w:sz w:val="24"/>
          <w:szCs w:val="24"/>
          <w14:textOutline w14:w="4358" w14:cap="sq" w14:cmpd="sng">
            <w14:solidFill>
              <w14:srgbClr w14:val="000000"/>
            </w14:solidFill>
            <w14:prstDash w14:val="solid"/>
            <w14:bevel/>
          </w14:textOutline>
        </w:rPr>
        <w:t>件电子招投</w:t>
      </w:r>
      <w:r>
        <w:rPr>
          <w:rFonts w:ascii="宋体" w:hAnsi="宋体" w:eastAsia="宋体" w:cs="宋体"/>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标须知中所提及的方式进行加密，未加密的投标文件无法</w:t>
      </w:r>
      <w:r>
        <w:rPr>
          <w:rFonts w:ascii="宋体" w:hAnsi="宋体" w:eastAsia="宋体" w:cs="宋体"/>
          <w:spacing w:val="4"/>
          <w:sz w:val="24"/>
          <w:szCs w:val="24"/>
          <w14:textOutline w14:w="4358" w14:cap="sq" w14:cmpd="sng">
            <w14:solidFill>
              <w14:srgbClr w14:val="000000"/>
            </w14:solidFill>
            <w14:prstDash w14:val="solid"/>
            <w14:bevel/>
          </w14:textOutline>
        </w:rPr>
        <w:t>通过</w:t>
      </w:r>
      <w:r>
        <w:rPr>
          <w:rFonts w:hint="eastAsia" w:ascii="宋体" w:hAnsi="宋体" w:eastAsia="宋体" w:cs="宋体"/>
          <w:spacing w:val="4"/>
          <w:sz w:val="24"/>
          <w:szCs w:val="24"/>
          <w:lang w:val="en-US"/>
          <w14:textOutline w14:w="4358" w14:cap="sq" w14:cmpd="sng">
            <w14:solidFill>
              <w14:srgbClr w14:val="000000"/>
            </w14:solidFill>
            <w14:prstDash w14:val="solid"/>
            <w14:bevel/>
          </w14:textOutline>
        </w:rPr>
        <w:t>赢标平台菏泽专区</w:t>
      </w:r>
      <w:r>
        <w:rPr>
          <w:rFonts w:ascii="宋体" w:hAnsi="宋体" w:eastAsia="宋体" w:cs="宋体"/>
          <w:sz w:val="24"/>
          <w:szCs w:val="24"/>
          <w14:textOutline w14:w="4358" w14:cap="sq" w14:cmpd="sng">
            <w14:solidFill>
              <w14:srgbClr w14:val="000000"/>
            </w14:solidFill>
            <w14:prstDash w14:val="solid"/>
            <w14:bevel/>
          </w14:textOutline>
        </w:rPr>
        <w:t>进行上传，视为主动放弃本次招标资格。</w:t>
      </w:r>
    </w:p>
    <w:p>
      <w:pPr>
        <w:spacing w:before="184" w:line="219" w:lineRule="auto"/>
        <w:ind w:left="24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3.3</w:t>
      </w:r>
      <w:r>
        <w:rPr>
          <w:rFonts w:ascii="宋体" w:hAnsi="宋体" w:eastAsia="宋体" w:cs="宋体"/>
          <w:spacing w:val="-48"/>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偏离</w:t>
      </w:r>
    </w:p>
    <w:p>
      <w:pPr>
        <w:spacing w:before="182" w:line="359" w:lineRule="auto"/>
        <w:ind w:left="2" w:right="46" w:firstLine="482"/>
        <w:jc w:val="both"/>
        <w:rPr>
          <w:rFonts w:ascii="宋体" w:hAnsi="宋体" w:eastAsia="宋体" w:cs="宋体"/>
          <w:sz w:val="24"/>
          <w:szCs w:val="24"/>
        </w:rPr>
      </w:pPr>
      <w:r>
        <w:rPr>
          <w:rFonts w:ascii="宋体" w:hAnsi="宋体" w:eastAsia="宋体" w:cs="宋体"/>
          <w:spacing w:val="-1"/>
          <w:sz w:val="24"/>
          <w:szCs w:val="24"/>
        </w:rPr>
        <w:t>3.3.1</w:t>
      </w:r>
      <w:r>
        <w:rPr>
          <w:rFonts w:ascii="宋体" w:hAnsi="宋体" w:eastAsia="宋体" w:cs="宋体"/>
          <w:spacing w:val="-30"/>
          <w:sz w:val="24"/>
          <w:szCs w:val="24"/>
        </w:rPr>
        <w:t xml:space="preserve"> </w:t>
      </w:r>
      <w:r>
        <w:rPr>
          <w:rFonts w:ascii="宋体" w:hAnsi="宋体" w:eastAsia="宋体" w:cs="宋体"/>
          <w:spacing w:val="-1"/>
          <w:sz w:val="24"/>
          <w:szCs w:val="24"/>
        </w:rPr>
        <w:t>投标人应对本项目的商务条款响应情况进行说明，若有偏差须在投标文件商</w:t>
      </w:r>
      <w:r>
        <w:rPr>
          <w:rFonts w:ascii="宋体" w:hAnsi="宋体" w:eastAsia="宋体" w:cs="宋体"/>
          <w:sz w:val="24"/>
          <w:szCs w:val="24"/>
        </w:rPr>
        <w:t xml:space="preserve"> </w:t>
      </w:r>
      <w:r>
        <w:rPr>
          <w:rFonts w:ascii="宋体" w:hAnsi="宋体" w:eastAsia="宋体" w:cs="宋体"/>
          <w:spacing w:val="-3"/>
          <w:sz w:val="24"/>
          <w:szCs w:val="24"/>
        </w:rPr>
        <w:t>务部分《商务条款偏离表》中予以说明；若没有，应注明“无偏离</w:t>
      </w:r>
      <w:r>
        <w:rPr>
          <w:rFonts w:ascii="宋体" w:hAnsi="宋体" w:eastAsia="宋体" w:cs="宋体"/>
          <w:spacing w:val="-72"/>
          <w:sz w:val="24"/>
          <w:szCs w:val="24"/>
        </w:rPr>
        <w:t xml:space="preserve"> </w:t>
      </w:r>
      <w:r>
        <w:rPr>
          <w:rFonts w:ascii="宋体" w:hAnsi="宋体" w:eastAsia="宋体" w:cs="宋体"/>
          <w:spacing w:val="-3"/>
          <w:sz w:val="24"/>
          <w:szCs w:val="24"/>
        </w:rPr>
        <w:t>”字样。若没有填写</w:t>
      </w:r>
      <w:r>
        <w:rPr>
          <w:rFonts w:ascii="宋体" w:hAnsi="宋体" w:eastAsia="宋体" w:cs="宋体"/>
          <w:sz w:val="24"/>
          <w:szCs w:val="24"/>
        </w:rPr>
        <w:t xml:space="preserve"> </w:t>
      </w:r>
      <w:r>
        <w:rPr>
          <w:rFonts w:ascii="宋体" w:hAnsi="宋体" w:eastAsia="宋体" w:cs="宋体"/>
          <w:spacing w:val="-2"/>
          <w:sz w:val="24"/>
          <w:szCs w:val="24"/>
        </w:rPr>
        <w:t>《商务条款偏离表》，即视为投标人声明其完全响应招标文件的商务条款；但评标委员</w:t>
      </w:r>
    </w:p>
    <w:p>
      <w:pPr>
        <w:spacing w:before="1" w:line="218" w:lineRule="auto"/>
        <w:rPr>
          <w:rFonts w:ascii="宋体" w:hAnsi="宋体" w:eastAsia="宋体" w:cs="宋体"/>
          <w:sz w:val="24"/>
          <w:szCs w:val="24"/>
        </w:rPr>
      </w:pPr>
      <w:r>
        <w:rPr>
          <w:rFonts w:ascii="宋体" w:hAnsi="宋体" w:eastAsia="宋体" w:cs="宋体"/>
          <w:sz w:val="24"/>
          <w:szCs w:val="24"/>
        </w:rPr>
        <w:t>会将据此就投标文件商务部分中实际不响应部分</w:t>
      </w:r>
      <w:r>
        <w:rPr>
          <w:rFonts w:ascii="宋体" w:hAnsi="宋体" w:eastAsia="宋体" w:cs="宋体"/>
          <w:spacing w:val="-1"/>
          <w:sz w:val="24"/>
          <w:szCs w:val="24"/>
        </w:rPr>
        <w:t>作出无效响应的决定。</w:t>
      </w:r>
    </w:p>
    <w:p>
      <w:pPr>
        <w:spacing w:before="181" w:line="468" w:lineRule="exact"/>
        <w:ind w:right="46"/>
        <w:jc w:val="right"/>
        <w:rPr>
          <w:rFonts w:ascii="宋体" w:hAnsi="宋体" w:eastAsia="宋体" w:cs="宋体"/>
          <w:sz w:val="24"/>
          <w:szCs w:val="24"/>
        </w:rPr>
      </w:pPr>
      <w:r>
        <w:rPr>
          <w:rFonts w:ascii="宋体" w:hAnsi="宋体" w:eastAsia="宋体" w:cs="宋体"/>
          <w:spacing w:val="-1"/>
          <w:position w:val="17"/>
          <w:sz w:val="24"/>
          <w:szCs w:val="24"/>
        </w:rPr>
        <w:t>3.3.2</w:t>
      </w:r>
      <w:r>
        <w:rPr>
          <w:rFonts w:ascii="宋体" w:hAnsi="宋体" w:eastAsia="宋体" w:cs="宋体"/>
          <w:spacing w:val="-30"/>
          <w:position w:val="17"/>
          <w:sz w:val="24"/>
          <w:szCs w:val="24"/>
        </w:rPr>
        <w:t xml:space="preserve"> </w:t>
      </w:r>
      <w:r>
        <w:rPr>
          <w:rFonts w:ascii="宋体" w:hAnsi="宋体" w:eastAsia="宋体" w:cs="宋体"/>
          <w:spacing w:val="-1"/>
          <w:position w:val="17"/>
          <w:sz w:val="24"/>
          <w:szCs w:val="24"/>
        </w:rPr>
        <w:t>投标人应对其所报方案的响应情况进行说明，若有偏差须在投标文件技术部</w:t>
      </w:r>
    </w:p>
    <w:p>
      <w:pPr>
        <w:spacing w:before="1" w:line="219" w:lineRule="auto"/>
        <w:ind w:left="3"/>
        <w:rPr>
          <w:rFonts w:ascii="宋体" w:hAnsi="宋体" w:eastAsia="宋体" w:cs="宋体"/>
          <w:sz w:val="24"/>
          <w:szCs w:val="24"/>
        </w:rPr>
      </w:pPr>
      <w:r>
        <w:rPr>
          <w:rFonts w:ascii="宋体" w:hAnsi="宋体" w:eastAsia="宋体" w:cs="宋体"/>
          <w:spacing w:val="-3"/>
          <w:sz w:val="24"/>
          <w:szCs w:val="24"/>
        </w:rPr>
        <w:t>分《技术条款偏离表》中予以说明；若没有，应注明“无偏离</w:t>
      </w:r>
      <w:r>
        <w:rPr>
          <w:rFonts w:ascii="宋体" w:hAnsi="宋体" w:eastAsia="宋体" w:cs="宋体"/>
          <w:spacing w:val="-73"/>
          <w:sz w:val="24"/>
          <w:szCs w:val="24"/>
        </w:rPr>
        <w:t xml:space="preserve"> </w:t>
      </w:r>
      <w:r>
        <w:rPr>
          <w:rFonts w:ascii="宋体" w:hAnsi="宋体" w:eastAsia="宋体" w:cs="宋体"/>
          <w:spacing w:val="-3"/>
          <w:sz w:val="24"/>
          <w:szCs w:val="24"/>
        </w:rPr>
        <w:t>”字样。若没有填写《技</w:t>
      </w:r>
    </w:p>
    <w:p>
      <w:pPr>
        <w:spacing w:line="219" w:lineRule="auto"/>
        <w:rPr>
          <w:rFonts w:ascii="宋体" w:hAnsi="宋体" w:eastAsia="宋体" w:cs="宋体"/>
          <w:sz w:val="24"/>
          <w:szCs w:val="24"/>
        </w:rPr>
        <w:sectPr>
          <w:footerReference r:id="rId13" w:type="default"/>
          <w:pgSz w:w="11907" w:h="16840"/>
          <w:pgMar w:top="1122" w:right="1394" w:bottom="861" w:left="1407" w:header="0" w:footer="685" w:gutter="0"/>
          <w:pgNumType w:fmt="decimal"/>
          <w:cols w:space="720" w:num="1"/>
        </w:sectPr>
      </w:pPr>
    </w:p>
    <w:p>
      <w:pPr>
        <w:spacing w:before="48" w:line="359" w:lineRule="auto"/>
        <w:ind w:left="20" w:hanging="17"/>
        <w:jc w:val="both"/>
        <w:rPr>
          <w:rFonts w:ascii="宋体" w:hAnsi="宋体" w:eastAsia="宋体" w:cs="宋体"/>
          <w:sz w:val="24"/>
          <w:szCs w:val="24"/>
        </w:rPr>
      </w:pPr>
      <w:r>
        <w:rPr>
          <w:rFonts w:ascii="宋体" w:hAnsi="宋体" w:eastAsia="宋体" w:cs="宋体"/>
          <w:spacing w:val="-2"/>
          <w:sz w:val="24"/>
          <w:szCs w:val="24"/>
        </w:rPr>
        <w:t>术条款偏离表》，即视为投标人声明其所报方案的技术指标完全符合招标文件技术规范</w:t>
      </w:r>
      <w:r>
        <w:rPr>
          <w:rFonts w:ascii="宋体" w:hAnsi="宋体" w:eastAsia="宋体" w:cs="宋体"/>
          <w:spacing w:val="10"/>
          <w:sz w:val="24"/>
          <w:szCs w:val="24"/>
        </w:rPr>
        <w:t xml:space="preserve"> </w:t>
      </w:r>
      <w:r>
        <w:rPr>
          <w:rFonts w:ascii="宋体" w:hAnsi="宋体" w:eastAsia="宋体" w:cs="宋体"/>
          <w:spacing w:val="-2"/>
          <w:sz w:val="24"/>
          <w:szCs w:val="24"/>
        </w:rPr>
        <w:t>的要求；但评标委员会将据此就投标文件技术部分中实际不响应部分作</w:t>
      </w:r>
      <w:r>
        <w:rPr>
          <w:rFonts w:ascii="宋体" w:hAnsi="宋体" w:eastAsia="宋体" w:cs="宋体"/>
          <w:spacing w:val="-3"/>
          <w:sz w:val="24"/>
          <w:szCs w:val="24"/>
        </w:rPr>
        <w:t>出无效响应的决</w:t>
      </w:r>
    </w:p>
    <w:p>
      <w:pPr>
        <w:spacing w:line="220" w:lineRule="auto"/>
        <w:ind w:left="7"/>
        <w:rPr>
          <w:rFonts w:ascii="宋体" w:hAnsi="宋体" w:eastAsia="宋体" w:cs="宋体"/>
          <w:sz w:val="24"/>
          <w:szCs w:val="24"/>
        </w:rPr>
      </w:pPr>
      <w:r>
        <w:rPr>
          <w:rFonts w:ascii="宋体" w:hAnsi="宋体" w:eastAsia="宋体" w:cs="宋体"/>
          <w:spacing w:val="-8"/>
          <w:sz w:val="24"/>
          <w:szCs w:val="24"/>
        </w:rPr>
        <w:t>定。</w:t>
      </w:r>
    </w:p>
    <w:p>
      <w:pPr>
        <w:spacing w:before="179" w:line="220" w:lineRule="auto"/>
        <w:ind w:left="246"/>
        <w:rPr>
          <w:rFonts w:ascii="宋体" w:hAnsi="宋体" w:eastAsia="宋体" w:cs="宋体"/>
          <w:sz w:val="24"/>
          <w:szCs w:val="24"/>
        </w:rPr>
      </w:pPr>
      <w:r>
        <w:rPr>
          <w:rFonts w:ascii="宋体" w:hAnsi="宋体" w:eastAsia="宋体" w:cs="宋体"/>
          <w:spacing w:val="-2"/>
          <w:sz w:val="24"/>
          <w:szCs w:val="24"/>
        </w:rPr>
        <w:t>3.4 投标有效期</w:t>
      </w:r>
    </w:p>
    <w:p>
      <w:pPr>
        <w:spacing w:before="181" w:line="466" w:lineRule="exact"/>
        <w:jc w:val="right"/>
        <w:rPr>
          <w:rFonts w:ascii="宋体" w:hAnsi="宋体" w:eastAsia="宋体" w:cs="宋体"/>
          <w:sz w:val="24"/>
          <w:szCs w:val="24"/>
        </w:rPr>
      </w:pPr>
      <w:r>
        <w:rPr>
          <w:rFonts w:ascii="宋体" w:hAnsi="宋体" w:eastAsia="宋体" w:cs="宋体"/>
          <w:spacing w:val="1"/>
          <w:position w:val="17"/>
          <w:sz w:val="24"/>
          <w:szCs w:val="24"/>
        </w:rPr>
        <w:t>3.4.1 本项目投标有效期为</w:t>
      </w:r>
      <w:r>
        <w:rPr>
          <w:rFonts w:ascii="宋体" w:hAnsi="宋体" w:eastAsia="宋体" w:cs="宋体"/>
          <w:spacing w:val="-47"/>
          <w:position w:val="17"/>
          <w:sz w:val="24"/>
          <w:szCs w:val="24"/>
        </w:rPr>
        <w:t xml:space="preserve"> </w:t>
      </w:r>
      <w:r>
        <w:rPr>
          <w:rFonts w:ascii="宋体" w:hAnsi="宋体" w:eastAsia="宋体" w:cs="宋体"/>
          <w:spacing w:val="1"/>
          <w:position w:val="17"/>
          <w:sz w:val="24"/>
          <w:szCs w:val="24"/>
        </w:rPr>
        <w:t>90</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天，从提交</w:t>
      </w:r>
      <w:r>
        <w:rPr>
          <w:rFonts w:ascii="宋体" w:hAnsi="宋体" w:eastAsia="宋体" w:cs="宋体"/>
          <w:position w:val="17"/>
          <w:sz w:val="24"/>
          <w:szCs w:val="24"/>
        </w:rPr>
        <w:t>投标文件的截止之日起计算。在投标有</w:t>
      </w:r>
    </w:p>
    <w:p>
      <w:pPr>
        <w:spacing w:line="219" w:lineRule="auto"/>
        <w:ind w:left="7"/>
        <w:rPr>
          <w:rFonts w:ascii="宋体" w:hAnsi="宋体" w:eastAsia="宋体" w:cs="宋体"/>
          <w:sz w:val="24"/>
          <w:szCs w:val="24"/>
        </w:rPr>
      </w:pPr>
      <w:r>
        <w:rPr>
          <w:rFonts w:ascii="宋体" w:hAnsi="宋体" w:eastAsia="宋体" w:cs="宋体"/>
          <w:spacing w:val="-1"/>
          <w:sz w:val="24"/>
          <w:szCs w:val="24"/>
        </w:rPr>
        <w:t>效期内，投标人不得要求撤销或修改其投标文件。</w:t>
      </w:r>
    </w:p>
    <w:p>
      <w:pPr>
        <w:spacing w:before="183" w:line="359" w:lineRule="auto"/>
        <w:ind w:left="7" w:firstLine="479"/>
        <w:rPr>
          <w:rFonts w:ascii="宋体" w:hAnsi="宋体" w:eastAsia="宋体" w:cs="宋体"/>
          <w:sz w:val="24"/>
          <w:szCs w:val="24"/>
        </w:rPr>
      </w:pPr>
      <w:r>
        <w:rPr>
          <w:rFonts w:ascii="宋体" w:hAnsi="宋体" w:eastAsia="宋体" w:cs="宋体"/>
          <w:spacing w:val="-3"/>
          <w:sz w:val="24"/>
          <w:szCs w:val="24"/>
        </w:rPr>
        <w:t>3.4.2</w:t>
      </w:r>
      <w:r>
        <w:rPr>
          <w:rFonts w:ascii="宋体" w:hAnsi="宋体" w:eastAsia="宋体" w:cs="宋体"/>
          <w:spacing w:val="46"/>
          <w:sz w:val="24"/>
          <w:szCs w:val="24"/>
        </w:rPr>
        <w:t xml:space="preserve"> </w:t>
      </w:r>
      <w:r>
        <w:rPr>
          <w:rFonts w:ascii="宋体" w:hAnsi="宋体" w:eastAsia="宋体" w:cs="宋体"/>
          <w:spacing w:val="-3"/>
          <w:sz w:val="24"/>
          <w:szCs w:val="24"/>
        </w:rPr>
        <w:t>出现特殊情况需要延长投标有效期的，招标人将通知所有投标人延长投标有</w:t>
      </w:r>
      <w:r>
        <w:rPr>
          <w:rFonts w:ascii="宋体" w:hAnsi="宋体" w:eastAsia="宋体" w:cs="宋体"/>
          <w:sz w:val="24"/>
          <w:szCs w:val="24"/>
        </w:rPr>
        <w:t xml:space="preserve"> </w:t>
      </w:r>
      <w:r>
        <w:rPr>
          <w:rFonts w:ascii="宋体" w:hAnsi="宋体" w:eastAsia="宋体" w:cs="宋体"/>
          <w:spacing w:val="-2"/>
          <w:sz w:val="24"/>
          <w:szCs w:val="24"/>
        </w:rPr>
        <w:t>效期。投标人同意延长的，但不得要求修改或撤销其投标文件；投标人拒绝延长的，其</w:t>
      </w:r>
    </w:p>
    <w:p>
      <w:pPr>
        <w:spacing w:before="1" w:line="217" w:lineRule="auto"/>
        <w:rPr>
          <w:rFonts w:ascii="宋体" w:hAnsi="宋体" w:eastAsia="宋体" w:cs="宋体"/>
          <w:sz w:val="24"/>
          <w:szCs w:val="24"/>
        </w:rPr>
      </w:pPr>
      <w:r>
        <w:rPr>
          <w:rFonts w:ascii="宋体" w:hAnsi="宋体" w:eastAsia="宋体" w:cs="宋体"/>
          <w:spacing w:val="-2"/>
          <w:sz w:val="24"/>
          <w:szCs w:val="24"/>
        </w:rPr>
        <w:t>报价失效。</w:t>
      </w:r>
    </w:p>
    <w:p>
      <w:pPr>
        <w:spacing w:before="182" w:line="220" w:lineRule="auto"/>
        <w:ind w:left="48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3.5</w:t>
      </w:r>
      <w:r>
        <w:rPr>
          <w:rFonts w:ascii="宋体" w:hAnsi="宋体" w:eastAsia="宋体" w:cs="宋体"/>
          <w:spacing w:val="18"/>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投标保证金</w:t>
      </w:r>
    </w:p>
    <w:p>
      <w:pPr>
        <w:spacing w:before="182" w:line="220" w:lineRule="auto"/>
        <w:ind w:left="363"/>
        <w:rPr>
          <w:rFonts w:ascii="宋体" w:hAnsi="宋体" w:eastAsia="宋体" w:cs="宋体"/>
          <w:sz w:val="24"/>
          <w:szCs w:val="24"/>
        </w:rPr>
      </w:pPr>
      <w:r>
        <w:rPr>
          <w:rFonts w:ascii="宋体" w:hAnsi="宋体" w:eastAsia="宋体" w:cs="宋体"/>
          <w:spacing w:val="-6"/>
          <w:sz w:val="24"/>
          <w:szCs w:val="24"/>
        </w:rPr>
        <w:t>无。</w:t>
      </w:r>
    </w:p>
    <w:p>
      <w:pPr>
        <w:spacing w:before="91" w:line="196" w:lineRule="auto"/>
        <w:ind w:left="2"/>
        <w:outlineLvl w:val="1"/>
        <w:rPr>
          <w:rFonts w:ascii="宋体" w:hAnsi="宋体" w:eastAsia="宋体" w:cs="宋体"/>
          <w:sz w:val="24"/>
          <w:szCs w:val="24"/>
        </w:rPr>
      </w:pPr>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pacing w:val="-1"/>
          <w:sz w:val="28"/>
          <w:szCs w:val="28"/>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投标文件的递交</w:t>
      </w:r>
    </w:p>
    <w:p>
      <w:pPr>
        <w:pStyle w:val="3"/>
        <w:spacing w:line="386" w:lineRule="auto"/>
      </w:pPr>
    </w:p>
    <w:p>
      <w:pPr>
        <w:spacing w:before="1" w:line="360" w:lineRule="auto"/>
        <w:ind w:left="3"/>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48"/>
          <w:sz w:val="24"/>
          <w:szCs w:val="24"/>
        </w:rPr>
        <w:t xml:space="preserve"> </w:t>
      </w:r>
      <w:r>
        <w:rPr>
          <w:rFonts w:ascii="宋体" w:hAnsi="宋体" w:eastAsia="宋体" w:cs="宋体"/>
          <w:spacing w:val="-4"/>
          <w:sz w:val="24"/>
          <w:szCs w:val="24"/>
        </w:rPr>
        <w:t>投标文件的递交：各投标人应在本招标文件“</w:t>
      </w:r>
      <w:r>
        <w:rPr>
          <w:rFonts w:ascii="宋体" w:hAnsi="宋体" w:eastAsia="宋体" w:cs="宋体"/>
          <w:spacing w:val="-5"/>
          <w:sz w:val="24"/>
          <w:szCs w:val="24"/>
        </w:rPr>
        <w:t>第二部分投标人须知前附表</w:t>
      </w:r>
      <w:r>
        <w:rPr>
          <w:rFonts w:ascii="宋体" w:hAnsi="宋体" w:eastAsia="宋体" w:cs="宋体"/>
          <w:spacing w:val="-88"/>
          <w:sz w:val="24"/>
          <w:szCs w:val="24"/>
        </w:rPr>
        <w:t xml:space="preserve"> </w:t>
      </w:r>
      <w:r>
        <w:rPr>
          <w:rFonts w:ascii="宋体" w:hAnsi="宋体" w:eastAsia="宋体" w:cs="宋体"/>
          <w:spacing w:val="-5"/>
          <w:sz w:val="24"/>
          <w:szCs w:val="24"/>
        </w:rPr>
        <w:t>”规定</w:t>
      </w:r>
      <w:r>
        <w:rPr>
          <w:rFonts w:ascii="宋体" w:hAnsi="宋体" w:eastAsia="宋体" w:cs="宋体"/>
          <w:sz w:val="24"/>
          <w:szCs w:val="24"/>
        </w:rPr>
        <w:t xml:space="preserve"> </w:t>
      </w:r>
      <w:r>
        <w:rPr>
          <w:rFonts w:ascii="宋体" w:hAnsi="宋体" w:eastAsia="宋体" w:cs="宋体"/>
          <w:spacing w:val="-8"/>
          <w:sz w:val="24"/>
          <w:szCs w:val="24"/>
        </w:rPr>
        <w:t>的递交截止时间前，将加密的电子版投标文件上传至</w:t>
      </w:r>
      <w:r>
        <w:rPr>
          <w:rFonts w:hint="eastAsia" w:ascii="宋体" w:hAnsi="宋体" w:eastAsia="宋体" w:cs="宋体"/>
          <w:spacing w:val="-8"/>
          <w:sz w:val="24"/>
          <w:szCs w:val="24"/>
          <w:lang w:val="en-US"/>
        </w:rPr>
        <w:t>赢标平台菏泽专区</w:t>
      </w:r>
      <w:r>
        <w:rPr>
          <w:rFonts w:ascii="宋体" w:hAnsi="宋体" w:eastAsia="宋体" w:cs="宋体"/>
          <w:spacing w:val="-3"/>
          <w:sz w:val="24"/>
          <w:szCs w:val="24"/>
        </w:rPr>
        <w:t>。</w:t>
      </w:r>
    </w:p>
    <w:p>
      <w:pPr>
        <w:spacing w:before="182" w:line="219" w:lineRule="auto"/>
        <w:ind w:left="480"/>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8"/>
          <w:sz w:val="24"/>
          <w:szCs w:val="24"/>
        </w:rPr>
        <w:t xml:space="preserve"> </w:t>
      </w:r>
      <w:r>
        <w:rPr>
          <w:rFonts w:ascii="宋体" w:hAnsi="宋体" w:eastAsia="宋体" w:cs="宋体"/>
          <w:spacing w:val="-1"/>
          <w:sz w:val="24"/>
          <w:szCs w:val="24"/>
        </w:rPr>
        <w:t>投标文件份数：详见投标人须知前附表。</w:t>
      </w:r>
    </w:p>
    <w:p>
      <w:pPr>
        <w:spacing w:before="181" w:line="468" w:lineRule="exact"/>
        <w:jc w:val="right"/>
        <w:rPr>
          <w:rFonts w:ascii="宋体" w:hAnsi="宋体" w:eastAsia="宋体" w:cs="宋体"/>
          <w:sz w:val="24"/>
          <w:szCs w:val="24"/>
        </w:rPr>
      </w:pPr>
      <w:r>
        <w:rPr>
          <w:rFonts w:ascii="宋体" w:hAnsi="宋体" w:eastAsia="宋体" w:cs="宋体"/>
          <w:position w:val="17"/>
          <w:sz w:val="24"/>
          <w:szCs w:val="24"/>
        </w:rPr>
        <w:t>4.3</w:t>
      </w:r>
      <w:r>
        <w:rPr>
          <w:rFonts w:ascii="宋体" w:hAnsi="宋体" w:eastAsia="宋体" w:cs="宋体"/>
          <w:spacing w:val="-52"/>
          <w:position w:val="17"/>
          <w:sz w:val="24"/>
          <w:szCs w:val="24"/>
        </w:rPr>
        <w:t xml:space="preserve"> </w:t>
      </w:r>
      <w:r>
        <w:rPr>
          <w:rFonts w:ascii="宋体" w:hAnsi="宋体" w:eastAsia="宋体" w:cs="宋体"/>
          <w:position w:val="17"/>
          <w:sz w:val="24"/>
          <w:szCs w:val="24"/>
        </w:rPr>
        <w:t>在招标文件要求提交投标文件的截止时间之后送达的</w:t>
      </w:r>
      <w:r>
        <w:rPr>
          <w:rFonts w:ascii="宋体" w:hAnsi="宋体" w:eastAsia="宋体" w:cs="宋体"/>
          <w:spacing w:val="-1"/>
          <w:position w:val="17"/>
          <w:sz w:val="24"/>
          <w:szCs w:val="24"/>
        </w:rPr>
        <w:t>投标文件，为无效文件，</w:t>
      </w:r>
    </w:p>
    <w:p>
      <w:pPr>
        <w:spacing w:before="1" w:line="218" w:lineRule="auto"/>
        <w:rPr>
          <w:rFonts w:ascii="宋体" w:hAnsi="宋体" w:eastAsia="宋体" w:cs="宋体"/>
          <w:sz w:val="24"/>
          <w:szCs w:val="24"/>
        </w:rPr>
      </w:pPr>
      <w:r>
        <w:rPr>
          <w:rFonts w:ascii="宋体" w:hAnsi="宋体" w:eastAsia="宋体" w:cs="宋体"/>
          <w:spacing w:val="-1"/>
          <w:sz w:val="24"/>
          <w:szCs w:val="24"/>
        </w:rPr>
        <w:t>采购代理机构将拒绝接收。</w:t>
      </w:r>
    </w:p>
    <w:p>
      <w:pPr>
        <w:spacing w:before="182" w:line="219" w:lineRule="auto"/>
        <w:ind w:left="480"/>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40"/>
          <w:sz w:val="24"/>
          <w:szCs w:val="24"/>
        </w:rPr>
        <w:t xml:space="preserve"> </w:t>
      </w:r>
      <w:r>
        <w:rPr>
          <w:rFonts w:ascii="宋体" w:hAnsi="宋体" w:eastAsia="宋体" w:cs="宋体"/>
          <w:spacing w:val="-2"/>
          <w:sz w:val="24"/>
          <w:szCs w:val="24"/>
        </w:rPr>
        <w:t>投标文件的补充修改和撤回</w:t>
      </w:r>
    </w:p>
    <w:p>
      <w:pPr>
        <w:spacing w:before="183" w:line="359" w:lineRule="auto"/>
        <w:ind w:left="9" w:firstLine="471"/>
        <w:rPr>
          <w:rFonts w:ascii="宋体" w:hAnsi="宋体" w:eastAsia="宋体" w:cs="宋体"/>
          <w:sz w:val="24"/>
          <w:szCs w:val="24"/>
        </w:rPr>
      </w:pPr>
      <w:r>
        <w:rPr>
          <w:rFonts w:ascii="宋体" w:hAnsi="宋体" w:eastAsia="宋体" w:cs="宋体"/>
          <w:sz w:val="24"/>
          <w:szCs w:val="24"/>
        </w:rPr>
        <w:t>4.3.1</w:t>
      </w:r>
      <w:r>
        <w:rPr>
          <w:rFonts w:ascii="宋体" w:hAnsi="宋体" w:eastAsia="宋体" w:cs="宋体"/>
          <w:spacing w:val="-48"/>
          <w:sz w:val="24"/>
          <w:szCs w:val="24"/>
        </w:rPr>
        <w:t xml:space="preserve"> </w:t>
      </w:r>
      <w:r>
        <w:rPr>
          <w:rFonts w:ascii="宋体" w:hAnsi="宋体" w:eastAsia="宋体" w:cs="宋体"/>
          <w:sz w:val="24"/>
          <w:szCs w:val="24"/>
        </w:rPr>
        <w:t>投标人在提交投标文件以后，在规定的投</w:t>
      </w:r>
      <w:r>
        <w:rPr>
          <w:rFonts w:ascii="宋体" w:hAnsi="宋体" w:eastAsia="宋体" w:cs="宋体"/>
          <w:spacing w:val="-1"/>
          <w:sz w:val="24"/>
          <w:szCs w:val="24"/>
        </w:rPr>
        <w:t>标截止时间之前，可随时登录</w:t>
      </w:r>
      <w:r>
        <w:rPr>
          <w:rFonts w:hint="eastAsia"/>
          <w:sz w:val="24"/>
          <w:szCs w:val="24"/>
          <w:lang w:val="en-US"/>
        </w:rPr>
        <w:t>赢标平台菏泽专区</w:t>
      </w:r>
      <w:r>
        <w:rPr>
          <w:rFonts w:ascii="宋体" w:hAnsi="宋体" w:eastAsia="宋体" w:cs="宋体"/>
          <w:spacing w:val="-2"/>
          <w:sz w:val="24"/>
          <w:szCs w:val="24"/>
        </w:rPr>
        <w:t>撤回投标文件。需要补充或修改投标文件时，必</w:t>
      </w:r>
      <w:r>
        <w:rPr>
          <w:rFonts w:ascii="宋体" w:hAnsi="宋体" w:eastAsia="宋体" w:cs="宋体"/>
          <w:spacing w:val="-1"/>
          <w:sz w:val="24"/>
          <w:szCs w:val="24"/>
        </w:rPr>
        <w:t>须先撤回投标文件，修改后重新递交。</w:t>
      </w:r>
    </w:p>
    <w:p>
      <w:pPr>
        <w:spacing w:before="182" w:line="466" w:lineRule="exact"/>
        <w:jc w:val="right"/>
        <w:rPr>
          <w:rFonts w:ascii="宋体" w:hAnsi="宋体" w:eastAsia="宋体" w:cs="宋体"/>
          <w:sz w:val="24"/>
          <w:szCs w:val="24"/>
        </w:rPr>
      </w:pPr>
      <w:r>
        <w:rPr>
          <w:rFonts w:ascii="宋体" w:hAnsi="宋体" w:eastAsia="宋体" w:cs="宋体"/>
          <w:spacing w:val="-4"/>
          <w:position w:val="17"/>
          <w:sz w:val="24"/>
          <w:szCs w:val="24"/>
        </w:rPr>
        <w:t>4.3.2</w:t>
      </w:r>
      <w:r>
        <w:rPr>
          <w:rFonts w:ascii="宋体" w:hAnsi="宋体" w:eastAsia="宋体" w:cs="宋体"/>
          <w:spacing w:val="-44"/>
          <w:position w:val="17"/>
          <w:sz w:val="24"/>
          <w:szCs w:val="24"/>
        </w:rPr>
        <w:t xml:space="preserve"> </w:t>
      </w:r>
      <w:r>
        <w:rPr>
          <w:rFonts w:ascii="宋体" w:hAnsi="宋体" w:eastAsia="宋体" w:cs="宋体"/>
          <w:spacing w:val="-4"/>
          <w:position w:val="17"/>
          <w:sz w:val="24"/>
          <w:szCs w:val="24"/>
        </w:rPr>
        <w:t>重新递交的投标文件应按招标文件的规定编制、加密和</w:t>
      </w:r>
      <w:r>
        <w:rPr>
          <w:rFonts w:ascii="宋体" w:hAnsi="宋体" w:eastAsia="宋体" w:cs="宋体"/>
          <w:spacing w:val="-52"/>
          <w:position w:val="17"/>
          <w:sz w:val="24"/>
          <w:szCs w:val="24"/>
        </w:rPr>
        <w:t xml:space="preserve"> </w:t>
      </w:r>
      <w:r>
        <w:rPr>
          <w:rFonts w:ascii="宋体" w:hAnsi="宋体" w:eastAsia="宋体" w:cs="宋体"/>
          <w:spacing w:val="-4"/>
          <w:position w:val="17"/>
          <w:sz w:val="24"/>
          <w:szCs w:val="24"/>
        </w:rPr>
        <w:t>CA</w:t>
      </w:r>
      <w:r>
        <w:rPr>
          <w:rFonts w:ascii="宋体" w:hAnsi="宋体" w:eastAsia="宋体" w:cs="宋体"/>
          <w:spacing w:val="-51"/>
          <w:position w:val="17"/>
          <w:sz w:val="24"/>
          <w:szCs w:val="24"/>
        </w:rPr>
        <w:t xml:space="preserve"> </w:t>
      </w:r>
      <w:r>
        <w:rPr>
          <w:rFonts w:ascii="宋体" w:hAnsi="宋体" w:eastAsia="宋体" w:cs="宋体"/>
          <w:spacing w:val="-4"/>
          <w:position w:val="17"/>
          <w:sz w:val="24"/>
          <w:szCs w:val="24"/>
        </w:rPr>
        <w:t>签名。在投标截止</w:t>
      </w:r>
    </w:p>
    <w:p>
      <w:pPr>
        <w:spacing w:line="219" w:lineRule="auto"/>
        <w:ind w:left="13"/>
        <w:rPr>
          <w:rFonts w:ascii="宋体" w:hAnsi="宋体" w:eastAsia="宋体" w:cs="宋体"/>
          <w:sz w:val="24"/>
          <w:szCs w:val="24"/>
        </w:rPr>
      </w:pPr>
      <w:r>
        <w:rPr>
          <w:rFonts w:ascii="宋体" w:hAnsi="宋体" w:eastAsia="宋体" w:cs="宋体"/>
          <w:spacing w:val="-2"/>
          <w:sz w:val="24"/>
          <w:szCs w:val="24"/>
        </w:rPr>
        <w:t>时间后，不能修改或撤回投标文件。</w:t>
      </w:r>
    </w:p>
    <w:p>
      <w:pPr>
        <w:spacing w:before="181" w:line="468" w:lineRule="exact"/>
        <w:jc w:val="right"/>
        <w:rPr>
          <w:rFonts w:ascii="宋体" w:hAnsi="宋体" w:eastAsia="宋体" w:cs="宋体"/>
          <w:sz w:val="24"/>
          <w:szCs w:val="24"/>
        </w:rPr>
      </w:pPr>
      <w:r>
        <w:rPr>
          <w:rFonts w:ascii="宋体" w:hAnsi="宋体" w:eastAsia="宋体" w:cs="宋体"/>
          <w:position w:val="17"/>
          <w:sz w:val="24"/>
          <w:szCs w:val="24"/>
        </w:rPr>
        <w:t>4.3.3</w:t>
      </w:r>
      <w:r>
        <w:rPr>
          <w:rFonts w:ascii="宋体" w:hAnsi="宋体" w:eastAsia="宋体" w:cs="宋体"/>
          <w:spacing w:val="-52"/>
          <w:position w:val="17"/>
          <w:sz w:val="24"/>
          <w:szCs w:val="24"/>
        </w:rPr>
        <w:t xml:space="preserve"> </w:t>
      </w:r>
      <w:r>
        <w:rPr>
          <w:rFonts w:ascii="宋体" w:hAnsi="宋体" w:eastAsia="宋体" w:cs="宋体"/>
          <w:position w:val="17"/>
          <w:sz w:val="24"/>
          <w:szCs w:val="24"/>
        </w:rPr>
        <w:t>在投标截止时间至投标有效期满之前，投标人不得</w:t>
      </w:r>
      <w:r>
        <w:rPr>
          <w:rFonts w:ascii="宋体" w:hAnsi="宋体" w:eastAsia="宋体" w:cs="宋体"/>
          <w:spacing w:val="-1"/>
          <w:position w:val="17"/>
          <w:sz w:val="24"/>
          <w:szCs w:val="24"/>
        </w:rPr>
        <w:t>撤回其投标文件，否则其</w:t>
      </w:r>
    </w:p>
    <w:p>
      <w:pPr>
        <w:spacing w:line="219" w:lineRule="auto"/>
        <w:ind w:left="4"/>
        <w:rPr>
          <w:rFonts w:ascii="宋体" w:hAnsi="宋体" w:eastAsia="宋体" w:cs="宋体"/>
          <w:sz w:val="24"/>
          <w:szCs w:val="24"/>
        </w:rPr>
      </w:pPr>
      <w:r>
        <w:rPr>
          <w:rFonts w:ascii="宋体" w:hAnsi="宋体" w:eastAsia="宋体" w:cs="宋体"/>
          <w:spacing w:val="-2"/>
          <w:sz w:val="24"/>
          <w:szCs w:val="24"/>
        </w:rPr>
        <w:t>投标保证金将被没收。</w:t>
      </w:r>
    </w:p>
    <w:p>
      <w:pPr>
        <w:spacing w:before="184" w:line="219" w:lineRule="auto"/>
        <w:ind w:left="240"/>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0"/>
          <w:sz w:val="24"/>
          <w:szCs w:val="24"/>
        </w:rPr>
        <w:t xml:space="preserve"> </w:t>
      </w:r>
      <w:r>
        <w:rPr>
          <w:rFonts w:ascii="宋体" w:hAnsi="宋体" w:eastAsia="宋体" w:cs="宋体"/>
          <w:spacing w:val="-3"/>
          <w:sz w:val="24"/>
          <w:szCs w:val="24"/>
        </w:rPr>
        <w:t>投标文件的退还</w:t>
      </w:r>
    </w:p>
    <w:p>
      <w:pPr>
        <w:spacing w:before="181" w:line="219" w:lineRule="auto"/>
        <w:ind w:left="483"/>
        <w:rPr>
          <w:rFonts w:ascii="宋体" w:hAnsi="宋体" w:eastAsia="宋体" w:cs="宋体"/>
          <w:sz w:val="24"/>
          <w:szCs w:val="24"/>
        </w:rPr>
      </w:pPr>
      <w:r>
        <w:rPr>
          <w:rFonts w:ascii="宋体" w:hAnsi="宋体" w:eastAsia="宋体" w:cs="宋体"/>
          <w:spacing w:val="-1"/>
          <w:sz w:val="24"/>
          <w:szCs w:val="24"/>
        </w:rPr>
        <w:t>无论投标人是否中标，其投标文件一概不予退还。</w:t>
      </w:r>
    </w:p>
    <w:p>
      <w:pPr>
        <w:spacing w:line="219" w:lineRule="auto"/>
        <w:rPr>
          <w:rFonts w:ascii="宋体" w:hAnsi="宋体" w:eastAsia="宋体" w:cs="宋体"/>
          <w:sz w:val="24"/>
          <w:szCs w:val="24"/>
        </w:rPr>
        <w:sectPr>
          <w:footerReference r:id="rId14" w:type="default"/>
          <w:pgSz w:w="11907" w:h="16840"/>
          <w:pgMar w:top="1122" w:right="1440" w:bottom="861" w:left="1406" w:header="0" w:footer="685" w:gutter="0"/>
          <w:pgNumType w:fmt="decimal"/>
          <w:cols w:space="720" w:num="1"/>
        </w:sectPr>
      </w:pPr>
    </w:p>
    <w:p>
      <w:pPr>
        <w:spacing w:before="55" w:line="221" w:lineRule="auto"/>
        <w:ind w:left="7"/>
        <w:outlineLvl w:val="1"/>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5.</w:t>
      </w:r>
      <w:r>
        <w:rPr>
          <w:rFonts w:ascii="宋体" w:hAnsi="宋体" w:eastAsia="宋体" w:cs="宋体"/>
          <w:spacing w:val="14"/>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开标</w:t>
      </w:r>
    </w:p>
    <w:p>
      <w:pPr>
        <w:pStyle w:val="3"/>
        <w:spacing w:line="384" w:lineRule="auto"/>
      </w:pPr>
    </w:p>
    <w:p>
      <w:pPr>
        <w:spacing w:before="78" w:line="359" w:lineRule="auto"/>
        <w:ind w:left="1" w:firstLine="242"/>
        <w:jc w:val="both"/>
        <w:rPr>
          <w:rFonts w:ascii="宋体" w:hAnsi="宋体" w:eastAsia="宋体" w:cs="宋体"/>
          <w:sz w:val="24"/>
          <w:szCs w:val="24"/>
        </w:rPr>
      </w:pPr>
      <w:r>
        <w:rPr>
          <w:rFonts w:ascii="宋体" w:hAnsi="宋体" w:eastAsia="宋体" w:cs="宋体"/>
          <w:spacing w:val="-2"/>
          <w:sz w:val="24"/>
          <w:szCs w:val="24"/>
        </w:rPr>
        <w:t>5.1 开标时间和地点：网上开标：响应文件</w:t>
      </w:r>
      <w:r>
        <w:rPr>
          <w:rFonts w:ascii="宋体" w:hAnsi="宋体" w:eastAsia="宋体" w:cs="宋体"/>
          <w:spacing w:val="-2"/>
          <w:sz w:val="24"/>
          <w:szCs w:val="24"/>
          <w14:textOutline w14:w="4358" w14:cap="sq" w14:cmpd="sng">
            <w14:solidFill>
              <w14:srgbClr w14:val="000000"/>
            </w14:solidFill>
            <w14:prstDash w14:val="solid"/>
            <w14:bevel/>
          </w14:textOutline>
        </w:rPr>
        <w:t>在</w:t>
      </w:r>
      <w:r>
        <w:rPr>
          <w:rFonts w:hint="eastAsia" w:ascii="宋体" w:hAnsi="宋体" w:eastAsia="宋体" w:cs="宋体"/>
          <w:spacing w:val="-2"/>
          <w:sz w:val="24"/>
          <w:szCs w:val="24"/>
          <w:lang w:val="en-US"/>
          <w14:textOutline w14:w="4358" w14:cap="sq" w14:cmpd="sng">
            <w14:solidFill>
              <w14:srgbClr w14:val="000000"/>
            </w14:solidFill>
            <w14:prstDash w14:val="solid"/>
            <w14:bevel/>
          </w14:textOutline>
        </w:rPr>
        <w:t>赢标平台菏泽专区</w:t>
      </w:r>
      <w:r>
        <w:rPr>
          <w:rFonts w:ascii="宋体" w:hAnsi="宋体" w:eastAsia="宋体" w:cs="宋体"/>
          <w:spacing w:val="-1"/>
          <w:sz w:val="24"/>
          <w:szCs w:val="24"/>
        </w:rPr>
        <w:t>虚拟开标大厅开启</w:t>
      </w:r>
      <w:r>
        <w:rPr>
          <w:rFonts w:ascii="宋体" w:hAnsi="宋体" w:eastAsia="宋体" w:cs="宋体"/>
          <w:spacing w:val="-2"/>
          <w:sz w:val="24"/>
          <w:szCs w:val="24"/>
        </w:rPr>
        <w:t>。投标人无需到现场提交材料，投标</w:t>
      </w:r>
      <w:r>
        <w:rPr>
          <w:rFonts w:ascii="宋体" w:hAnsi="宋体" w:eastAsia="宋体" w:cs="宋体"/>
          <w:sz w:val="24"/>
          <w:szCs w:val="24"/>
        </w:rPr>
        <w:t xml:space="preserve"> </w:t>
      </w:r>
      <w:r>
        <w:rPr>
          <w:rFonts w:ascii="宋体" w:hAnsi="宋体" w:eastAsia="宋体" w:cs="宋体"/>
          <w:spacing w:val="-1"/>
          <w:sz w:val="24"/>
          <w:szCs w:val="24"/>
        </w:rPr>
        <w:t>人在</w:t>
      </w:r>
      <w:r>
        <w:rPr>
          <w:rFonts w:hint="eastAsia"/>
          <w:sz w:val="24"/>
          <w:szCs w:val="24"/>
          <w:lang w:val="en-US"/>
        </w:rPr>
        <w:t>赢标平台菏泽专区</w:t>
      </w:r>
      <w:r>
        <w:rPr>
          <w:rFonts w:ascii="宋体" w:hAnsi="宋体" w:eastAsia="宋体" w:cs="宋体"/>
          <w:spacing w:val="-2"/>
          <w:sz w:val="24"/>
          <w:szCs w:val="24"/>
        </w:rPr>
        <w:t>上传加密版电子响</w:t>
      </w:r>
      <w:r>
        <w:rPr>
          <w:rFonts w:ascii="宋体" w:hAnsi="宋体" w:eastAsia="宋体" w:cs="宋体"/>
          <w:spacing w:val="-1"/>
          <w:sz w:val="24"/>
          <w:szCs w:val="24"/>
        </w:rPr>
        <w:t>应文件、在线解密响应文件、在线澄清答疑、在线询标</w:t>
      </w:r>
    </w:p>
    <w:p>
      <w:pPr>
        <w:spacing w:before="91" w:line="221" w:lineRule="auto"/>
        <w:ind w:left="3"/>
        <w:outlineLvl w:val="1"/>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6.</w:t>
      </w:r>
      <w:r>
        <w:rPr>
          <w:rFonts w:ascii="宋体" w:hAnsi="宋体" w:eastAsia="宋体" w:cs="宋体"/>
          <w:spacing w:val="10"/>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评标</w:t>
      </w:r>
    </w:p>
    <w:p>
      <w:pPr>
        <w:pStyle w:val="3"/>
        <w:spacing w:line="383" w:lineRule="auto"/>
      </w:pPr>
    </w:p>
    <w:p>
      <w:pPr>
        <w:spacing w:before="78" w:line="465" w:lineRule="exact"/>
        <w:ind w:left="479"/>
        <w:rPr>
          <w:rFonts w:ascii="宋体" w:hAnsi="宋体" w:eastAsia="宋体" w:cs="宋体"/>
          <w:sz w:val="24"/>
          <w:szCs w:val="24"/>
        </w:rPr>
      </w:pPr>
      <w:r>
        <w:rPr>
          <w:rFonts w:ascii="宋体" w:hAnsi="宋体" w:eastAsia="宋体" w:cs="宋体"/>
          <w:spacing w:val="-1"/>
          <w:position w:val="17"/>
          <w:sz w:val="24"/>
          <w:szCs w:val="24"/>
        </w:rPr>
        <w:t>评标按下列程序进行：</w:t>
      </w:r>
    </w:p>
    <w:p>
      <w:pPr>
        <w:spacing w:before="1" w:line="218" w:lineRule="auto"/>
        <w:ind w:left="491"/>
        <w:rPr>
          <w:rFonts w:ascii="宋体" w:hAnsi="宋体" w:eastAsia="宋体" w:cs="宋体"/>
          <w:sz w:val="24"/>
          <w:szCs w:val="24"/>
        </w:rPr>
      </w:pPr>
      <w:r>
        <w:rPr>
          <w:rFonts w:ascii="宋体" w:hAnsi="宋体" w:eastAsia="宋体" w:cs="宋体"/>
          <w:spacing w:val="-2"/>
          <w:sz w:val="24"/>
          <w:szCs w:val="24"/>
        </w:rPr>
        <w:t>（1）组建评标委员会；</w:t>
      </w:r>
    </w:p>
    <w:p>
      <w:pPr>
        <w:spacing w:before="184" w:line="466" w:lineRule="exact"/>
        <w:ind w:left="491"/>
        <w:rPr>
          <w:rFonts w:ascii="宋体" w:hAnsi="宋体" w:eastAsia="宋体" w:cs="宋体"/>
          <w:sz w:val="24"/>
          <w:szCs w:val="24"/>
        </w:rPr>
      </w:pPr>
      <w:r>
        <w:rPr>
          <w:rFonts w:ascii="宋体" w:hAnsi="宋体" w:eastAsia="宋体" w:cs="宋体"/>
          <w:spacing w:val="-1"/>
          <w:position w:val="17"/>
          <w:sz w:val="24"/>
          <w:szCs w:val="24"/>
        </w:rPr>
        <w:t>（2）评标准备工作，评标委员会成员熟悉招标文件等相关文件资料；</w:t>
      </w:r>
    </w:p>
    <w:p>
      <w:pPr>
        <w:spacing w:line="219" w:lineRule="auto"/>
        <w:ind w:left="491"/>
        <w:rPr>
          <w:rFonts w:ascii="宋体" w:hAnsi="宋体" w:eastAsia="宋体" w:cs="宋体"/>
          <w:sz w:val="24"/>
          <w:szCs w:val="24"/>
        </w:rPr>
      </w:pPr>
      <w:r>
        <w:rPr>
          <w:rFonts w:ascii="宋体" w:hAnsi="宋体" w:eastAsia="宋体" w:cs="宋体"/>
          <w:spacing w:val="-3"/>
          <w:sz w:val="24"/>
          <w:szCs w:val="24"/>
        </w:rPr>
        <w:t>（3）初步评审；</w:t>
      </w:r>
    </w:p>
    <w:p>
      <w:pPr>
        <w:spacing w:before="183" w:line="465" w:lineRule="exact"/>
        <w:ind w:left="491"/>
        <w:rPr>
          <w:rFonts w:ascii="宋体" w:hAnsi="宋体" w:eastAsia="宋体" w:cs="宋体"/>
          <w:sz w:val="24"/>
          <w:szCs w:val="24"/>
        </w:rPr>
      </w:pPr>
      <w:r>
        <w:rPr>
          <w:rFonts w:ascii="宋体" w:hAnsi="宋体" w:eastAsia="宋体" w:cs="宋体"/>
          <w:spacing w:val="-1"/>
          <w:position w:val="17"/>
          <w:sz w:val="24"/>
          <w:szCs w:val="24"/>
        </w:rPr>
        <w:t>（4）按招标文件规定的评标原则和评标方法详细评审；</w:t>
      </w:r>
    </w:p>
    <w:p>
      <w:pPr>
        <w:spacing w:before="2" w:line="217" w:lineRule="auto"/>
        <w:ind w:left="491"/>
        <w:rPr>
          <w:rFonts w:ascii="宋体" w:hAnsi="宋体" w:eastAsia="宋体" w:cs="宋体"/>
          <w:sz w:val="24"/>
          <w:szCs w:val="24"/>
        </w:rPr>
      </w:pPr>
      <w:r>
        <w:rPr>
          <w:rFonts w:ascii="宋体" w:hAnsi="宋体" w:eastAsia="宋体" w:cs="宋体"/>
          <w:spacing w:val="-2"/>
          <w:sz w:val="24"/>
          <w:szCs w:val="24"/>
        </w:rPr>
        <w:t>（5）向招标人提交书面评标报告；</w:t>
      </w:r>
    </w:p>
    <w:p>
      <w:pPr>
        <w:spacing w:before="184" w:line="219" w:lineRule="auto"/>
        <w:ind w:left="491"/>
        <w:rPr>
          <w:rFonts w:ascii="宋体" w:hAnsi="宋体" w:eastAsia="宋体" w:cs="宋体"/>
          <w:sz w:val="24"/>
          <w:szCs w:val="24"/>
        </w:rPr>
      </w:pPr>
      <w:r>
        <w:rPr>
          <w:rFonts w:ascii="宋体" w:hAnsi="宋体" w:eastAsia="宋体" w:cs="宋体"/>
          <w:spacing w:val="-2"/>
          <w:sz w:val="24"/>
          <w:szCs w:val="24"/>
        </w:rPr>
        <w:t>（6）评标委员会解散。</w:t>
      </w:r>
    </w:p>
    <w:p>
      <w:pPr>
        <w:spacing w:before="183" w:line="219" w:lineRule="auto"/>
        <w:ind w:left="24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组建评标委员会</w:t>
      </w:r>
    </w:p>
    <w:p>
      <w:pPr>
        <w:spacing w:before="182" w:line="359" w:lineRule="auto"/>
        <w:ind w:left="3" w:firstLine="478"/>
        <w:jc w:val="both"/>
        <w:rPr>
          <w:rFonts w:ascii="宋体" w:hAnsi="宋体" w:eastAsia="宋体" w:cs="宋体"/>
          <w:sz w:val="24"/>
          <w:szCs w:val="24"/>
        </w:rPr>
      </w:pPr>
      <w:r>
        <w:rPr>
          <w:rFonts w:ascii="宋体" w:hAnsi="宋体" w:eastAsia="宋体" w:cs="宋体"/>
          <w:sz w:val="24"/>
          <w:szCs w:val="24"/>
        </w:rPr>
        <w:t>6.1.1</w:t>
      </w:r>
      <w:r>
        <w:rPr>
          <w:rFonts w:ascii="宋体" w:hAnsi="宋体" w:eastAsia="宋体" w:cs="宋体"/>
          <w:spacing w:val="-52"/>
          <w:sz w:val="24"/>
          <w:szCs w:val="24"/>
        </w:rPr>
        <w:t xml:space="preserve"> </w:t>
      </w:r>
      <w:r>
        <w:rPr>
          <w:rFonts w:ascii="宋体" w:hAnsi="宋体" w:eastAsia="宋体" w:cs="宋体"/>
          <w:sz w:val="24"/>
          <w:szCs w:val="24"/>
        </w:rPr>
        <w:t>评标由招标人依法组建的评标委员会负责。</w:t>
      </w:r>
      <w:r>
        <w:rPr>
          <w:rFonts w:ascii="宋体" w:hAnsi="宋体" w:eastAsia="宋体" w:cs="宋体"/>
          <w:spacing w:val="-1"/>
          <w:sz w:val="24"/>
          <w:szCs w:val="24"/>
        </w:rPr>
        <w:t>评标委员会由招标人代表以及有</w:t>
      </w:r>
      <w:r>
        <w:rPr>
          <w:rFonts w:ascii="宋体" w:hAnsi="宋体" w:eastAsia="宋体" w:cs="宋体"/>
          <w:sz w:val="24"/>
          <w:szCs w:val="24"/>
        </w:rPr>
        <w:t xml:space="preserve"> </w:t>
      </w:r>
      <w:r>
        <w:rPr>
          <w:rFonts w:ascii="宋体" w:hAnsi="宋体" w:eastAsia="宋体" w:cs="宋体"/>
          <w:spacing w:val="-2"/>
          <w:sz w:val="24"/>
          <w:szCs w:val="24"/>
        </w:rPr>
        <w:t>关技术、经济等方面的专家组成。评标委员会成员人数以及技术、经济等方面专家的确</w:t>
      </w:r>
    </w:p>
    <w:p>
      <w:pPr>
        <w:spacing w:before="1" w:line="218" w:lineRule="auto"/>
        <w:ind w:left="5"/>
        <w:rPr>
          <w:rFonts w:ascii="宋体" w:hAnsi="宋体" w:eastAsia="宋体" w:cs="宋体"/>
          <w:sz w:val="24"/>
          <w:szCs w:val="24"/>
        </w:rPr>
      </w:pPr>
      <w:r>
        <w:rPr>
          <w:rFonts w:ascii="宋体" w:hAnsi="宋体" w:eastAsia="宋体" w:cs="宋体"/>
          <w:spacing w:val="-2"/>
          <w:sz w:val="24"/>
          <w:szCs w:val="24"/>
        </w:rPr>
        <w:t>定方式见投标人须知前附表；</w:t>
      </w:r>
    </w:p>
    <w:p>
      <w:pPr>
        <w:spacing w:before="183" w:line="466" w:lineRule="exact"/>
        <w:ind w:left="481"/>
        <w:rPr>
          <w:rFonts w:ascii="宋体" w:hAnsi="宋体" w:eastAsia="宋体" w:cs="宋体"/>
          <w:sz w:val="24"/>
          <w:szCs w:val="24"/>
        </w:rPr>
      </w:pPr>
      <w:r>
        <w:rPr>
          <w:rFonts w:ascii="宋体" w:hAnsi="宋体" w:eastAsia="宋体" w:cs="宋体"/>
          <w:spacing w:val="-1"/>
          <w:position w:val="17"/>
          <w:sz w:val="24"/>
          <w:szCs w:val="24"/>
        </w:rPr>
        <w:t>6.1.2</w:t>
      </w:r>
      <w:r>
        <w:rPr>
          <w:rFonts w:ascii="宋体" w:hAnsi="宋体" w:eastAsia="宋体" w:cs="宋体"/>
          <w:spacing w:val="-47"/>
          <w:position w:val="17"/>
          <w:sz w:val="24"/>
          <w:szCs w:val="24"/>
        </w:rPr>
        <w:t xml:space="preserve"> </w:t>
      </w:r>
      <w:r>
        <w:rPr>
          <w:rFonts w:ascii="宋体" w:hAnsi="宋体" w:eastAsia="宋体" w:cs="宋体"/>
          <w:spacing w:val="-1"/>
          <w:position w:val="17"/>
          <w:sz w:val="24"/>
          <w:szCs w:val="24"/>
        </w:rPr>
        <w:t>评标委员会成员有下列情形之一的，应当回避：</w:t>
      </w:r>
    </w:p>
    <w:p>
      <w:pPr>
        <w:spacing w:line="219" w:lineRule="auto"/>
        <w:ind w:left="491"/>
        <w:rPr>
          <w:rFonts w:ascii="宋体" w:hAnsi="宋体" w:eastAsia="宋体" w:cs="宋体"/>
          <w:sz w:val="24"/>
          <w:szCs w:val="24"/>
        </w:rPr>
      </w:pPr>
      <w:r>
        <w:rPr>
          <w:rFonts w:ascii="宋体" w:hAnsi="宋体" w:eastAsia="宋体" w:cs="宋体"/>
          <w:spacing w:val="-1"/>
          <w:sz w:val="24"/>
          <w:szCs w:val="24"/>
        </w:rPr>
        <w:t>（1）招标人或投标人的主要负责人的近亲属；</w:t>
      </w:r>
    </w:p>
    <w:p>
      <w:pPr>
        <w:spacing w:before="184" w:line="219" w:lineRule="auto"/>
        <w:ind w:left="491"/>
        <w:rPr>
          <w:rFonts w:ascii="宋体" w:hAnsi="宋体" w:eastAsia="宋体" w:cs="宋体"/>
          <w:sz w:val="24"/>
          <w:szCs w:val="24"/>
        </w:rPr>
      </w:pPr>
      <w:r>
        <w:rPr>
          <w:rFonts w:ascii="宋体" w:hAnsi="宋体" w:eastAsia="宋体" w:cs="宋体"/>
          <w:spacing w:val="-1"/>
          <w:sz w:val="24"/>
          <w:szCs w:val="24"/>
        </w:rPr>
        <w:t>（2）项目主管部门或者行政监督部门的人员；</w:t>
      </w:r>
    </w:p>
    <w:p>
      <w:pPr>
        <w:spacing w:before="180" w:line="220" w:lineRule="auto"/>
        <w:ind w:left="491"/>
        <w:rPr>
          <w:rFonts w:ascii="宋体" w:hAnsi="宋体" w:eastAsia="宋体" w:cs="宋体"/>
          <w:sz w:val="24"/>
          <w:szCs w:val="24"/>
        </w:rPr>
      </w:pPr>
      <w:r>
        <w:rPr>
          <w:rFonts w:ascii="宋体" w:hAnsi="宋体" w:eastAsia="宋体" w:cs="宋体"/>
          <w:spacing w:val="-1"/>
          <w:sz w:val="24"/>
          <w:szCs w:val="24"/>
        </w:rPr>
        <w:t>（3）与投标人有经济利益关系，可能影响对投标公正评审的；</w:t>
      </w:r>
    </w:p>
    <w:p>
      <w:pPr>
        <w:spacing w:before="182" w:line="466" w:lineRule="exact"/>
        <w:jc w:val="right"/>
        <w:rPr>
          <w:rFonts w:ascii="宋体" w:hAnsi="宋体" w:eastAsia="宋体" w:cs="宋体"/>
          <w:sz w:val="24"/>
          <w:szCs w:val="24"/>
        </w:rPr>
      </w:pPr>
      <w:r>
        <w:rPr>
          <w:rFonts w:ascii="宋体" w:hAnsi="宋体" w:eastAsia="宋体" w:cs="宋体"/>
          <w:spacing w:val="1"/>
          <w:position w:val="17"/>
          <w:sz w:val="24"/>
          <w:szCs w:val="24"/>
        </w:rPr>
        <w:t>（4）曾因在采购、评标以及其他与招标采购有关活动中从事违法行为而受过行政</w:t>
      </w:r>
    </w:p>
    <w:p>
      <w:pPr>
        <w:spacing w:line="220" w:lineRule="auto"/>
        <w:ind w:left="4"/>
        <w:rPr>
          <w:rFonts w:ascii="宋体" w:hAnsi="宋体" w:eastAsia="宋体" w:cs="宋体"/>
          <w:sz w:val="24"/>
          <w:szCs w:val="24"/>
        </w:rPr>
      </w:pPr>
      <w:r>
        <w:rPr>
          <w:rFonts w:ascii="宋体" w:hAnsi="宋体" w:eastAsia="宋体" w:cs="宋体"/>
          <w:spacing w:val="-2"/>
          <w:sz w:val="24"/>
          <w:szCs w:val="24"/>
        </w:rPr>
        <w:t>处罚或刑事处罚的。</w:t>
      </w:r>
    </w:p>
    <w:p>
      <w:pPr>
        <w:spacing w:before="182" w:line="220" w:lineRule="auto"/>
        <w:ind w:left="24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评标准备</w:t>
      </w:r>
    </w:p>
    <w:p>
      <w:pPr>
        <w:spacing w:before="179" w:line="219" w:lineRule="auto"/>
        <w:ind w:left="481"/>
        <w:rPr>
          <w:rFonts w:ascii="宋体" w:hAnsi="宋体" w:eastAsia="宋体" w:cs="宋体"/>
          <w:sz w:val="24"/>
          <w:szCs w:val="24"/>
        </w:rPr>
      </w:pPr>
      <w:r>
        <w:rPr>
          <w:rFonts w:ascii="宋体" w:hAnsi="宋体" w:eastAsia="宋体" w:cs="宋体"/>
          <w:spacing w:val="-2"/>
          <w:sz w:val="24"/>
          <w:szCs w:val="24"/>
        </w:rPr>
        <w:t>6.2.1</w:t>
      </w:r>
      <w:r>
        <w:rPr>
          <w:rFonts w:ascii="宋体" w:hAnsi="宋体" w:eastAsia="宋体" w:cs="宋体"/>
          <w:spacing w:val="-43"/>
          <w:sz w:val="24"/>
          <w:szCs w:val="24"/>
        </w:rPr>
        <w:t xml:space="preserve"> </w:t>
      </w:r>
      <w:r>
        <w:rPr>
          <w:rFonts w:ascii="宋体" w:hAnsi="宋体" w:eastAsia="宋体" w:cs="宋体"/>
          <w:spacing w:val="-2"/>
          <w:sz w:val="24"/>
          <w:szCs w:val="24"/>
        </w:rPr>
        <w:t>评标委员会成员签到；</w:t>
      </w:r>
    </w:p>
    <w:p>
      <w:pPr>
        <w:spacing w:before="183" w:line="219" w:lineRule="auto"/>
        <w:ind w:left="479"/>
        <w:rPr>
          <w:rFonts w:ascii="宋体" w:hAnsi="宋体" w:eastAsia="宋体" w:cs="宋体"/>
          <w:sz w:val="24"/>
          <w:szCs w:val="24"/>
        </w:rPr>
      </w:pPr>
      <w:r>
        <w:rPr>
          <w:rFonts w:ascii="宋体" w:hAnsi="宋体" w:eastAsia="宋体" w:cs="宋体"/>
          <w:sz w:val="24"/>
          <w:szCs w:val="24"/>
        </w:rPr>
        <w:t>评标委员会成员到达评标现场时应在签到表</w:t>
      </w:r>
      <w:r>
        <w:rPr>
          <w:rFonts w:ascii="宋体" w:hAnsi="宋体" w:eastAsia="宋体" w:cs="宋体"/>
          <w:spacing w:val="-1"/>
          <w:sz w:val="24"/>
          <w:szCs w:val="24"/>
        </w:rPr>
        <w:t>上签到以证明其出席。</w:t>
      </w:r>
    </w:p>
    <w:p>
      <w:pPr>
        <w:spacing w:before="182" w:line="219" w:lineRule="auto"/>
        <w:ind w:left="481"/>
        <w:rPr>
          <w:rFonts w:ascii="宋体" w:hAnsi="宋体" w:eastAsia="宋体" w:cs="宋体"/>
          <w:sz w:val="24"/>
          <w:szCs w:val="24"/>
        </w:rPr>
      </w:pPr>
      <w:r>
        <w:rPr>
          <w:rFonts w:ascii="宋体" w:hAnsi="宋体" w:eastAsia="宋体" w:cs="宋体"/>
          <w:spacing w:val="-3"/>
          <w:sz w:val="24"/>
          <w:szCs w:val="24"/>
        </w:rPr>
        <w:t>6.2.2</w:t>
      </w:r>
      <w:r>
        <w:rPr>
          <w:rFonts w:ascii="宋体" w:hAnsi="宋体" w:eastAsia="宋体" w:cs="宋体"/>
          <w:spacing w:val="-40"/>
          <w:sz w:val="24"/>
          <w:szCs w:val="24"/>
        </w:rPr>
        <w:t xml:space="preserve"> </w:t>
      </w:r>
      <w:r>
        <w:rPr>
          <w:rFonts w:ascii="宋体" w:hAnsi="宋体" w:eastAsia="宋体" w:cs="宋体"/>
          <w:spacing w:val="-3"/>
          <w:sz w:val="24"/>
          <w:szCs w:val="24"/>
        </w:rPr>
        <w:t>熟悉文件资料</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（1）评标委员会成员认真研究招标文件，了解和熟悉采购目的、采购范围、主要</w:t>
      </w:r>
    </w:p>
    <w:p>
      <w:pPr>
        <w:spacing w:before="1" w:line="218" w:lineRule="auto"/>
        <w:jc w:val="right"/>
        <w:rPr>
          <w:rFonts w:ascii="宋体" w:hAnsi="宋体" w:eastAsia="宋体" w:cs="宋体"/>
          <w:sz w:val="24"/>
          <w:szCs w:val="24"/>
        </w:rPr>
      </w:pPr>
      <w:r>
        <w:rPr>
          <w:rFonts w:ascii="宋体" w:hAnsi="宋体" w:eastAsia="宋体" w:cs="宋体"/>
          <w:spacing w:val="-2"/>
          <w:sz w:val="24"/>
          <w:szCs w:val="24"/>
        </w:rPr>
        <w:t>合同条件、技术标准和要求、质量标准和供货期要求等，掌握评标标准和方法，熟悉本</w:t>
      </w:r>
    </w:p>
    <w:p>
      <w:pPr>
        <w:spacing w:line="218" w:lineRule="auto"/>
        <w:rPr>
          <w:rFonts w:ascii="宋体" w:hAnsi="宋体" w:eastAsia="宋体" w:cs="宋体"/>
          <w:sz w:val="24"/>
          <w:szCs w:val="24"/>
        </w:rPr>
        <w:sectPr>
          <w:footerReference r:id="rId15" w:type="default"/>
          <w:pgSz w:w="11907" w:h="16840"/>
          <w:pgMar w:top="1119" w:right="1440" w:bottom="861" w:left="1408" w:header="0" w:footer="685" w:gutter="0"/>
          <w:pgNumType w:fmt="decimal"/>
          <w:cols w:space="720" w:num="1"/>
        </w:sectPr>
      </w:pPr>
    </w:p>
    <w:p>
      <w:pPr>
        <w:spacing w:before="47" w:line="219" w:lineRule="auto"/>
        <w:ind w:left="10"/>
        <w:rPr>
          <w:rFonts w:ascii="宋体" w:hAnsi="宋体" w:eastAsia="宋体" w:cs="宋体"/>
          <w:sz w:val="24"/>
          <w:szCs w:val="24"/>
        </w:rPr>
      </w:pPr>
      <w:r>
        <w:rPr>
          <w:rFonts w:ascii="宋体" w:hAnsi="宋体" w:eastAsia="宋体" w:cs="宋体"/>
          <w:spacing w:val="-1"/>
          <w:sz w:val="24"/>
          <w:szCs w:val="24"/>
        </w:rPr>
        <w:t>章及评标表格的使用。未在招标文件中规定的标准和方法不得作为评标的依据。</w:t>
      </w:r>
    </w:p>
    <w:p>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（2）招标人或招标代理机构应向评标委员会提供评标所需的信息和数据，包括招</w:t>
      </w:r>
    </w:p>
    <w:p>
      <w:pPr>
        <w:spacing w:line="218" w:lineRule="auto"/>
        <w:ind w:left="2"/>
        <w:rPr>
          <w:rFonts w:ascii="宋体" w:hAnsi="宋体" w:eastAsia="宋体" w:cs="宋体"/>
          <w:sz w:val="24"/>
          <w:szCs w:val="24"/>
        </w:rPr>
      </w:pPr>
      <w:r>
        <w:rPr>
          <w:rFonts w:ascii="宋体" w:hAnsi="宋体" w:eastAsia="宋体" w:cs="宋体"/>
          <w:sz w:val="24"/>
          <w:szCs w:val="24"/>
        </w:rPr>
        <w:t>标文件、投标文件、开标会议记录及评标委员会认</w:t>
      </w:r>
      <w:r>
        <w:rPr>
          <w:rFonts w:ascii="宋体" w:hAnsi="宋体" w:eastAsia="宋体" w:cs="宋体"/>
          <w:spacing w:val="-1"/>
          <w:sz w:val="24"/>
          <w:szCs w:val="24"/>
        </w:rPr>
        <w:t>为必要的其他信息和数据。</w:t>
      </w:r>
    </w:p>
    <w:p>
      <w:pPr>
        <w:spacing w:before="181" w:line="220" w:lineRule="auto"/>
        <w:ind w:left="24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6.3</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评标原则和评标方法</w:t>
      </w:r>
    </w:p>
    <w:p>
      <w:pPr>
        <w:spacing w:before="182" w:line="220" w:lineRule="auto"/>
        <w:ind w:left="483"/>
        <w:rPr>
          <w:rFonts w:ascii="宋体" w:hAnsi="宋体" w:eastAsia="宋体" w:cs="宋体"/>
          <w:sz w:val="24"/>
          <w:szCs w:val="24"/>
        </w:rPr>
      </w:pPr>
      <w:r>
        <w:rPr>
          <w:rFonts w:ascii="宋体" w:hAnsi="宋体" w:eastAsia="宋体" w:cs="宋体"/>
          <w:spacing w:val="-3"/>
          <w:sz w:val="24"/>
          <w:szCs w:val="24"/>
        </w:rPr>
        <w:t>6.3.1</w:t>
      </w:r>
      <w:r>
        <w:rPr>
          <w:rFonts w:ascii="宋体" w:hAnsi="宋体" w:eastAsia="宋体" w:cs="宋体"/>
          <w:spacing w:val="-46"/>
          <w:sz w:val="24"/>
          <w:szCs w:val="24"/>
        </w:rPr>
        <w:t xml:space="preserve"> </w:t>
      </w:r>
      <w:r>
        <w:rPr>
          <w:rFonts w:ascii="宋体" w:hAnsi="宋体" w:eastAsia="宋体" w:cs="宋体"/>
          <w:spacing w:val="-3"/>
          <w:sz w:val="24"/>
          <w:szCs w:val="24"/>
        </w:rPr>
        <w:t>评标原则</w:t>
      </w:r>
    </w:p>
    <w:p>
      <w:pPr>
        <w:spacing w:before="179" w:line="468" w:lineRule="exact"/>
        <w:jc w:val="right"/>
        <w:rPr>
          <w:rFonts w:ascii="宋体" w:hAnsi="宋体" w:eastAsia="宋体" w:cs="宋体"/>
          <w:sz w:val="24"/>
          <w:szCs w:val="24"/>
        </w:rPr>
      </w:pPr>
      <w:r>
        <w:rPr>
          <w:rFonts w:ascii="宋体" w:hAnsi="宋体" w:eastAsia="宋体" w:cs="宋体"/>
          <w:spacing w:val="-2"/>
          <w:position w:val="17"/>
          <w:sz w:val="24"/>
          <w:szCs w:val="24"/>
        </w:rPr>
        <w:t>“公平、公正、诚实、守信</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”为本次公开招标的基本原</w:t>
      </w:r>
      <w:r>
        <w:rPr>
          <w:rFonts w:ascii="宋体" w:hAnsi="宋体" w:eastAsia="宋体" w:cs="宋体"/>
          <w:spacing w:val="-3"/>
          <w:position w:val="17"/>
          <w:sz w:val="24"/>
          <w:szCs w:val="24"/>
        </w:rPr>
        <w:t>则，评标委员会按照这一原</w:t>
      </w:r>
    </w:p>
    <w:p>
      <w:pPr>
        <w:spacing w:before="1" w:line="219" w:lineRule="auto"/>
        <w:ind w:left="6"/>
        <w:rPr>
          <w:rFonts w:ascii="宋体" w:hAnsi="宋体" w:eastAsia="宋体" w:cs="宋体"/>
          <w:sz w:val="24"/>
          <w:szCs w:val="24"/>
        </w:rPr>
      </w:pPr>
      <w:r>
        <w:rPr>
          <w:rFonts w:ascii="宋体" w:hAnsi="宋体" w:eastAsia="宋体" w:cs="宋体"/>
          <w:spacing w:val="-1"/>
          <w:sz w:val="24"/>
          <w:szCs w:val="24"/>
        </w:rPr>
        <w:t>则的要求，公正、平等地对待各投标人。同时，在评标过程中恪守以下原则：</w:t>
      </w:r>
    </w:p>
    <w:p>
      <w:pPr>
        <w:spacing w:before="183" w:line="358" w:lineRule="auto"/>
        <w:ind w:left="3" w:firstLine="489"/>
        <w:rPr>
          <w:rFonts w:ascii="宋体" w:hAnsi="宋体" w:eastAsia="宋体" w:cs="宋体"/>
          <w:sz w:val="24"/>
          <w:szCs w:val="24"/>
        </w:rPr>
      </w:pPr>
      <w:r>
        <w:rPr>
          <w:rFonts w:ascii="宋体" w:hAnsi="宋体" w:eastAsia="宋体" w:cs="宋体"/>
          <w:spacing w:val="1"/>
          <w:sz w:val="24"/>
          <w:szCs w:val="24"/>
        </w:rPr>
        <w:t>（1）客观性原则：评标委员会将严格按照招标文件要求的内容，对投标人的投标</w:t>
      </w:r>
      <w:r>
        <w:rPr>
          <w:rFonts w:ascii="宋体" w:hAnsi="宋体" w:eastAsia="宋体" w:cs="宋体"/>
          <w:spacing w:val="9"/>
          <w:sz w:val="24"/>
          <w:szCs w:val="24"/>
        </w:rPr>
        <w:t xml:space="preserve"> </w:t>
      </w:r>
      <w:r>
        <w:rPr>
          <w:rFonts w:ascii="宋体" w:hAnsi="宋体" w:eastAsia="宋体" w:cs="宋体"/>
          <w:spacing w:val="-2"/>
          <w:sz w:val="24"/>
          <w:szCs w:val="24"/>
        </w:rPr>
        <w:t>文件进行认真评审；评标委员会对投标文件的评审仅依据投标文件本身，而不依靠投标</w:t>
      </w:r>
    </w:p>
    <w:p>
      <w:pPr>
        <w:spacing w:line="219" w:lineRule="auto"/>
        <w:ind w:left="3"/>
        <w:rPr>
          <w:rFonts w:ascii="宋体" w:hAnsi="宋体" w:eastAsia="宋体" w:cs="宋体"/>
          <w:sz w:val="24"/>
          <w:szCs w:val="24"/>
        </w:rPr>
      </w:pPr>
      <w:r>
        <w:rPr>
          <w:rFonts w:ascii="宋体" w:hAnsi="宋体" w:eastAsia="宋体" w:cs="宋体"/>
          <w:spacing w:val="-2"/>
          <w:sz w:val="24"/>
          <w:szCs w:val="24"/>
        </w:rPr>
        <w:t>文件以外的任何因素。</w:t>
      </w:r>
    </w:p>
    <w:p>
      <w:pPr>
        <w:spacing w:before="183" w:line="466" w:lineRule="exact"/>
        <w:jc w:val="right"/>
        <w:rPr>
          <w:rFonts w:ascii="宋体" w:hAnsi="宋体" w:eastAsia="宋体" w:cs="宋体"/>
          <w:sz w:val="24"/>
          <w:szCs w:val="24"/>
        </w:rPr>
      </w:pPr>
      <w:r>
        <w:rPr>
          <w:rFonts w:ascii="宋体" w:hAnsi="宋体" w:eastAsia="宋体" w:cs="宋体"/>
          <w:spacing w:val="1"/>
          <w:position w:val="17"/>
          <w:sz w:val="24"/>
          <w:szCs w:val="24"/>
        </w:rPr>
        <w:t>（2）统一性原则：评标委员会将按照统一的原则和方法，对各投标人的投标文件</w:t>
      </w:r>
    </w:p>
    <w:p>
      <w:pPr>
        <w:spacing w:line="220" w:lineRule="auto"/>
        <w:rPr>
          <w:rFonts w:ascii="宋体" w:hAnsi="宋体" w:eastAsia="宋体" w:cs="宋体"/>
          <w:sz w:val="24"/>
          <w:szCs w:val="24"/>
        </w:rPr>
      </w:pPr>
      <w:r>
        <w:rPr>
          <w:rFonts w:ascii="宋体" w:hAnsi="宋体" w:eastAsia="宋体" w:cs="宋体"/>
          <w:spacing w:val="-2"/>
          <w:sz w:val="24"/>
          <w:szCs w:val="24"/>
        </w:rPr>
        <w:t>进行评审。</w:t>
      </w:r>
    </w:p>
    <w:p>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（3）独立性原则：评标工作在评标委员会内部独立进行，不受外界任何因素的干</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扰和影响，评标委员会成员对出具的专家意见承担个人责任。</w:t>
      </w:r>
    </w:p>
    <w:p>
      <w:pPr>
        <w:spacing w:before="180" w:line="219" w:lineRule="auto"/>
        <w:ind w:left="493"/>
        <w:rPr>
          <w:rFonts w:ascii="宋体" w:hAnsi="宋体" w:eastAsia="宋体" w:cs="宋体"/>
          <w:sz w:val="24"/>
          <w:szCs w:val="24"/>
        </w:rPr>
      </w:pPr>
      <w:r>
        <w:rPr>
          <w:rFonts w:ascii="宋体" w:hAnsi="宋体" w:eastAsia="宋体" w:cs="宋体"/>
          <w:spacing w:val="-1"/>
          <w:sz w:val="24"/>
          <w:szCs w:val="24"/>
        </w:rPr>
        <w:t>（4）保密性原则：评标委员会成员及有关工作人员将保守投标人的商业秘密。</w:t>
      </w:r>
    </w:p>
    <w:p>
      <w:pPr>
        <w:spacing w:before="184" w:line="359" w:lineRule="auto"/>
        <w:ind w:left="2" w:firstLine="490"/>
        <w:rPr>
          <w:rFonts w:ascii="宋体" w:hAnsi="宋体" w:eastAsia="宋体" w:cs="宋体"/>
          <w:sz w:val="24"/>
          <w:szCs w:val="24"/>
        </w:rPr>
      </w:pPr>
      <w:r>
        <w:rPr>
          <w:rFonts w:ascii="宋体" w:hAnsi="宋体" w:eastAsia="宋体" w:cs="宋体"/>
          <w:spacing w:val="1"/>
          <w:sz w:val="24"/>
          <w:szCs w:val="24"/>
        </w:rPr>
        <w:t>（5）综合性原则：评标委员会将综合分析评审投标人的各项指标，而不以单项指</w:t>
      </w:r>
      <w:r>
        <w:rPr>
          <w:rFonts w:ascii="宋体" w:hAnsi="宋体" w:eastAsia="宋体" w:cs="宋体"/>
          <w:spacing w:val="9"/>
          <w:sz w:val="24"/>
          <w:szCs w:val="24"/>
        </w:rPr>
        <w:t xml:space="preserve"> </w:t>
      </w:r>
      <w:r>
        <w:rPr>
          <w:rFonts w:ascii="宋体" w:hAnsi="宋体" w:eastAsia="宋体" w:cs="宋体"/>
          <w:spacing w:val="-2"/>
          <w:sz w:val="24"/>
          <w:szCs w:val="24"/>
        </w:rPr>
        <w:t>标的优劣评定中标人；评标委员会成员出具的的意见由个人负责，评标结果由评标委员</w:t>
      </w:r>
    </w:p>
    <w:p>
      <w:pPr>
        <w:spacing w:before="1" w:line="218" w:lineRule="auto"/>
        <w:rPr>
          <w:rFonts w:ascii="宋体" w:hAnsi="宋体" w:eastAsia="宋体" w:cs="宋体"/>
          <w:sz w:val="24"/>
          <w:szCs w:val="24"/>
        </w:rPr>
      </w:pPr>
      <w:r>
        <w:rPr>
          <w:rFonts w:ascii="宋体" w:hAnsi="宋体" w:eastAsia="宋体" w:cs="宋体"/>
          <w:spacing w:val="-2"/>
          <w:sz w:val="24"/>
          <w:szCs w:val="24"/>
        </w:rPr>
        <w:t>会共同负责。</w:t>
      </w:r>
    </w:p>
    <w:p>
      <w:pPr>
        <w:spacing w:before="181" w:line="219" w:lineRule="auto"/>
        <w:ind w:left="493"/>
        <w:rPr>
          <w:rFonts w:ascii="宋体" w:hAnsi="宋体" w:eastAsia="宋体" w:cs="宋体"/>
          <w:sz w:val="24"/>
          <w:szCs w:val="24"/>
        </w:rPr>
      </w:pPr>
      <w:r>
        <w:rPr>
          <w:rFonts w:ascii="宋体" w:hAnsi="宋体" w:eastAsia="宋体" w:cs="宋体"/>
          <w:spacing w:val="-1"/>
          <w:sz w:val="24"/>
          <w:szCs w:val="24"/>
        </w:rPr>
        <w:t>（6）集体决定的原则：中标候选人由评标委员会集体推荐。</w:t>
      </w:r>
    </w:p>
    <w:p>
      <w:pPr>
        <w:spacing w:before="184" w:line="220" w:lineRule="auto"/>
        <w:ind w:left="483"/>
        <w:rPr>
          <w:rFonts w:ascii="宋体" w:hAnsi="宋体" w:eastAsia="宋体" w:cs="宋体"/>
          <w:sz w:val="24"/>
          <w:szCs w:val="24"/>
        </w:rPr>
      </w:pPr>
      <w:r>
        <w:rPr>
          <w:rFonts w:ascii="宋体" w:hAnsi="宋体" w:eastAsia="宋体" w:cs="宋体"/>
          <w:spacing w:val="-3"/>
          <w:sz w:val="24"/>
          <w:szCs w:val="24"/>
        </w:rPr>
        <w:t>6.3.2</w:t>
      </w:r>
      <w:r>
        <w:rPr>
          <w:rFonts w:ascii="宋体" w:hAnsi="宋体" w:eastAsia="宋体" w:cs="宋体"/>
          <w:spacing w:val="-46"/>
          <w:sz w:val="24"/>
          <w:szCs w:val="24"/>
        </w:rPr>
        <w:t xml:space="preserve"> </w:t>
      </w:r>
      <w:r>
        <w:rPr>
          <w:rFonts w:ascii="宋体" w:hAnsi="宋体" w:eastAsia="宋体" w:cs="宋体"/>
          <w:spacing w:val="-3"/>
          <w:sz w:val="24"/>
          <w:szCs w:val="24"/>
        </w:rPr>
        <w:t>评标方法</w:t>
      </w:r>
    </w:p>
    <w:p>
      <w:pPr>
        <w:spacing w:before="181" w:line="359" w:lineRule="auto"/>
        <w:ind w:firstLine="481"/>
        <w:rPr>
          <w:rFonts w:ascii="宋体" w:hAnsi="宋体" w:eastAsia="宋体" w:cs="宋体"/>
          <w:sz w:val="24"/>
          <w:szCs w:val="24"/>
        </w:rPr>
      </w:pPr>
      <w:r>
        <w:rPr>
          <w:rFonts w:ascii="宋体" w:hAnsi="宋体" w:eastAsia="宋体" w:cs="宋体"/>
          <w:spacing w:val="-3"/>
          <w:sz w:val="24"/>
          <w:szCs w:val="24"/>
        </w:rPr>
        <w:t>本项目评标采用综合评分法，总分为</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分。由评标委员会依照本办法分别评出分</w:t>
      </w:r>
      <w:r>
        <w:rPr>
          <w:rFonts w:ascii="宋体" w:hAnsi="宋体" w:eastAsia="宋体" w:cs="宋体"/>
          <w:sz w:val="24"/>
          <w:szCs w:val="24"/>
        </w:rPr>
        <w:t xml:space="preserve"> </w:t>
      </w:r>
      <w:r>
        <w:rPr>
          <w:rFonts w:ascii="宋体" w:hAnsi="宋体" w:eastAsia="宋体" w:cs="宋体"/>
          <w:spacing w:val="-2"/>
          <w:sz w:val="24"/>
          <w:szCs w:val="24"/>
        </w:rPr>
        <w:t>项得分，经算术平均值得出各投标人分数后汇总，根据各投标人综合得分排出名次。由</w:t>
      </w:r>
      <w:r>
        <w:rPr>
          <w:rFonts w:ascii="宋体" w:hAnsi="宋体" w:eastAsia="宋体" w:cs="宋体"/>
          <w:spacing w:val="13"/>
          <w:sz w:val="24"/>
          <w:szCs w:val="24"/>
        </w:rPr>
        <w:t xml:space="preserve"> </w:t>
      </w:r>
      <w:r>
        <w:rPr>
          <w:rFonts w:ascii="宋体" w:hAnsi="宋体" w:eastAsia="宋体" w:cs="宋体"/>
          <w:spacing w:val="-2"/>
          <w:sz w:val="24"/>
          <w:szCs w:val="24"/>
        </w:rPr>
        <w:t>评标委员会根据排名确定中标候选人。招标人根据评标委员会推荐的中标候选人确定中</w:t>
      </w:r>
    </w:p>
    <w:p>
      <w:pPr>
        <w:spacing w:before="1" w:line="219" w:lineRule="auto"/>
        <w:ind w:left="2"/>
        <w:rPr>
          <w:rFonts w:ascii="宋体" w:hAnsi="宋体" w:eastAsia="宋体" w:cs="宋体"/>
          <w:sz w:val="24"/>
          <w:szCs w:val="24"/>
        </w:rPr>
      </w:pPr>
      <w:r>
        <w:rPr>
          <w:rFonts w:ascii="宋体" w:hAnsi="宋体" w:eastAsia="宋体" w:cs="宋体"/>
          <w:spacing w:val="-1"/>
          <w:sz w:val="24"/>
          <w:szCs w:val="24"/>
        </w:rPr>
        <w:t>标人并进行公示，公示时间为一个工作日。</w:t>
      </w:r>
    </w:p>
    <w:p>
      <w:pPr>
        <w:spacing w:before="183" w:line="219" w:lineRule="auto"/>
        <w:ind w:left="48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6.4</w:t>
      </w:r>
      <w:r>
        <w:rPr>
          <w:rFonts w:ascii="宋体" w:hAnsi="宋体" w:eastAsia="宋体" w:cs="宋体"/>
          <w:spacing w:val="-47"/>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初步评审</w:t>
      </w:r>
    </w:p>
    <w:p>
      <w:pPr>
        <w:spacing w:before="180" w:line="359" w:lineRule="auto"/>
        <w:ind w:left="2" w:firstLine="480"/>
        <w:rPr>
          <w:rFonts w:ascii="宋体" w:hAnsi="宋体" w:eastAsia="宋体" w:cs="宋体"/>
          <w:sz w:val="24"/>
          <w:szCs w:val="24"/>
        </w:rPr>
      </w:pPr>
      <w:r>
        <w:rPr>
          <w:rFonts w:ascii="宋体" w:hAnsi="宋体" w:eastAsia="宋体" w:cs="宋体"/>
          <w:sz w:val="24"/>
          <w:szCs w:val="24"/>
        </w:rPr>
        <w:t>6.4.1</w:t>
      </w:r>
      <w:r>
        <w:rPr>
          <w:rFonts w:ascii="宋体" w:hAnsi="宋体" w:eastAsia="宋体" w:cs="宋体"/>
          <w:spacing w:val="-52"/>
          <w:sz w:val="24"/>
          <w:szCs w:val="24"/>
        </w:rPr>
        <w:t xml:space="preserve"> </w:t>
      </w:r>
      <w:r>
        <w:rPr>
          <w:rFonts w:ascii="宋体" w:hAnsi="宋体" w:eastAsia="宋体" w:cs="宋体"/>
          <w:sz w:val="24"/>
          <w:szCs w:val="24"/>
        </w:rPr>
        <w:t>评标委员会将确定每一投标人是否对招标文</w:t>
      </w:r>
      <w:r>
        <w:rPr>
          <w:rFonts w:ascii="宋体" w:hAnsi="宋体" w:eastAsia="宋体" w:cs="宋体"/>
          <w:spacing w:val="-1"/>
          <w:sz w:val="24"/>
          <w:szCs w:val="24"/>
        </w:rPr>
        <w:t>件的要求做出了实质性的响应，</w:t>
      </w:r>
      <w:r>
        <w:rPr>
          <w:rFonts w:ascii="宋体" w:hAnsi="宋体" w:eastAsia="宋体" w:cs="宋体"/>
          <w:sz w:val="24"/>
          <w:szCs w:val="24"/>
        </w:rPr>
        <w:t xml:space="preserve"> </w:t>
      </w:r>
      <w:r>
        <w:rPr>
          <w:rFonts w:ascii="宋体" w:hAnsi="宋体" w:eastAsia="宋体" w:cs="宋体"/>
          <w:spacing w:val="-2"/>
          <w:sz w:val="24"/>
          <w:szCs w:val="24"/>
        </w:rPr>
        <w:t>而没有重大偏离。实质性响应的报价是指报价符合招标文件的所有条款、条件和规定且</w:t>
      </w:r>
    </w:p>
    <w:p>
      <w:pPr>
        <w:spacing w:before="1" w:line="219" w:lineRule="auto"/>
        <w:ind w:left="5"/>
        <w:rPr>
          <w:rFonts w:ascii="宋体" w:hAnsi="宋体" w:eastAsia="宋体" w:cs="宋体"/>
          <w:sz w:val="24"/>
          <w:szCs w:val="24"/>
        </w:rPr>
      </w:pPr>
      <w:r>
        <w:rPr>
          <w:rFonts w:ascii="宋体" w:hAnsi="宋体" w:eastAsia="宋体" w:cs="宋体"/>
          <w:spacing w:val="-2"/>
          <w:sz w:val="24"/>
          <w:szCs w:val="24"/>
        </w:rPr>
        <w:t>没有重大偏离或保留。</w:t>
      </w:r>
    </w:p>
    <w:p>
      <w:pPr>
        <w:spacing w:before="183" w:line="465" w:lineRule="exact"/>
        <w:jc w:val="right"/>
        <w:rPr>
          <w:rFonts w:ascii="宋体" w:hAnsi="宋体" w:eastAsia="宋体" w:cs="宋体"/>
          <w:sz w:val="24"/>
          <w:szCs w:val="24"/>
        </w:rPr>
      </w:pPr>
      <w:r>
        <w:rPr>
          <w:rFonts w:ascii="宋体" w:hAnsi="宋体" w:eastAsia="宋体" w:cs="宋体"/>
          <w:spacing w:val="-2"/>
          <w:position w:val="17"/>
          <w:sz w:val="24"/>
          <w:szCs w:val="24"/>
          <w14:textOutline w14:w="4358" w14:cap="sq" w14:cmpd="sng">
            <w14:solidFill>
              <w14:srgbClr w14:val="000000"/>
            </w14:solidFill>
            <w14:prstDash w14:val="solid"/>
            <w14:bevel/>
          </w14:textOutline>
        </w:rPr>
        <w:t>6.4.2</w:t>
      </w:r>
      <w:r>
        <w:rPr>
          <w:rFonts w:ascii="宋体" w:hAnsi="宋体" w:eastAsia="宋体" w:cs="宋体"/>
          <w:spacing w:val="-2"/>
          <w:position w:val="17"/>
          <w:sz w:val="24"/>
          <w:szCs w:val="24"/>
        </w:rPr>
        <w:t xml:space="preserve"> </w:t>
      </w:r>
      <w:r>
        <w:rPr>
          <w:rFonts w:ascii="宋体" w:hAnsi="宋体" w:eastAsia="宋体" w:cs="宋体"/>
          <w:spacing w:val="-2"/>
          <w:position w:val="17"/>
          <w:sz w:val="24"/>
          <w:szCs w:val="24"/>
          <w14:textOutline w14:w="4358" w14:cap="sq" w14:cmpd="sng">
            <w14:solidFill>
              <w14:srgbClr w14:val="000000"/>
            </w14:solidFill>
            <w14:prstDash w14:val="solid"/>
            <w14:bevel/>
          </w14:textOutline>
        </w:rPr>
        <w:t>如出现下列情形之一的，视为对招标文件没有做出实质性响应，按照无效投</w:t>
      </w:r>
    </w:p>
    <w:p>
      <w:pPr>
        <w:spacing w:line="220" w:lineRule="auto"/>
        <w:ind w:left="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标处理。</w:t>
      </w:r>
    </w:p>
    <w:p>
      <w:pPr>
        <w:spacing w:before="183" w:line="219" w:lineRule="auto"/>
        <w:ind w:left="48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a)</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不具备招标文件中规定的资格要求的；</w:t>
      </w:r>
    </w:p>
    <w:p>
      <w:pPr>
        <w:spacing w:line="219" w:lineRule="auto"/>
        <w:rPr>
          <w:rFonts w:ascii="宋体" w:hAnsi="宋体" w:eastAsia="宋体" w:cs="宋体"/>
          <w:sz w:val="24"/>
          <w:szCs w:val="24"/>
        </w:rPr>
        <w:sectPr>
          <w:footerReference r:id="rId16" w:type="default"/>
          <w:pgSz w:w="11907" w:h="16840"/>
          <w:pgMar w:top="1122" w:right="1440" w:bottom="861" w:left="1406" w:header="0" w:footer="685" w:gutter="0"/>
          <w:pgNumType w:fmt="decimal"/>
          <w:cols w:space="720" w:num="1"/>
        </w:sectPr>
      </w:pPr>
    </w:p>
    <w:p>
      <w:pPr>
        <w:spacing w:before="47" w:line="218" w:lineRule="auto"/>
        <w:ind w:left="47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b)</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报价超过招标文件中规定最高限价的；</w:t>
      </w:r>
    </w:p>
    <w:p>
      <w:pPr>
        <w:spacing w:before="182" w:line="468" w:lineRule="exact"/>
        <w:ind w:left="484"/>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c)</w:t>
      </w:r>
      <w:r>
        <w:rPr>
          <w:rFonts w:ascii="宋体" w:hAnsi="宋体" w:eastAsia="宋体" w:cs="宋体"/>
          <w:position w:val="17"/>
          <w:sz w:val="24"/>
          <w:szCs w:val="24"/>
        </w:rPr>
        <w:t xml:space="preserve"> </w:t>
      </w:r>
      <w:r>
        <w:rPr>
          <w:rFonts w:ascii="宋体" w:hAnsi="宋体" w:eastAsia="宋体" w:cs="宋体"/>
          <w:position w:val="17"/>
          <w:sz w:val="24"/>
          <w:szCs w:val="24"/>
          <w14:textOutline w14:w="4358" w14:cap="sq" w14:cmpd="sng">
            <w14:solidFill>
              <w14:srgbClr w14:val="000000"/>
            </w14:solidFill>
            <w14:prstDash w14:val="solid"/>
            <w14:bevel/>
          </w14:textOutline>
        </w:rPr>
        <w:t>投标文件未按招标文件要求签字或盖章；</w:t>
      </w:r>
    </w:p>
    <w:p>
      <w:pPr>
        <w:spacing w:line="218" w:lineRule="auto"/>
        <w:ind w:left="48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d)</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投标文件含有不能接受的附加条件的;</w:t>
      </w:r>
    </w:p>
    <w:p>
      <w:pPr>
        <w:spacing w:before="180" w:line="219"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e)投标文件载明的供货期超过招标文件规定的时间；</w:t>
      </w:r>
    </w:p>
    <w:p>
      <w:pPr>
        <w:spacing w:before="184" w:line="219" w:lineRule="auto"/>
        <w:ind w:left="48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f)投标文件中的货物配置、技术参数明显不符合招标文件要求；</w:t>
      </w:r>
    </w:p>
    <w:p>
      <w:pPr>
        <w:spacing w:before="181" w:line="468" w:lineRule="exact"/>
        <w:ind w:right="67"/>
        <w:jc w:val="right"/>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g)投标文件出现投标人名称、项目名称、技</w:t>
      </w:r>
      <w:r>
        <w:rPr>
          <w:rFonts w:ascii="宋体" w:hAnsi="宋体" w:eastAsia="宋体" w:cs="宋体"/>
          <w:spacing w:val="-2"/>
          <w:position w:val="17"/>
          <w:sz w:val="24"/>
          <w:szCs w:val="24"/>
          <w14:textOutline w14:w="4358" w14:cap="sq" w14:cmpd="sng">
            <w14:solidFill>
              <w14:srgbClr w14:val="000000"/>
            </w14:solidFill>
            <w14:prstDash w14:val="solid"/>
            <w14:bevel/>
          </w14:textOutline>
        </w:rPr>
        <w:t>术参数等与招标文件相关内容严重不一</w:t>
      </w:r>
    </w:p>
    <w:p>
      <w:pPr>
        <w:spacing w:line="220" w:lineRule="auto"/>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致的；</w:t>
      </w:r>
    </w:p>
    <w:p>
      <w:pPr>
        <w:spacing w:before="183" w:line="219" w:lineRule="auto"/>
        <w:ind w:left="47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h)</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不符合招标文件中规定的其他实质性要求。</w:t>
      </w:r>
    </w:p>
    <w:p>
      <w:pPr>
        <w:spacing w:before="180" w:line="466" w:lineRule="exact"/>
        <w:ind w:left="481"/>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6.4.3</w:t>
      </w:r>
      <w:r>
        <w:rPr>
          <w:rFonts w:ascii="宋体" w:hAnsi="宋体" w:eastAsia="宋体" w:cs="宋体"/>
          <w:spacing w:val="-46"/>
          <w:position w:val="17"/>
          <w:sz w:val="24"/>
          <w:szCs w:val="24"/>
        </w:rPr>
        <w:t xml:space="preserve"> </w:t>
      </w:r>
      <w:r>
        <w:rPr>
          <w:rFonts w:ascii="宋体" w:hAnsi="宋体" w:eastAsia="宋体" w:cs="宋体"/>
          <w:position w:val="17"/>
          <w:sz w:val="24"/>
          <w:szCs w:val="24"/>
          <w14:textOutline w14:w="4358" w14:cap="sq" w14:cmpd="sng">
            <w14:solidFill>
              <w14:srgbClr w14:val="000000"/>
            </w14:solidFill>
            <w14:prstDash w14:val="solid"/>
            <w14:bevel/>
          </w14:textOutline>
        </w:rPr>
        <w:t>有下列情形之一的，视为投标人串通投标，其投标无效：</w:t>
      </w:r>
    </w:p>
    <w:p>
      <w:pPr>
        <w:spacing w:line="219" w:lineRule="auto"/>
        <w:ind w:left="70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a）不同投标人的投标文件由同一单位或者个人编制；</w:t>
      </w:r>
    </w:p>
    <w:p>
      <w:pPr>
        <w:spacing w:before="183" w:line="219" w:lineRule="auto"/>
        <w:ind w:left="70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b）不同投标人委托同一单位或者个人办理投标事宜；</w:t>
      </w:r>
    </w:p>
    <w:p>
      <w:pPr>
        <w:spacing w:before="181" w:line="219" w:lineRule="auto"/>
        <w:ind w:left="71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c）不同投标人的投标文件载明的项目管理成员或者联系人员为同一人；</w:t>
      </w:r>
    </w:p>
    <w:p>
      <w:pPr>
        <w:spacing w:before="183" w:line="468" w:lineRule="exact"/>
        <w:ind w:left="710"/>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d）不同投标人的投标文件异常一致或者投标报价呈规律性差异；</w:t>
      </w:r>
    </w:p>
    <w:p>
      <w:pPr>
        <w:spacing w:before="1" w:line="219" w:lineRule="auto"/>
        <w:ind w:left="71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e）不同投标人的投标文件相互混装；</w:t>
      </w:r>
    </w:p>
    <w:p>
      <w:pPr>
        <w:spacing w:before="180" w:line="219" w:lineRule="auto"/>
        <w:ind w:left="70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f）不同投标人的投标文件由同一台电脑编制；</w:t>
      </w:r>
    </w:p>
    <w:p>
      <w:pPr>
        <w:spacing w:before="183" w:line="214" w:lineRule="auto"/>
        <w:ind w:left="70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g）以他人名义报价或者以其他方式弄虚作假，骗取中标的；</w:t>
      </w:r>
    </w:p>
    <w:p>
      <w:pPr>
        <w:spacing w:before="188" w:line="468" w:lineRule="exact"/>
        <w:ind w:left="702"/>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h）中标人无故不按规定签订合同；</w:t>
      </w:r>
    </w:p>
    <w:p>
      <w:pPr>
        <w:spacing w:line="219" w:lineRule="auto"/>
        <w:ind w:left="72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i）法律、法规规定的其他情况。</w:t>
      </w:r>
    </w:p>
    <w:p>
      <w:pPr>
        <w:spacing w:before="181" w:line="359" w:lineRule="auto"/>
        <w:ind w:left="3" w:firstLine="478"/>
        <w:rPr>
          <w:rFonts w:ascii="宋体" w:hAnsi="宋体" w:eastAsia="宋体" w:cs="宋体"/>
          <w:sz w:val="24"/>
          <w:szCs w:val="24"/>
        </w:rPr>
      </w:pPr>
      <w:r>
        <w:rPr>
          <w:rFonts w:ascii="宋体" w:hAnsi="宋体" w:eastAsia="宋体" w:cs="宋体"/>
          <w:spacing w:val="-4"/>
          <w:sz w:val="24"/>
          <w:szCs w:val="24"/>
        </w:rPr>
        <w:t>6.4.4</w:t>
      </w:r>
      <w:r>
        <w:rPr>
          <w:rFonts w:ascii="宋体" w:hAnsi="宋体" w:eastAsia="宋体" w:cs="宋体"/>
          <w:spacing w:val="-51"/>
          <w:sz w:val="24"/>
          <w:szCs w:val="24"/>
        </w:rPr>
        <w:t xml:space="preserve"> </w:t>
      </w:r>
      <w:r>
        <w:rPr>
          <w:rFonts w:ascii="宋体" w:hAnsi="宋体" w:eastAsia="宋体" w:cs="宋体"/>
          <w:spacing w:val="-4"/>
          <w:sz w:val="24"/>
          <w:szCs w:val="24"/>
        </w:rPr>
        <w:t>评标委员会允许投标人修改投标文件</w:t>
      </w:r>
      <w:r>
        <w:rPr>
          <w:rFonts w:ascii="宋体" w:hAnsi="宋体" w:eastAsia="宋体" w:cs="宋体"/>
          <w:spacing w:val="-5"/>
          <w:sz w:val="24"/>
          <w:szCs w:val="24"/>
        </w:rPr>
        <w:t>中不构成重大偏离的、微小的、非正规、</w:t>
      </w:r>
      <w:r>
        <w:rPr>
          <w:rFonts w:ascii="宋体" w:hAnsi="宋体" w:eastAsia="宋体" w:cs="宋体"/>
          <w:sz w:val="24"/>
          <w:szCs w:val="24"/>
        </w:rPr>
        <w:t xml:space="preserve"> </w:t>
      </w:r>
      <w:r>
        <w:rPr>
          <w:rFonts w:ascii="宋体" w:hAnsi="宋体" w:eastAsia="宋体" w:cs="宋体"/>
          <w:spacing w:val="-2"/>
          <w:sz w:val="24"/>
          <w:szCs w:val="24"/>
        </w:rPr>
        <w:t>不一致或不规则的地方。但是修改的内容不能改变投标文件的实质性内容，投标人修改</w:t>
      </w:r>
    </w:p>
    <w:p>
      <w:pPr>
        <w:spacing w:before="1" w:line="218" w:lineRule="auto"/>
        <w:ind w:left="19"/>
        <w:rPr>
          <w:rFonts w:ascii="宋体" w:hAnsi="宋体" w:eastAsia="宋体" w:cs="宋体"/>
          <w:sz w:val="24"/>
          <w:szCs w:val="24"/>
        </w:rPr>
      </w:pPr>
      <w:r>
        <w:rPr>
          <w:rFonts w:ascii="宋体" w:hAnsi="宋体" w:eastAsia="宋体" w:cs="宋体"/>
          <w:spacing w:val="-3"/>
          <w:sz w:val="24"/>
          <w:szCs w:val="24"/>
        </w:rPr>
        <w:t>的内容以书面文件为准。</w:t>
      </w:r>
    </w:p>
    <w:p>
      <w:pPr>
        <w:spacing w:before="183" w:line="466" w:lineRule="exact"/>
        <w:ind w:left="481"/>
        <w:rPr>
          <w:rFonts w:ascii="宋体" w:hAnsi="宋体" w:eastAsia="宋体" w:cs="宋体"/>
          <w:sz w:val="24"/>
          <w:szCs w:val="24"/>
        </w:rPr>
      </w:pPr>
      <w:r>
        <w:rPr>
          <w:rFonts w:ascii="宋体" w:hAnsi="宋体" w:eastAsia="宋体" w:cs="宋体"/>
          <w:position w:val="17"/>
          <w:sz w:val="24"/>
          <w:szCs w:val="24"/>
        </w:rPr>
        <w:t>6.4.5</w:t>
      </w:r>
      <w:r>
        <w:rPr>
          <w:rFonts w:ascii="宋体" w:hAnsi="宋体" w:eastAsia="宋体" w:cs="宋体"/>
          <w:spacing w:val="-52"/>
          <w:position w:val="17"/>
          <w:sz w:val="24"/>
          <w:szCs w:val="24"/>
        </w:rPr>
        <w:t xml:space="preserve"> </w:t>
      </w:r>
      <w:r>
        <w:rPr>
          <w:rFonts w:ascii="宋体" w:hAnsi="宋体" w:eastAsia="宋体" w:cs="宋体"/>
          <w:position w:val="17"/>
          <w:sz w:val="24"/>
          <w:szCs w:val="24"/>
        </w:rPr>
        <w:t>评标委员会将拒绝被确定为非实质性响</w:t>
      </w:r>
      <w:r>
        <w:rPr>
          <w:rFonts w:ascii="宋体" w:hAnsi="宋体" w:eastAsia="宋体" w:cs="宋体"/>
          <w:spacing w:val="-1"/>
          <w:position w:val="17"/>
          <w:sz w:val="24"/>
          <w:szCs w:val="24"/>
        </w:rPr>
        <w:t>应的投标文件，投标人不能通过修正</w:t>
      </w:r>
    </w:p>
    <w:p>
      <w:pPr>
        <w:spacing w:line="219" w:lineRule="auto"/>
        <w:ind w:left="2"/>
        <w:rPr>
          <w:rFonts w:ascii="宋体" w:hAnsi="宋体" w:eastAsia="宋体" w:cs="宋体"/>
          <w:sz w:val="24"/>
          <w:szCs w:val="24"/>
        </w:rPr>
      </w:pPr>
      <w:r>
        <w:rPr>
          <w:rFonts w:ascii="宋体" w:hAnsi="宋体" w:eastAsia="宋体" w:cs="宋体"/>
          <w:spacing w:val="-1"/>
          <w:sz w:val="24"/>
          <w:szCs w:val="24"/>
        </w:rPr>
        <w:t>或撤销投标文件中的不符之处而使其投标成为实质性响应的投标。</w:t>
      </w:r>
    </w:p>
    <w:p>
      <w:pPr>
        <w:spacing w:before="184" w:line="359" w:lineRule="auto"/>
        <w:ind w:right="80" w:firstLine="480"/>
        <w:rPr>
          <w:rFonts w:ascii="宋体" w:hAnsi="宋体" w:eastAsia="宋体" w:cs="宋体"/>
          <w:sz w:val="24"/>
          <w:szCs w:val="24"/>
        </w:rPr>
      </w:pPr>
      <w:r>
        <w:rPr>
          <w:rFonts w:ascii="宋体" w:hAnsi="宋体" w:eastAsia="宋体" w:cs="宋体"/>
          <w:sz w:val="24"/>
          <w:szCs w:val="24"/>
        </w:rPr>
        <w:t>6.4.6</w:t>
      </w:r>
      <w:r>
        <w:rPr>
          <w:rFonts w:ascii="宋体" w:hAnsi="宋体" w:eastAsia="宋体" w:cs="宋体"/>
          <w:spacing w:val="-52"/>
          <w:sz w:val="24"/>
          <w:szCs w:val="24"/>
        </w:rPr>
        <w:t xml:space="preserve"> </w:t>
      </w:r>
      <w:r>
        <w:rPr>
          <w:rFonts w:ascii="宋体" w:hAnsi="宋体" w:eastAsia="宋体" w:cs="宋体"/>
          <w:sz w:val="24"/>
          <w:szCs w:val="24"/>
        </w:rPr>
        <w:t>评标委员会对各投标人的报价进行评审，对</w:t>
      </w:r>
      <w:r>
        <w:rPr>
          <w:rFonts w:ascii="宋体" w:hAnsi="宋体" w:eastAsia="宋体" w:cs="宋体"/>
          <w:spacing w:val="-1"/>
          <w:sz w:val="24"/>
          <w:szCs w:val="24"/>
        </w:rPr>
        <w:t>超出项目预算的报价或低于成本</w:t>
      </w:r>
      <w:r>
        <w:rPr>
          <w:rFonts w:ascii="宋体" w:hAnsi="宋体" w:eastAsia="宋体" w:cs="宋体"/>
          <w:sz w:val="24"/>
          <w:szCs w:val="24"/>
        </w:rPr>
        <w:t xml:space="preserve"> </w:t>
      </w:r>
      <w:r>
        <w:rPr>
          <w:rFonts w:ascii="宋体" w:hAnsi="宋体" w:eastAsia="宋体" w:cs="宋体"/>
          <w:spacing w:val="-2"/>
          <w:sz w:val="24"/>
          <w:szCs w:val="24"/>
        </w:rPr>
        <w:t>价的报价予以淘汰。评标委员会发现投标人的报价明显低于其他投标报价的，使得其报</w:t>
      </w:r>
      <w:r>
        <w:rPr>
          <w:rFonts w:ascii="宋体" w:hAnsi="宋体" w:eastAsia="宋体" w:cs="宋体"/>
          <w:spacing w:val="11"/>
          <w:sz w:val="24"/>
          <w:szCs w:val="24"/>
        </w:rPr>
        <w:t xml:space="preserve"> </w:t>
      </w:r>
      <w:r>
        <w:rPr>
          <w:rFonts w:ascii="宋体" w:hAnsi="宋体" w:eastAsia="宋体" w:cs="宋体"/>
          <w:spacing w:val="-2"/>
          <w:sz w:val="24"/>
          <w:szCs w:val="24"/>
        </w:rPr>
        <w:t>价可能低于其个别成本的，应当要求该投标人在规定时间内作出书面说明并提供相关证</w:t>
      </w:r>
      <w:r>
        <w:rPr>
          <w:rFonts w:ascii="宋体" w:hAnsi="宋体" w:eastAsia="宋体" w:cs="宋体"/>
          <w:spacing w:val="11"/>
          <w:sz w:val="24"/>
          <w:szCs w:val="24"/>
        </w:rPr>
        <w:t xml:space="preserve"> </w:t>
      </w:r>
      <w:r>
        <w:rPr>
          <w:rFonts w:ascii="宋体" w:hAnsi="宋体" w:eastAsia="宋体" w:cs="宋体"/>
          <w:spacing w:val="-2"/>
          <w:sz w:val="24"/>
          <w:szCs w:val="24"/>
        </w:rPr>
        <w:t>明材料。投标人不能合理说明或者不能提供相关证明材料，由评标委员会认定该投标人</w:t>
      </w:r>
    </w:p>
    <w:p>
      <w:pPr>
        <w:spacing w:before="1" w:line="217" w:lineRule="auto"/>
        <w:ind w:left="27"/>
        <w:rPr>
          <w:rFonts w:ascii="宋体" w:hAnsi="宋体" w:eastAsia="宋体" w:cs="宋体"/>
          <w:sz w:val="24"/>
          <w:szCs w:val="24"/>
        </w:rPr>
      </w:pPr>
      <w:r>
        <w:rPr>
          <w:rFonts w:ascii="宋体" w:hAnsi="宋体" w:eastAsia="宋体" w:cs="宋体"/>
          <w:spacing w:val="-2"/>
          <w:sz w:val="24"/>
          <w:szCs w:val="24"/>
        </w:rPr>
        <w:t>以低于成本报价投标，其投标作为无效投标处理。</w:t>
      </w:r>
    </w:p>
    <w:p>
      <w:pPr>
        <w:spacing w:before="184" w:line="218" w:lineRule="auto"/>
        <w:ind w:left="482"/>
        <w:rPr>
          <w:rFonts w:ascii="宋体" w:hAnsi="宋体" w:eastAsia="宋体" w:cs="宋体"/>
          <w:sz w:val="24"/>
          <w:szCs w:val="24"/>
        </w:rPr>
      </w:pPr>
      <w:r>
        <w:rPr>
          <w:rFonts w:ascii="宋体" w:hAnsi="宋体" w:eastAsia="宋体" w:cs="宋体"/>
          <w:spacing w:val="-1"/>
          <w:sz w:val="24"/>
          <w:szCs w:val="24"/>
        </w:rPr>
        <w:t>投标报价出现前后不一致的，按照下列规定修正：</w:t>
      </w:r>
    </w:p>
    <w:p>
      <w:pPr>
        <w:spacing w:before="183" w:line="468" w:lineRule="exact"/>
        <w:ind w:left="567"/>
        <w:rPr>
          <w:rFonts w:ascii="宋体" w:hAnsi="宋体" w:eastAsia="宋体" w:cs="宋体"/>
          <w:sz w:val="24"/>
          <w:szCs w:val="24"/>
        </w:rPr>
      </w:pPr>
      <w:r>
        <w:rPr>
          <w:rFonts w:ascii="宋体" w:hAnsi="宋体" w:eastAsia="宋体" w:cs="宋体"/>
          <w:spacing w:val="-1"/>
          <w:position w:val="17"/>
          <w:sz w:val="24"/>
          <w:szCs w:val="24"/>
        </w:rPr>
        <w:t>a）报价文件中开标一览表（报价表）内容与投标文件中相应内容不一致的，以开</w:t>
      </w:r>
    </w:p>
    <w:p>
      <w:pPr>
        <w:spacing w:before="1" w:line="217" w:lineRule="auto"/>
        <w:rPr>
          <w:rFonts w:ascii="宋体" w:hAnsi="宋体" w:eastAsia="宋体" w:cs="宋体"/>
          <w:sz w:val="24"/>
          <w:szCs w:val="24"/>
        </w:rPr>
      </w:pPr>
      <w:r>
        <w:rPr>
          <w:rFonts w:ascii="宋体" w:hAnsi="宋体" w:eastAsia="宋体" w:cs="宋体"/>
          <w:spacing w:val="-1"/>
          <w:sz w:val="24"/>
          <w:szCs w:val="24"/>
        </w:rPr>
        <w:t>标一览表（报价表）为准；</w:t>
      </w:r>
    </w:p>
    <w:p>
      <w:pPr>
        <w:spacing w:line="217" w:lineRule="auto"/>
        <w:rPr>
          <w:rFonts w:ascii="宋体" w:hAnsi="宋体" w:eastAsia="宋体" w:cs="宋体"/>
          <w:sz w:val="24"/>
          <w:szCs w:val="24"/>
        </w:rPr>
        <w:sectPr>
          <w:footerReference r:id="rId17" w:type="default"/>
          <w:pgSz w:w="11907" w:h="16840"/>
          <w:pgMar w:top="1122" w:right="1360" w:bottom="861" w:left="1408" w:header="0" w:footer="685" w:gutter="0"/>
          <w:pgNumType w:fmt="decimal"/>
          <w:cols w:space="720" w:num="1"/>
        </w:sectPr>
      </w:pPr>
    </w:p>
    <w:p>
      <w:pPr>
        <w:spacing w:before="48" w:line="219" w:lineRule="auto"/>
        <w:ind w:left="562"/>
        <w:rPr>
          <w:rFonts w:ascii="宋体" w:hAnsi="宋体" w:eastAsia="宋体" w:cs="宋体"/>
          <w:sz w:val="24"/>
          <w:szCs w:val="24"/>
        </w:rPr>
      </w:pPr>
      <w:r>
        <w:rPr>
          <w:rFonts w:ascii="宋体" w:hAnsi="宋体" w:eastAsia="宋体" w:cs="宋体"/>
          <w:spacing w:val="-1"/>
          <w:sz w:val="24"/>
          <w:szCs w:val="24"/>
        </w:rPr>
        <w:t>b）大写金额和小写金额不一致的，以大写金额为准；</w:t>
      </w:r>
    </w:p>
    <w:p>
      <w:pPr>
        <w:spacing w:before="180" w:line="468" w:lineRule="exact"/>
        <w:ind w:left="571"/>
        <w:rPr>
          <w:rFonts w:ascii="宋体" w:hAnsi="宋体" w:eastAsia="宋体" w:cs="宋体"/>
          <w:sz w:val="24"/>
          <w:szCs w:val="24"/>
        </w:rPr>
      </w:pPr>
      <w:r>
        <w:rPr>
          <w:rFonts w:ascii="宋体" w:hAnsi="宋体" w:eastAsia="宋体" w:cs="宋体"/>
          <w:spacing w:val="-1"/>
          <w:position w:val="17"/>
          <w:sz w:val="24"/>
          <w:szCs w:val="24"/>
        </w:rPr>
        <w:t>c）单价金额小数点或者百分比有明显错位的，以开标一览表的总价为准，并修改</w:t>
      </w:r>
    </w:p>
    <w:p>
      <w:pPr>
        <w:spacing w:before="1" w:line="217" w:lineRule="auto"/>
        <w:ind w:left="1"/>
        <w:rPr>
          <w:rFonts w:ascii="宋体" w:hAnsi="宋体" w:eastAsia="宋体" w:cs="宋体"/>
          <w:sz w:val="24"/>
          <w:szCs w:val="24"/>
        </w:rPr>
      </w:pPr>
      <w:r>
        <w:rPr>
          <w:rFonts w:ascii="宋体" w:hAnsi="宋体" w:eastAsia="宋体" w:cs="宋体"/>
          <w:spacing w:val="-4"/>
          <w:sz w:val="24"/>
          <w:szCs w:val="24"/>
        </w:rPr>
        <w:t>单价；</w:t>
      </w:r>
    </w:p>
    <w:p>
      <w:pPr>
        <w:spacing w:before="182" w:line="218" w:lineRule="auto"/>
        <w:ind w:left="571"/>
        <w:rPr>
          <w:rFonts w:ascii="宋体" w:hAnsi="宋体" w:eastAsia="宋体" w:cs="宋体"/>
          <w:sz w:val="24"/>
          <w:szCs w:val="24"/>
        </w:rPr>
      </w:pPr>
      <w:r>
        <w:rPr>
          <w:rFonts w:ascii="宋体" w:hAnsi="宋体" w:eastAsia="宋体" w:cs="宋体"/>
          <w:spacing w:val="-1"/>
          <w:sz w:val="24"/>
          <w:szCs w:val="24"/>
        </w:rPr>
        <w:t>d）总价金额与按单价汇总金额不一致的，以单价金额计算结果为准。</w:t>
      </w:r>
    </w:p>
    <w:p>
      <w:pPr>
        <w:spacing w:before="184" w:line="359" w:lineRule="auto"/>
        <w:ind w:right="80" w:firstLine="604"/>
        <w:rPr>
          <w:rFonts w:ascii="宋体" w:hAnsi="宋体" w:eastAsia="宋体" w:cs="宋体"/>
          <w:sz w:val="24"/>
          <w:szCs w:val="24"/>
        </w:rPr>
      </w:pPr>
      <w:r>
        <w:rPr>
          <w:rFonts w:ascii="宋体" w:hAnsi="宋体" w:eastAsia="宋体" w:cs="宋体"/>
          <w:spacing w:val="-2"/>
          <w:sz w:val="24"/>
          <w:szCs w:val="24"/>
        </w:rPr>
        <w:t>e）同时出现两种以上不一致的，按照前款规定的顺序修正。修正后的报价应经投</w:t>
      </w:r>
      <w:r>
        <w:rPr>
          <w:rFonts w:ascii="宋体" w:hAnsi="宋体" w:eastAsia="宋体" w:cs="宋体"/>
          <w:spacing w:val="3"/>
          <w:sz w:val="24"/>
          <w:szCs w:val="24"/>
        </w:rPr>
        <w:t xml:space="preserve"> </w:t>
      </w:r>
      <w:r>
        <w:rPr>
          <w:rFonts w:ascii="宋体" w:hAnsi="宋体" w:eastAsia="宋体" w:cs="宋体"/>
          <w:spacing w:val="-2"/>
          <w:sz w:val="24"/>
          <w:szCs w:val="24"/>
        </w:rPr>
        <w:t>标人加盖公章确认或由其委托代理人签字确认，确认后产生约束力，投标人不确认的，</w:t>
      </w:r>
    </w:p>
    <w:p>
      <w:pPr>
        <w:spacing w:line="220" w:lineRule="auto"/>
        <w:rPr>
          <w:rFonts w:ascii="宋体" w:hAnsi="宋体" w:eastAsia="宋体" w:cs="宋体"/>
          <w:sz w:val="24"/>
          <w:szCs w:val="24"/>
        </w:rPr>
      </w:pPr>
      <w:r>
        <w:rPr>
          <w:rFonts w:ascii="宋体" w:hAnsi="宋体" w:eastAsia="宋体" w:cs="宋体"/>
          <w:spacing w:val="-2"/>
          <w:sz w:val="24"/>
          <w:szCs w:val="24"/>
        </w:rPr>
        <w:t>其投标无效。</w:t>
      </w:r>
    </w:p>
    <w:p>
      <w:pPr>
        <w:spacing w:before="182" w:line="358" w:lineRule="auto"/>
        <w:ind w:left="3" w:firstLine="478"/>
        <w:rPr>
          <w:rFonts w:ascii="宋体" w:hAnsi="宋体" w:eastAsia="宋体" w:cs="宋体"/>
          <w:sz w:val="24"/>
          <w:szCs w:val="24"/>
        </w:rPr>
      </w:pPr>
      <w:r>
        <w:rPr>
          <w:rFonts w:ascii="宋体" w:hAnsi="宋体" w:eastAsia="宋体" w:cs="宋体"/>
          <w:spacing w:val="-4"/>
          <w:sz w:val="24"/>
          <w:szCs w:val="24"/>
        </w:rPr>
        <w:t>6.4.7</w:t>
      </w:r>
      <w:r>
        <w:rPr>
          <w:rFonts w:ascii="宋体" w:hAnsi="宋体" w:eastAsia="宋体" w:cs="宋体"/>
          <w:spacing w:val="-51"/>
          <w:sz w:val="24"/>
          <w:szCs w:val="24"/>
        </w:rPr>
        <w:t xml:space="preserve"> </w:t>
      </w:r>
      <w:r>
        <w:rPr>
          <w:rFonts w:ascii="宋体" w:hAnsi="宋体" w:eastAsia="宋体" w:cs="宋体"/>
          <w:spacing w:val="-4"/>
          <w:sz w:val="24"/>
          <w:szCs w:val="24"/>
        </w:rPr>
        <w:t>评标委员会允许投标人修改投标文件</w:t>
      </w:r>
      <w:r>
        <w:rPr>
          <w:rFonts w:ascii="宋体" w:hAnsi="宋体" w:eastAsia="宋体" w:cs="宋体"/>
          <w:spacing w:val="-5"/>
          <w:sz w:val="24"/>
          <w:szCs w:val="24"/>
        </w:rPr>
        <w:t>中不构成重大偏离的、微小的、非正规、</w:t>
      </w:r>
      <w:r>
        <w:rPr>
          <w:rFonts w:ascii="宋体" w:hAnsi="宋体" w:eastAsia="宋体" w:cs="宋体"/>
          <w:sz w:val="24"/>
          <w:szCs w:val="24"/>
        </w:rPr>
        <w:t xml:space="preserve"> </w:t>
      </w:r>
      <w:r>
        <w:rPr>
          <w:rFonts w:ascii="宋体" w:hAnsi="宋体" w:eastAsia="宋体" w:cs="宋体"/>
          <w:spacing w:val="-2"/>
          <w:sz w:val="24"/>
          <w:szCs w:val="24"/>
        </w:rPr>
        <w:t>不一致或不规则的地方。但是修改的内容不能改变投标文件的实质性内容，投标人修改</w:t>
      </w:r>
    </w:p>
    <w:p>
      <w:pPr>
        <w:spacing w:before="1" w:line="218" w:lineRule="auto"/>
        <w:ind w:left="19"/>
        <w:rPr>
          <w:rFonts w:ascii="宋体" w:hAnsi="宋体" w:eastAsia="宋体" w:cs="宋体"/>
          <w:sz w:val="24"/>
          <w:szCs w:val="24"/>
        </w:rPr>
      </w:pPr>
      <w:r>
        <w:rPr>
          <w:rFonts w:ascii="宋体" w:hAnsi="宋体" w:eastAsia="宋体" w:cs="宋体"/>
          <w:spacing w:val="-3"/>
          <w:sz w:val="24"/>
          <w:szCs w:val="24"/>
        </w:rPr>
        <w:t>的内容以书面文件为准。</w:t>
      </w:r>
    </w:p>
    <w:p>
      <w:pPr>
        <w:spacing w:before="184" w:line="465" w:lineRule="exact"/>
        <w:ind w:left="481"/>
        <w:rPr>
          <w:rFonts w:ascii="宋体" w:hAnsi="宋体" w:eastAsia="宋体" w:cs="宋体"/>
          <w:sz w:val="24"/>
          <w:szCs w:val="24"/>
        </w:rPr>
      </w:pPr>
      <w:r>
        <w:rPr>
          <w:rFonts w:ascii="宋体" w:hAnsi="宋体" w:eastAsia="宋体" w:cs="宋体"/>
          <w:position w:val="17"/>
          <w:sz w:val="24"/>
          <w:szCs w:val="24"/>
        </w:rPr>
        <w:t>6.4.8</w:t>
      </w:r>
      <w:r>
        <w:rPr>
          <w:rFonts w:ascii="宋体" w:hAnsi="宋体" w:eastAsia="宋体" w:cs="宋体"/>
          <w:spacing w:val="-52"/>
          <w:position w:val="17"/>
          <w:sz w:val="24"/>
          <w:szCs w:val="24"/>
        </w:rPr>
        <w:t xml:space="preserve"> </w:t>
      </w:r>
      <w:r>
        <w:rPr>
          <w:rFonts w:ascii="宋体" w:hAnsi="宋体" w:eastAsia="宋体" w:cs="宋体"/>
          <w:position w:val="17"/>
          <w:sz w:val="24"/>
          <w:szCs w:val="24"/>
        </w:rPr>
        <w:t>评标委员会将拒绝被确定为非实质性响应的</w:t>
      </w:r>
      <w:r>
        <w:rPr>
          <w:rFonts w:ascii="宋体" w:hAnsi="宋体" w:eastAsia="宋体" w:cs="宋体"/>
          <w:spacing w:val="-1"/>
          <w:position w:val="17"/>
          <w:sz w:val="24"/>
          <w:szCs w:val="24"/>
        </w:rPr>
        <w:t>投标文件，投标人不能通过修正</w:t>
      </w:r>
    </w:p>
    <w:p>
      <w:pPr>
        <w:spacing w:before="1" w:line="217" w:lineRule="auto"/>
        <w:ind w:left="2"/>
        <w:rPr>
          <w:rFonts w:ascii="宋体" w:hAnsi="宋体" w:eastAsia="宋体" w:cs="宋体"/>
          <w:sz w:val="24"/>
          <w:szCs w:val="24"/>
        </w:rPr>
      </w:pPr>
      <w:r>
        <w:rPr>
          <w:rFonts w:ascii="宋体" w:hAnsi="宋体" w:eastAsia="宋体" w:cs="宋体"/>
          <w:spacing w:val="-1"/>
          <w:sz w:val="24"/>
          <w:szCs w:val="24"/>
        </w:rPr>
        <w:t>或撤销投标文件中的不符之处而使其报价成为实质性响应的报价。</w:t>
      </w:r>
    </w:p>
    <w:p>
      <w:pPr>
        <w:spacing w:before="185" w:line="220" w:lineRule="auto"/>
        <w:ind w:left="48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6.5</w:t>
      </w:r>
      <w:r>
        <w:rPr>
          <w:rFonts w:ascii="宋体" w:hAnsi="宋体" w:eastAsia="宋体" w:cs="宋体"/>
          <w:spacing w:val="-47"/>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详细评审</w:t>
      </w:r>
    </w:p>
    <w:p>
      <w:pPr>
        <w:spacing w:before="182" w:line="466" w:lineRule="exact"/>
        <w:ind w:left="481"/>
        <w:rPr>
          <w:rFonts w:ascii="宋体" w:hAnsi="宋体" w:eastAsia="宋体" w:cs="宋体"/>
          <w:sz w:val="24"/>
          <w:szCs w:val="24"/>
        </w:rPr>
      </w:pPr>
      <w:r>
        <w:rPr>
          <w:rFonts w:ascii="宋体" w:hAnsi="宋体" w:eastAsia="宋体" w:cs="宋体"/>
          <w:position w:val="17"/>
          <w:sz w:val="24"/>
          <w:szCs w:val="24"/>
        </w:rPr>
        <w:t>6.5.1</w:t>
      </w:r>
      <w:r>
        <w:rPr>
          <w:rFonts w:ascii="宋体" w:hAnsi="宋体" w:eastAsia="宋体" w:cs="宋体"/>
          <w:spacing w:val="-52"/>
          <w:position w:val="17"/>
          <w:sz w:val="24"/>
          <w:szCs w:val="24"/>
        </w:rPr>
        <w:t xml:space="preserve"> </w:t>
      </w:r>
      <w:r>
        <w:rPr>
          <w:rFonts w:ascii="宋体" w:hAnsi="宋体" w:eastAsia="宋体" w:cs="宋体"/>
          <w:position w:val="17"/>
          <w:sz w:val="24"/>
          <w:szCs w:val="24"/>
        </w:rPr>
        <w:t>评标委员会根据评分标准对有效投标文件进</w:t>
      </w:r>
      <w:r>
        <w:rPr>
          <w:rFonts w:ascii="宋体" w:hAnsi="宋体" w:eastAsia="宋体" w:cs="宋体"/>
          <w:spacing w:val="-1"/>
          <w:position w:val="17"/>
          <w:sz w:val="24"/>
          <w:szCs w:val="24"/>
        </w:rPr>
        <w:t>行综合分析、比较并打分。主要</w:t>
      </w:r>
    </w:p>
    <w:p>
      <w:pPr>
        <w:spacing w:before="1" w:line="217" w:lineRule="auto"/>
        <w:rPr>
          <w:rFonts w:ascii="宋体" w:hAnsi="宋体" w:eastAsia="宋体" w:cs="宋体"/>
          <w:sz w:val="24"/>
          <w:szCs w:val="24"/>
        </w:rPr>
      </w:pPr>
      <w:r>
        <w:rPr>
          <w:rFonts w:ascii="宋体" w:hAnsi="宋体" w:eastAsia="宋体" w:cs="宋体"/>
          <w:spacing w:val="-1"/>
          <w:sz w:val="24"/>
          <w:szCs w:val="24"/>
        </w:rPr>
        <w:t>包括：报价部分、技术部分和商务部分，具体内容详见评分标准。</w:t>
      </w:r>
    </w:p>
    <w:p>
      <w:pPr>
        <w:spacing w:before="184" w:line="359" w:lineRule="auto"/>
        <w:ind w:left="1" w:right="80" w:firstLine="480"/>
        <w:rPr>
          <w:rFonts w:ascii="宋体" w:hAnsi="宋体" w:eastAsia="宋体" w:cs="宋体"/>
          <w:sz w:val="24"/>
          <w:szCs w:val="24"/>
        </w:rPr>
      </w:pPr>
      <w:r>
        <w:rPr>
          <w:rFonts w:ascii="宋体" w:hAnsi="宋体" w:eastAsia="宋体" w:cs="宋体"/>
          <w:sz w:val="24"/>
          <w:szCs w:val="24"/>
        </w:rPr>
        <w:t>6.5.2</w:t>
      </w:r>
      <w:r>
        <w:rPr>
          <w:rFonts w:ascii="宋体" w:hAnsi="宋体" w:eastAsia="宋体" w:cs="宋体"/>
          <w:spacing w:val="-48"/>
          <w:sz w:val="24"/>
          <w:szCs w:val="24"/>
        </w:rPr>
        <w:t xml:space="preserve"> </w:t>
      </w:r>
      <w:r>
        <w:rPr>
          <w:rFonts w:ascii="宋体" w:hAnsi="宋体" w:eastAsia="宋体" w:cs="宋体"/>
          <w:sz w:val="24"/>
          <w:szCs w:val="24"/>
        </w:rPr>
        <w:t>为有助于对投标文件进行审查、评</w:t>
      </w:r>
      <w:r>
        <w:rPr>
          <w:rFonts w:ascii="宋体" w:hAnsi="宋体" w:eastAsia="宋体" w:cs="宋体"/>
          <w:spacing w:val="-1"/>
          <w:sz w:val="24"/>
          <w:szCs w:val="24"/>
        </w:rPr>
        <w:t>估和比较，评标委员会所有成员应根据情</w:t>
      </w:r>
      <w:r>
        <w:rPr>
          <w:rFonts w:ascii="宋体" w:hAnsi="宋体" w:eastAsia="宋体" w:cs="宋体"/>
          <w:sz w:val="24"/>
          <w:szCs w:val="24"/>
        </w:rPr>
        <w:t xml:space="preserve"> </w:t>
      </w:r>
      <w:r>
        <w:rPr>
          <w:rFonts w:ascii="宋体" w:hAnsi="宋体" w:eastAsia="宋体" w:cs="宋体"/>
          <w:spacing w:val="-2"/>
          <w:sz w:val="24"/>
          <w:szCs w:val="24"/>
        </w:rPr>
        <w:t>况集体对投标人的投标书中不明确的内容进行询标。投标人有义务以书面形式对其投标</w:t>
      </w:r>
      <w:r>
        <w:rPr>
          <w:rFonts w:ascii="宋体" w:hAnsi="宋体" w:eastAsia="宋体" w:cs="宋体"/>
          <w:spacing w:val="10"/>
          <w:sz w:val="24"/>
          <w:szCs w:val="24"/>
        </w:rPr>
        <w:t xml:space="preserve"> </w:t>
      </w:r>
      <w:r>
        <w:rPr>
          <w:rFonts w:ascii="宋体" w:hAnsi="宋体" w:eastAsia="宋体" w:cs="宋体"/>
          <w:spacing w:val="-2"/>
          <w:sz w:val="24"/>
          <w:szCs w:val="24"/>
        </w:rPr>
        <w:t>文件中含义不明确的内容进行澄清和说明，但澄清和说明的内容不得超出投标文件的范</w:t>
      </w:r>
    </w:p>
    <w:p>
      <w:pPr>
        <w:spacing w:line="219" w:lineRule="auto"/>
        <w:ind w:left="21"/>
        <w:rPr>
          <w:rFonts w:ascii="宋体" w:hAnsi="宋体" w:eastAsia="宋体" w:cs="宋体"/>
          <w:sz w:val="24"/>
          <w:szCs w:val="24"/>
        </w:rPr>
      </w:pPr>
      <w:r>
        <w:rPr>
          <w:rFonts w:ascii="宋体" w:hAnsi="宋体" w:eastAsia="宋体" w:cs="宋体"/>
          <w:spacing w:val="-1"/>
          <w:sz w:val="24"/>
          <w:szCs w:val="24"/>
        </w:rPr>
        <w:t>围或改变投标文件的实质性内容。投标人澄清和说明的内容构成投标文件的组成部分。</w:t>
      </w:r>
    </w:p>
    <w:p>
      <w:pPr>
        <w:spacing w:before="183" w:line="359" w:lineRule="auto"/>
        <w:ind w:right="80" w:firstLine="479"/>
        <w:rPr>
          <w:rFonts w:ascii="宋体" w:hAnsi="宋体" w:eastAsia="宋体" w:cs="宋体"/>
          <w:sz w:val="24"/>
          <w:szCs w:val="24"/>
        </w:rPr>
      </w:pPr>
      <w:r>
        <w:rPr>
          <w:rFonts w:ascii="宋体" w:hAnsi="宋体" w:eastAsia="宋体" w:cs="宋体"/>
          <w:spacing w:val="-2"/>
          <w:sz w:val="24"/>
          <w:szCs w:val="24"/>
        </w:rPr>
        <w:t>注：使用综合评分法的采购项目，核心产品提供相同品牌产品且通过资格审查、符</w:t>
      </w:r>
      <w:r>
        <w:rPr>
          <w:rFonts w:ascii="宋体" w:hAnsi="宋体" w:eastAsia="宋体" w:cs="宋体"/>
          <w:spacing w:val="8"/>
          <w:sz w:val="24"/>
          <w:szCs w:val="24"/>
        </w:rPr>
        <w:t xml:space="preserve"> </w:t>
      </w:r>
      <w:r>
        <w:rPr>
          <w:rFonts w:ascii="宋体" w:hAnsi="宋体" w:eastAsia="宋体" w:cs="宋体"/>
          <w:spacing w:val="-2"/>
          <w:sz w:val="24"/>
          <w:szCs w:val="24"/>
        </w:rPr>
        <w:t>合性审查的不同投标人参加同一合同项下投标的，按一家投标人计算，评审后得分最高</w:t>
      </w:r>
      <w:r>
        <w:rPr>
          <w:rFonts w:ascii="宋体" w:hAnsi="宋体" w:eastAsia="宋体" w:cs="宋体"/>
          <w:spacing w:val="11"/>
          <w:sz w:val="24"/>
          <w:szCs w:val="24"/>
        </w:rPr>
        <w:t xml:space="preserve"> </w:t>
      </w:r>
      <w:r>
        <w:rPr>
          <w:rFonts w:ascii="宋体" w:hAnsi="宋体" w:eastAsia="宋体" w:cs="宋体"/>
          <w:spacing w:val="-2"/>
          <w:sz w:val="24"/>
          <w:szCs w:val="24"/>
        </w:rPr>
        <w:t>的同品牌投标人获得中标人推荐资格；评审得分相同的，投标报价最低的投标人获得中</w:t>
      </w:r>
      <w:r>
        <w:rPr>
          <w:rFonts w:ascii="宋体" w:hAnsi="宋体" w:eastAsia="宋体" w:cs="宋体"/>
          <w:spacing w:val="11"/>
          <w:sz w:val="24"/>
          <w:szCs w:val="24"/>
        </w:rPr>
        <w:t xml:space="preserve"> </w:t>
      </w:r>
      <w:r>
        <w:rPr>
          <w:rFonts w:ascii="宋体" w:hAnsi="宋体" w:eastAsia="宋体" w:cs="宋体"/>
          <w:spacing w:val="-2"/>
          <w:sz w:val="24"/>
          <w:szCs w:val="24"/>
        </w:rPr>
        <w:t>标人推荐资格。招标文件未规定的采取随机抽取方式确定，其他同品牌投标人不作为中</w:t>
      </w:r>
    </w:p>
    <w:p>
      <w:pPr>
        <w:spacing w:before="1" w:line="219" w:lineRule="auto"/>
        <w:rPr>
          <w:rFonts w:ascii="宋体" w:hAnsi="宋体" w:eastAsia="宋体" w:cs="宋体"/>
          <w:sz w:val="24"/>
          <w:szCs w:val="24"/>
        </w:rPr>
      </w:pPr>
      <w:r>
        <w:rPr>
          <w:rFonts w:ascii="宋体" w:hAnsi="宋体" w:eastAsia="宋体" w:cs="宋体"/>
          <w:spacing w:val="-3"/>
          <w:sz w:val="24"/>
          <w:szCs w:val="24"/>
        </w:rPr>
        <w:t>标候选人。</w:t>
      </w:r>
    </w:p>
    <w:p>
      <w:pPr>
        <w:spacing w:before="183" w:line="465" w:lineRule="exact"/>
        <w:ind w:left="483"/>
        <w:rPr>
          <w:rFonts w:ascii="宋体" w:hAnsi="宋体" w:eastAsia="宋体" w:cs="宋体"/>
          <w:sz w:val="24"/>
          <w:szCs w:val="24"/>
        </w:rPr>
      </w:pPr>
      <w:r>
        <w:rPr>
          <w:rFonts w:ascii="宋体" w:hAnsi="宋体" w:eastAsia="宋体" w:cs="宋体"/>
          <w:spacing w:val="-2"/>
          <w:position w:val="17"/>
          <w:sz w:val="24"/>
          <w:szCs w:val="24"/>
        </w:rPr>
        <w:t>非单一产品采购项目，应当根据采购项目技术构成、产品价格比重等合理确定核心</w:t>
      </w:r>
    </w:p>
    <w:p>
      <w:pPr>
        <w:spacing w:before="1" w:line="218" w:lineRule="auto"/>
        <w:jc w:val="right"/>
        <w:rPr>
          <w:rFonts w:ascii="宋体" w:hAnsi="宋体" w:eastAsia="宋体" w:cs="宋体"/>
          <w:sz w:val="24"/>
          <w:szCs w:val="24"/>
        </w:rPr>
      </w:pPr>
      <w:r>
        <w:rPr>
          <w:rFonts w:ascii="宋体" w:hAnsi="宋体" w:eastAsia="宋体" w:cs="宋体"/>
          <w:spacing w:val="-6"/>
          <w:sz w:val="24"/>
          <w:szCs w:val="24"/>
        </w:rPr>
        <w:t>产品，并在招标文件中载明。多家投标人提供的核心产品品牌相同的，按前款规定处理。</w:t>
      </w:r>
    </w:p>
    <w:p>
      <w:pPr>
        <w:spacing w:before="182" w:line="219" w:lineRule="auto"/>
        <w:ind w:left="481"/>
        <w:rPr>
          <w:rFonts w:ascii="宋体" w:hAnsi="宋体" w:eastAsia="宋体" w:cs="宋体"/>
          <w:sz w:val="24"/>
          <w:szCs w:val="24"/>
        </w:rPr>
      </w:pPr>
      <w:r>
        <w:rPr>
          <w:rFonts w:ascii="宋体" w:hAnsi="宋体" w:eastAsia="宋体" w:cs="宋体"/>
          <w:spacing w:val="-2"/>
          <w:sz w:val="24"/>
          <w:szCs w:val="24"/>
        </w:rPr>
        <w:t>6.5.3</w:t>
      </w:r>
      <w:r>
        <w:rPr>
          <w:rFonts w:ascii="宋体" w:hAnsi="宋体" w:eastAsia="宋体" w:cs="宋体"/>
          <w:spacing w:val="-37"/>
          <w:sz w:val="24"/>
          <w:szCs w:val="24"/>
        </w:rPr>
        <w:t xml:space="preserve"> </w:t>
      </w:r>
      <w:r>
        <w:rPr>
          <w:rFonts w:ascii="宋体" w:hAnsi="宋体" w:eastAsia="宋体" w:cs="宋体"/>
          <w:spacing w:val="-2"/>
          <w:sz w:val="24"/>
          <w:szCs w:val="24"/>
        </w:rPr>
        <w:t>政策功能类文件对评标的调整</w:t>
      </w:r>
    </w:p>
    <w:p>
      <w:pPr>
        <w:spacing w:before="183" w:line="359" w:lineRule="auto"/>
        <w:ind w:right="80" w:firstLine="481"/>
        <w:rPr>
          <w:rFonts w:ascii="宋体" w:hAnsi="宋体" w:eastAsia="宋体" w:cs="宋体"/>
          <w:sz w:val="24"/>
          <w:szCs w:val="24"/>
        </w:rPr>
      </w:pPr>
      <w:r>
        <w:rPr>
          <w:rFonts w:ascii="宋体" w:hAnsi="宋体" w:eastAsia="宋体" w:cs="宋体"/>
          <w:spacing w:val="-2"/>
          <w:sz w:val="24"/>
          <w:szCs w:val="24"/>
        </w:rPr>
        <w:t>投标人须对提供的下列政策功能类文件对评标的调整证明材料真实性负责，严禁投</w:t>
      </w:r>
      <w:r>
        <w:rPr>
          <w:rFonts w:ascii="宋体" w:hAnsi="宋体" w:eastAsia="宋体" w:cs="宋体"/>
          <w:spacing w:val="5"/>
          <w:sz w:val="24"/>
          <w:szCs w:val="24"/>
        </w:rPr>
        <w:t xml:space="preserve"> </w:t>
      </w:r>
      <w:r>
        <w:rPr>
          <w:rFonts w:ascii="宋体" w:hAnsi="宋体" w:eastAsia="宋体" w:cs="宋体"/>
          <w:spacing w:val="-2"/>
          <w:sz w:val="24"/>
          <w:szCs w:val="24"/>
        </w:rPr>
        <w:t>标人提供虚假信息骗取中标，一经发现，取消中标资格，</w:t>
      </w:r>
      <w:r>
        <w:rPr>
          <w:rFonts w:ascii="宋体" w:hAnsi="宋体" w:eastAsia="宋体" w:cs="宋体"/>
          <w:spacing w:val="-3"/>
          <w:sz w:val="24"/>
          <w:szCs w:val="24"/>
        </w:rPr>
        <w:t>并上报相关部门，禁止其</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w:t>
      </w:r>
    </w:p>
    <w:p>
      <w:pPr>
        <w:spacing w:before="1" w:line="218" w:lineRule="auto"/>
        <w:ind w:left="29"/>
        <w:rPr>
          <w:rFonts w:ascii="宋体" w:hAnsi="宋体" w:eastAsia="宋体" w:cs="宋体"/>
          <w:sz w:val="24"/>
          <w:szCs w:val="24"/>
        </w:rPr>
      </w:pPr>
      <w:r>
        <w:rPr>
          <w:rFonts w:ascii="宋体" w:hAnsi="宋体" w:eastAsia="宋体" w:cs="宋体"/>
          <w:spacing w:val="-4"/>
          <w:sz w:val="24"/>
          <w:szCs w:val="24"/>
        </w:rPr>
        <w:t>内参与政府采购活动。</w:t>
      </w:r>
    </w:p>
    <w:p>
      <w:pPr>
        <w:spacing w:before="184" w:line="219" w:lineRule="auto"/>
        <w:ind w:left="491"/>
        <w:rPr>
          <w:rFonts w:ascii="宋体" w:hAnsi="宋体" w:eastAsia="宋体" w:cs="宋体"/>
          <w:sz w:val="24"/>
          <w:szCs w:val="24"/>
        </w:rPr>
      </w:pPr>
      <w:r>
        <w:rPr>
          <w:rFonts w:ascii="宋体" w:hAnsi="宋体" w:eastAsia="宋体" w:cs="宋体"/>
          <w:spacing w:val="-2"/>
          <w:sz w:val="24"/>
          <w:szCs w:val="24"/>
        </w:rPr>
        <w:t>（一）节能、环保产品优惠政策：</w:t>
      </w:r>
    </w:p>
    <w:p>
      <w:pPr>
        <w:spacing w:line="219" w:lineRule="auto"/>
        <w:rPr>
          <w:rFonts w:ascii="宋体" w:hAnsi="宋体" w:eastAsia="宋体" w:cs="宋体"/>
          <w:sz w:val="24"/>
          <w:szCs w:val="24"/>
        </w:rPr>
        <w:sectPr>
          <w:footerReference r:id="rId18" w:type="default"/>
          <w:pgSz w:w="11907" w:h="16840"/>
          <w:pgMar w:top="1122" w:right="1360" w:bottom="860" w:left="1408" w:header="0" w:footer="685" w:gutter="0"/>
          <w:pgNumType w:fmt="decimal"/>
          <w:cols w:space="720" w:num="1"/>
        </w:sectPr>
      </w:pPr>
    </w:p>
    <w:p>
      <w:pPr>
        <w:spacing w:before="48" w:line="359" w:lineRule="auto"/>
        <w:ind w:right="18" w:firstLine="481"/>
        <w:rPr>
          <w:rFonts w:ascii="宋体" w:hAnsi="宋体" w:eastAsia="宋体" w:cs="宋体"/>
          <w:sz w:val="24"/>
          <w:szCs w:val="24"/>
        </w:rPr>
      </w:pPr>
      <w:r>
        <w:rPr>
          <w:rFonts w:ascii="宋体" w:hAnsi="宋体" w:eastAsia="宋体" w:cs="宋体"/>
          <w:spacing w:val="-2"/>
          <w:sz w:val="24"/>
          <w:szCs w:val="24"/>
        </w:rPr>
        <w:t>节能、环保产品，是指列入财政部、国家发展改革委制定的最新《节能产品政府采</w:t>
      </w:r>
      <w:r>
        <w:rPr>
          <w:rFonts w:ascii="宋体" w:hAnsi="宋体" w:eastAsia="宋体" w:cs="宋体"/>
          <w:spacing w:val="8"/>
          <w:sz w:val="24"/>
          <w:szCs w:val="24"/>
        </w:rPr>
        <w:t xml:space="preserve"> </w:t>
      </w:r>
      <w:r>
        <w:rPr>
          <w:rFonts w:ascii="宋体" w:hAnsi="宋体" w:eastAsia="宋体" w:cs="宋体"/>
          <w:spacing w:val="-2"/>
          <w:sz w:val="24"/>
          <w:szCs w:val="24"/>
        </w:rPr>
        <w:t>购品目清单的通知》里的“节能产品政府采购</w:t>
      </w:r>
      <w:r>
        <w:rPr>
          <w:rFonts w:ascii="宋体" w:hAnsi="宋体" w:eastAsia="宋体" w:cs="宋体"/>
          <w:spacing w:val="-3"/>
          <w:sz w:val="24"/>
          <w:szCs w:val="24"/>
        </w:rPr>
        <w:t>品目清单</w:t>
      </w:r>
      <w:r>
        <w:rPr>
          <w:rFonts w:ascii="宋体" w:hAnsi="宋体" w:eastAsia="宋体" w:cs="宋体"/>
          <w:spacing w:val="-88"/>
          <w:sz w:val="24"/>
          <w:szCs w:val="24"/>
        </w:rPr>
        <w:t xml:space="preserve"> </w:t>
      </w:r>
      <w:r>
        <w:rPr>
          <w:rFonts w:ascii="宋体" w:hAnsi="宋体" w:eastAsia="宋体" w:cs="宋体"/>
          <w:spacing w:val="-3"/>
          <w:sz w:val="24"/>
          <w:szCs w:val="24"/>
        </w:rPr>
        <w:t>”内和财政部、生态环境部制定</w:t>
      </w:r>
      <w:r>
        <w:rPr>
          <w:rFonts w:ascii="宋体" w:hAnsi="宋体" w:eastAsia="宋体" w:cs="宋体"/>
          <w:sz w:val="24"/>
          <w:szCs w:val="24"/>
        </w:rPr>
        <w:t xml:space="preserve"> </w:t>
      </w:r>
      <w:r>
        <w:rPr>
          <w:rFonts w:ascii="宋体" w:hAnsi="宋体" w:eastAsia="宋体" w:cs="宋体"/>
          <w:spacing w:val="-2"/>
          <w:sz w:val="24"/>
          <w:szCs w:val="24"/>
        </w:rPr>
        <w:t>的最新《关于印发环境标志产品政府采购品目清单的通知》“环境标志产品政府采购品</w:t>
      </w:r>
      <w:r>
        <w:rPr>
          <w:rFonts w:ascii="宋体" w:hAnsi="宋体" w:eastAsia="宋体" w:cs="宋体"/>
          <w:spacing w:val="14"/>
          <w:sz w:val="24"/>
          <w:szCs w:val="24"/>
        </w:rPr>
        <w:t xml:space="preserve"> </w:t>
      </w:r>
      <w:r>
        <w:rPr>
          <w:rFonts w:ascii="宋体" w:hAnsi="宋体" w:eastAsia="宋体" w:cs="宋体"/>
          <w:spacing w:val="-7"/>
          <w:sz w:val="24"/>
          <w:szCs w:val="24"/>
        </w:rPr>
        <w:t>目清单</w:t>
      </w:r>
      <w:r>
        <w:rPr>
          <w:rFonts w:ascii="宋体" w:hAnsi="宋体" w:eastAsia="宋体" w:cs="宋体"/>
          <w:spacing w:val="-87"/>
          <w:sz w:val="24"/>
          <w:szCs w:val="24"/>
        </w:rPr>
        <w:t xml:space="preserve"> </w:t>
      </w:r>
      <w:r>
        <w:rPr>
          <w:rFonts w:ascii="宋体" w:hAnsi="宋体" w:eastAsia="宋体" w:cs="宋体"/>
          <w:spacing w:val="-7"/>
          <w:sz w:val="24"/>
          <w:szCs w:val="24"/>
        </w:rPr>
        <w:t>”内的产品，具有《国家节能产品认证证书》和《中国环境标志产品认证证书》，</w:t>
      </w:r>
    </w:p>
    <w:p>
      <w:pPr>
        <w:spacing w:line="218" w:lineRule="auto"/>
        <w:ind w:left="1"/>
        <w:rPr>
          <w:rFonts w:ascii="宋体" w:hAnsi="宋体" w:eastAsia="宋体" w:cs="宋体"/>
          <w:sz w:val="24"/>
          <w:szCs w:val="24"/>
        </w:rPr>
      </w:pPr>
      <w:r>
        <w:rPr>
          <w:rFonts w:ascii="宋体" w:hAnsi="宋体" w:eastAsia="宋体" w:cs="宋体"/>
          <w:spacing w:val="-1"/>
          <w:sz w:val="24"/>
          <w:szCs w:val="24"/>
        </w:rPr>
        <w:t>且证书在有效期之内。</w:t>
      </w:r>
    </w:p>
    <w:p>
      <w:pPr>
        <w:spacing w:before="181" w:line="360" w:lineRule="auto"/>
        <w:ind w:left="1" w:right="80" w:firstLine="479"/>
        <w:rPr>
          <w:rFonts w:ascii="宋体" w:hAnsi="宋体" w:eastAsia="宋体" w:cs="宋体"/>
          <w:sz w:val="24"/>
          <w:szCs w:val="24"/>
        </w:rPr>
      </w:pPr>
      <w:r>
        <w:rPr>
          <w:rFonts w:ascii="宋体" w:hAnsi="宋体" w:eastAsia="宋体" w:cs="宋体"/>
          <w:spacing w:val="2"/>
          <w:sz w:val="24"/>
          <w:szCs w:val="24"/>
        </w:rPr>
        <w:t>在价格评审项中，对节能、环保产品分别给予</w:t>
      </w:r>
      <w:r>
        <w:rPr>
          <w:rFonts w:ascii="宋体" w:hAnsi="宋体" w:eastAsia="宋体" w:cs="宋体"/>
          <w:spacing w:val="1"/>
          <w:sz w:val="24"/>
          <w:szCs w:val="24"/>
        </w:rPr>
        <w:t>加分（加分=价格评标总分值×6%×</w:t>
      </w:r>
      <w:r>
        <w:rPr>
          <w:rFonts w:ascii="宋体" w:hAnsi="宋体" w:eastAsia="宋体" w:cs="宋体"/>
          <w:sz w:val="24"/>
          <w:szCs w:val="24"/>
        </w:rPr>
        <w:t xml:space="preserve"> </w:t>
      </w:r>
      <w:r>
        <w:rPr>
          <w:rFonts w:ascii="宋体" w:hAnsi="宋体" w:eastAsia="宋体" w:cs="宋体"/>
          <w:spacing w:val="-1"/>
          <w:sz w:val="24"/>
          <w:szCs w:val="24"/>
        </w:rPr>
        <w:t>节能、环保产品价格在投标报价中所占比例</w:t>
      </w:r>
      <w:r>
        <w:rPr>
          <w:rFonts w:ascii="宋体" w:hAnsi="宋体" w:eastAsia="宋体" w:cs="宋体"/>
          <w:spacing w:val="-7"/>
          <w:sz w:val="24"/>
          <w:szCs w:val="24"/>
        </w:rPr>
        <w:t>）；</w:t>
      </w:r>
      <w:r>
        <w:rPr>
          <w:rFonts w:ascii="宋体" w:hAnsi="宋体" w:eastAsia="宋体" w:cs="宋体"/>
          <w:spacing w:val="-1"/>
          <w:sz w:val="24"/>
          <w:szCs w:val="24"/>
        </w:rPr>
        <w:t>在技术</w:t>
      </w:r>
      <w:r>
        <w:rPr>
          <w:rFonts w:ascii="宋体" w:hAnsi="宋体" w:eastAsia="宋体" w:cs="宋体"/>
          <w:spacing w:val="-2"/>
          <w:sz w:val="24"/>
          <w:szCs w:val="24"/>
        </w:rPr>
        <w:t>评审项中，对节能、环保产品分</w:t>
      </w:r>
    </w:p>
    <w:p>
      <w:pPr>
        <w:spacing w:before="1" w:line="217" w:lineRule="auto"/>
        <w:jc w:val="right"/>
        <w:rPr>
          <w:rFonts w:ascii="宋体" w:hAnsi="宋体" w:eastAsia="宋体" w:cs="宋体"/>
          <w:sz w:val="24"/>
          <w:szCs w:val="24"/>
        </w:rPr>
      </w:pPr>
      <w:r>
        <w:rPr>
          <w:rFonts w:ascii="宋体" w:hAnsi="宋体" w:eastAsia="宋体" w:cs="宋体"/>
          <w:spacing w:val="-8"/>
          <w:sz w:val="24"/>
          <w:szCs w:val="24"/>
        </w:rPr>
        <w:t>别给予加分（加分=技术评标总分值×6%×节能、</w:t>
      </w:r>
      <w:r>
        <w:rPr>
          <w:rFonts w:ascii="宋体" w:hAnsi="宋体" w:eastAsia="宋体" w:cs="宋体"/>
          <w:spacing w:val="-9"/>
          <w:sz w:val="24"/>
          <w:szCs w:val="24"/>
        </w:rPr>
        <w:t>环保产品价格在投标报价中所占比例）。</w:t>
      </w:r>
    </w:p>
    <w:p>
      <w:pPr>
        <w:spacing w:before="181" w:line="359" w:lineRule="auto"/>
        <w:ind w:left="1" w:right="80" w:firstLine="480"/>
        <w:rPr>
          <w:rFonts w:ascii="宋体" w:hAnsi="宋体" w:eastAsia="宋体" w:cs="宋体"/>
          <w:sz w:val="24"/>
          <w:szCs w:val="24"/>
        </w:rPr>
      </w:pPr>
      <w:r>
        <w:rPr>
          <w:rFonts w:ascii="宋体" w:hAnsi="宋体" w:eastAsia="宋体" w:cs="宋体"/>
          <w:spacing w:val="-2"/>
          <w:sz w:val="24"/>
          <w:szCs w:val="24"/>
        </w:rPr>
        <w:t>开标时，须提供市场监管总局关于发布参与实施政府采购节能产品、环境标志产品</w:t>
      </w:r>
      <w:r>
        <w:rPr>
          <w:rFonts w:ascii="宋体" w:hAnsi="宋体" w:eastAsia="宋体" w:cs="宋体"/>
          <w:spacing w:val="7"/>
          <w:sz w:val="24"/>
          <w:szCs w:val="24"/>
        </w:rPr>
        <w:t xml:space="preserve"> </w:t>
      </w:r>
      <w:r>
        <w:rPr>
          <w:rFonts w:ascii="宋体" w:hAnsi="宋体" w:eastAsia="宋体" w:cs="宋体"/>
          <w:spacing w:val="5"/>
          <w:sz w:val="24"/>
          <w:szCs w:val="24"/>
        </w:rPr>
        <w:t>认证机构名录的公告和此名录内认证机构出具的、处于有效期之</w:t>
      </w:r>
      <w:r>
        <w:rPr>
          <w:rFonts w:ascii="宋体" w:hAnsi="宋体" w:eastAsia="宋体" w:cs="宋体"/>
          <w:spacing w:val="4"/>
          <w:sz w:val="24"/>
          <w:szCs w:val="24"/>
        </w:rPr>
        <w:t>内的节能产品认证证</w:t>
      </w:r>
      <w:r>
        <w:rPr>
          <w:rFonts w:ascii="宋体" w:hAnsi="宋体" w:eastAsia="宋体" w:cs="宋体"/>
          <w:sz w:val="24"/>
          <w:szCs w:val="24"/>
        </w:rPr>
        <w:t xml:space="preserve"> </w:t>
      </w:r>
      <w:r>
        <w:rPr>
          <w:rFonts w:ascii="宋体" w:hAnsi="宋体" w:eastAsia="宋体" w:cs="宋体"/>
          <w:spacing w:val="-2"/>
          <w:sz w:val="24"/>
          <w:szCs w:val="24"/>
        </w:rPr>
        <w:t>书、环境标志产品认证证书原件或加盖产品制造商及投标单位公章的复印件，否则不得</w:t>
      </w:r>
    </w:p>
    <w:p>
      <w:pPr>
        <w:spacing w:line="220" w:lineRule="auto"/>
        <w:ind w:left="4"/>
        <w:rPr>
          <w:rFonts w:ascii="宋体" w:hAnsi="宋体" w:eastAsia="宋体" w:cs="宋体"/>
          <w:sz w:val="24"/>
          <w:szCs w:val="24"/>
        </w:rPr>
      </w:pPr>
      <w:r>
        <w:rPr>
          <w:rFonts w:ascii="宋体" w:hAnsi="宋体" w:eastAsia="宋体" w:cs="宋体"/>
          <w:spacing w:val="-7"/>
          <w:sz w:val="24"/>
          <w:szCs w:val="24"/>
        </w:rPr>
        <w:t>分。</w:t>
      </w:r>
    </w:p>
    <w:p>
      <w:pPr>
        <w:spacing w:before="182" w:line="218" w:lineRule="auto"/>
        <w:ind w:left="493"/>
        <w:rPr>
          <w:rFonts w:ascii="宋体" w:hAnsi="宋体" w:eastAsia="宋体" w:cs="宋体"/>
          <w:sz w:val="24"/>
          <w:szCs w:val="24"/>
        </w:rPr>
      </w:pPr>
      <w:r>
        <w:rPr>
          <w:rFonts w:ascii="宋体" w:hAnsi="宋体" w:eastAsia="宋体" w:cs="宋体"/>
          <w:spacing w:val="-2"/>
          <w:sz w:val="24"/>
          <w:szCs w:val="24"/>
        </w:rPr>
        <w:t>（二）中小企业价格折扣</w:t>
      </w:r>
    </w:p>
    <w:p>
      <w:pPr>
        <w:spacing w:before="183" w:line="359" w:lineRule="auto"/>
        <w:ind w:left="6" w:right="21" w:firstLine="475"/>
        <w:rPr>
          <w:rFonts w:ascii="宋体" w:hAnsi="宋体" w:eastAsia="宋体" w:cs="宋体"/>
          <w:sz w:val="24"/>
          <w:szCs w:val="24"/>
        </w:rPr>
      </w:pPr>
      <w:r>
        <w:rPr>
          <w:rFonts w:ascii="宋体" w:hAnsi="宋体" w:eastAsia="宋体" w:cs="宋体"/>
          <w:spacing w:val="-1"/>
          <w:sz w:val="24"/>
          <w:szCs w:val="24"/>
        </w:rPr>
        <w:t>根据执行《政府采购促进中小企业发展管理办法》</w:t>
      </w:r>
      <w:r>
        <w:rPr>
          <w:rFonts w:ascii="宋体" w:hAnsi="宋体" w:eastAsia="宋体" w:cs="宋体"/>
          <w:spacing w:val="-2"/>
          <w:sz w:val="24"/>
          <w:szCs w:val="24"/>
        </w:rPr>
        <w:t>的通知（财库〔2020〕46 号</w:t>
      </w:r>
      <w:r>
        <w:rPr>
          <w:rFonts w:ascii="宋体" w:hAnsi="宋体" w:eastAsia="宋体" w:cs="宋体"/>
          <w:spacing w:val="-36"/>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的规定给予小型和微型企业产品的价格</w:t>
      </w:r>
      <w:r>
        <w:rPr>
          <w:rFonts w:ascii="宋体" w:hAnsi="宋体" w:eastAsia="宋体" w:cs="宋体"/>
          <w:spacing w:val="-29"/>
          <w:sz w:val="24"/>
          <w:szCs w:val="24"/>
        </w:rPr>
        <w:t xml:space="preserve"> </w:t>
      </w:r>
      <w:r>
        <w:rPr>
          <w:rFonts w:ascii="宋体" w:hAnsi="宋体" w:eastAsia="宋体" w:cs="宋体"/>
          <w:spacing w:val="-1"/>
          <w:sz w:val="24"/>
          <w:szCs w:val="24"/>
        </w:rPr>
        <w:t>15%的扣除；本项目价格扣除计算方法如下：参</w:t>
      </w:r>
      <w:r>
        <w:rPr>
          <w:rFonts w:ascii="宋体" w:hAnsi="宋体" w:eastAsia="宋体" w:cs="宋体"/>
          <w:sz w:val="24"/>
          <w:szCs w:val="24"/>
        </w:rPr>
        <w:t xml:space="preserve"> </w:t>
      </w:r>
      <w:r>
        <w:rPr>
          <w:rFonts w:ascii="宋体" w:hAnsi="宋体" w:eastAsia="宋体" w:cs="宋体"/>
          <w:spacing w:val="1"/>
          <w:sz w:val="24"/>
          <w:szCs w:val="24"/>
        </w:rPr>
        <w:t>与报价得分计算的投标报价＝投标人的投标报价-投标报价中包含的小、微企业产品的</w:t>
      </w:r>
    </w:p>
    <w:p>
      <w:pPr>
        <w:spacing w:before="2" w:line="217" w:lineRule="auto"/>
        <w:ind w:left="2"/>
        <w:rPr>
          <w:rFonts w:ascii="宋体" w:hAnsi="宋体" w:eastAsia="宋体" w:cs="宋体"/>
          <w:sz w:val="24"/>
          <w:szCs w:val="24"/>
        </w:rPr>
      </w:pPr>
      <w:r>
        <w:rPr>
          <w:rFonts w:ascii="宋体" w:hAnsi="宋体" w:eastAsia="宋体" w:cs="宋体"/>
          <w:spacing w:val="-2"/>
          <w:sz w:val="24"/>
          <w:szCs w:val="24"/>
        </w:rPr>
        <w:t>价格合计×15%</w:t>
      </w:r>
    </w:p>
    <w:p>
      <w:pPr>
        <w:spacing w:before="184" w:line="359" w:lineRule="auto"/>
        <w:ind w:right="80" w:firstLine="482"/>
        <w:rPr>
          <w:rFonts w:ascii="宋体" w:hAnsi="宋体" w:eastAsia="宋体" w:cs="宋体"/>
          <w:sz w:val="24"/>
          <w:szCs w:val="24"/>
        </w:rPr>
      </w:pPr>
      <w:r>
        <w:rPr>
          <w:rFonts w:ascii="宋体" w:hAnsi="宋体" w:eastAsia="宋体" w:cs="宋体"/>
          <w:spacing w:val="-2"/>
          <w:sz w:val="24"/>
          <w:szCs w:val="24"/>
        </w:rPr>
        <w:t>主管预算单位应当组织评估本部门及所属单位政府采购项目，统筹制定面向中小企</w:t>
      </w:r>
      <w:r>
        <w:rPr>
          <w:rFonts w:ascii="宋体" w:hAnsi="宋体" w:eastAsia="宋体" w:cs="宋体"/>
          <w:spacing w:val="6"/>
          <w:sz w:val="24"/>
          <w:szCs w:val="24"/>
        </w:rPr>
        <w:t xml:space="preserve"> </w:t>
      </w:r>
      <w:r>
        <w:rPr>
          <w:rFonts w:ascii="宋体" w:hAnsi="宋体" w:eastAsia="宋体" w:cs="宋体"/>
          <w:spacing w:val="-2"/>
          <w:sz w:val="24"/>
          <w:szCs w:val="24"/>
        </w:rPr>
        <w:t>业预留采购份额的具体方案，对适宜由中小企业提供的采购项目和采购包，预留采购份</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额专门面向中小企业采购，并在政府采购预算中单独列示。</w:t>
      </w:r>
    </w:p>
    <w:p>
      <w:pPr>
        <w:spacing w:before="182" w:line="468" w:lineRule="exact"/>
        <w:ind w:left="480"/>
        <w:rPr>
          <w:rFonts w:ascii="宋体" w:hAnsi="宋体" w:eastAsia="宋体" w:cs="宋体"/>
          <w:sz w:val="24"/>
          <w:szCs w:val="24"/>
        </w:rPr>
      </w:pPr>
      <w:r>
        <w:rPr>
          <w:rFonts w:ascii="宋体" w:hAnsi="宋体" w:eastAsia="宋体" w:cs="宋体"/>
          <w:spacing w:val="-2"/>
          <w:position w:val="17"/>
          <w:sz w:val="24"/>
          <w:szCs w:val="24"/>
        </w:rPr>
        <w:t>采购限额标准以上，200 万元以下的货物和服务采购项目、400 万元以下的工程采</w:t>
      </w:r>
    </w:p>
    <w:p>
      <w:pPr>
        <w:spacing w:line="218" w:lineRule="auto"/>
        <w:rPr>
          <w:rFonts w:ascii="宋体" w:hAnsi="宋体" w:eastAsia="宋体" w:cs="宋体"/>
          <w:sz w:val="24"/>
          <w:szCs w:val="24"/>
        </w:rPr>
      </w:pPr>
      <w:r>
        <w:rPr>
          <w:rFonts w:ascii="宋体" w:hAnsi="宋体" w:eastAsia="宋体" w:cs="宋体"/>
          <w:sz w:val="24"/>
          <w:szCs w:val="24"/>
        </w:rPr>
        <w:t>购项目，适宜由中小企业提供的，采购人应当专门</w:t>
      </w:r>
      <w:r>
        <w:rPr>
          <w:rFonts w:ascii="宋体" w:hAnsi="宋体" w:eastAsia="宋体" w:cs="宋体"/>
          <w:spacing w:val="-1"/>
          <w:sz w:val="24"/>
          <w:szCs w:val="24"/>
        </w:rPr>
        <w:t>面向中小企业采购。</w:t>
      </w:r>
    </w:p>
    <w:p>
      <w:pPr>
        <w:spacing w:before="182" w:line="360" w:lineRule="auto"/>
        <w:ind w:left="5" w:right="80" w:firstLine="475"/>
        <w:rPr>
          <w:rFonts w:ascii="宋体" w:hAnsi="宋体" w:eastAsia="宋体" w:cs="宋体"/>
          <w:sz w:val="24"/>
          <w:szCs w:val="24"/>
        </w:rPr>
      </w:pPr>
      <w:r>
        <w:rPr>
          <w:rFonts w:ascii="宋体" w:hAnsi="宋体" w:eastAsia="宋体" w:cs="宋体"/>
          <w:spacing w:val="-3"/>
          <w:sz w:val="24"/>
          <w:szCs w:val="24"/>
        </w:rPr>
        <w:t>超过</w:t>
      </w:r>
      <w:r>
        <w:rPr>
          <w:rFonts w:ascii="宋体" w:hAnsi="宋体" w:eastAsia="宋体" w:cs="宋体"/>
          <w:spacing w:val="-47"/>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万元的货物和服务采购项目、超过</w:t>
      </w:r>
      <w:r>
        <w:rPr>
          <w:rFonts w:ascii="宋体" w:hAnsi="宋体" w:eastAsia="宋体" w:cs="宋体"/>
          <w:spacing w:val="-52"/>
          <w:sz w:val="24"/>
          <w:szCs w:val="24"/>
        </w:rPr>
        <w:t xml:space="preserve"> </w:t>
      </w:r>
      <w:r>
        <w:rPr>
          <w:rFonts w:ascii="宋体" w:hAnsi="宋体" w:eastAsia="宋体" w:cs="宋体"/>
          <w:spacing w:val="-3"/>
          <w:sz w:val="24"/>
          <w:szCs w:val="24"/>
        </w:rPr>
        <w:t>400</w:t>
      </w:r>
      <w:r>
        <w:rPr>
          <w:rFonts w:ascii="宋体" w:hAnsi="宋体" w:eastAsia="宋体" w:cs="宋体"/>
          <w:spacing w:val="-45"/>
          <w:sz w:val="24"/>
          <w:szCs w:val="24"/>
        </w:rPr>
        <w:t xml:space="preserve"> </w:t>
      </w:r>
      <w:r>
        <w:rPr>
          <w:rFonts w:ascii="宋体" w:hAnsi="宋体" w:eastAsia="宋体" w:cs="宋体"/>
          <w:spacing w:val="-3"/>
          <w:sz w:val="24"/>
          <w:szCs w:val="24"/>
        </w:rPr>
        <w:t>万元的工程采购项目中适宜由中小</w:t>
      </w:r>
      <w:r>
        <w:rPr>
          <w:rFonts w:ascii="宋体" w:hAnsi="宋体" w:eastAsia="宋体" w:cs="宋体"/>
          <w:sz w:val="24"/>
          <w:szCs w:val="24"/>
        </w:rPr>
        <w:t xml:space="preserve"> 企业提供的，预留该部分采购项目预算总额的</w:t>
      </w:r>
      <w:r>
        <w:rPr>
          <w:rFonts w:ascii="宋体" w:hAnsi="宋体" w:eastAsia="宋体" w:cs="宋体"/>
          <w:spacing w:val="-51"/>
          <w:sz w:val="24"/>
          <w:szCs w:val="24"/>
        </w:rPr>
        <w:t xml:space="preserve"> </w:t>
      </w:r>
      <w:r>
        <w:rPr>
          <w:rFonts w:ascii="宋体" w:hAnsi="宋体" w:eastAsia="宋体" w:cs="宋体"/>
          <w:sz w:val="24"/>
          <w:szCs w:val="24"/>
        </w:rPr>
        <w:t>45%</w:t>
      </w:r>
      <w:r>
        <w:rPr>
          <w:rFonts w:ascii="宋体" w:hAnsi="宋体" w:eastAsia="宋体" w:cs="宋体"/>
          <w:spacing w:val="-1"/>
          <w:sz w:val="24"/>
          <w:szCs w:val="24"/>
        </w:rPr>
        <w:t>以上专门面向中小企业采购，其中预</w:t>
      </w:r>
    </w:p>
    <w:p>
      <w:pPr>
        <w:spacing w:line="219" w:lineRule="auto"/>
        <w:ind w:left="19"/>
        <w:rPr>
          <w:rFonts w:ascii="宋体" w:hAnsi="宋体" w:eastAsia="宋体" w:cs="宋体"/>
          <w:sz w:val="24"/>
          <w:szCs w:val="24"/>
        </w:rPr>
      </w:pPr>
      <w:r>
        <w:rPr>
          <w:rFonts w:ascii="宋体" w:hAnsi="宋体" w:eastAsia="宋体" w:cs="宋体"/>
          <w:spacing w:val="-3"/>
          <w:sz w:val="24"/>
          <w:szCs w:val="24"/>
        </w:rPr>
        <w:t>留给小微企业的比例不低于</w:t>
      </w:r>
      <w:r>
        <w:rPr>
          <w:rFonts w:ascii="宋体" w:hAnsi="宋体" w:eastAsia="宋体" w:cs="宋体"/>
          <w:spacing w:val="-41"/>
          <w:sz w:val="24"/>
          <w:szCs w:val="24"/>
        </w:rPr>
        <w:t xml:space="preserve"> </w:t>
      </w:r>
      <w:r>
        <w:rPr>
          <w:rFonts w:ascii="宋体" w:hAnsi="宋体" w:eastAsia="宋体" w:cs="宋体"/>
          <w:spacing w:val="-3"/>
          <w:sz w:val="24"/>
          <w:szCs w:val="24"/>
        </w:rPr>
        <w:t>70%。</w:t>
      </w:r>
    </w:p>
    <w:p>
      <w:pPr>
        <w:spacing w:before="181" w:line="359" w:lineRule="auto"/>
        <w:ind w:left="19" w:right="80" w:firstLine="461"/>
        <w:rPr>
          <w:rFonts w:ascii="宋体" w:hAnsi="宋体" w:eastAsia="宋体" w:cs="宋体"/>
          <w:sz w:val="24"/>
          <w:szCs w:val="24"/>
        </w:rPr>
      </w:pPr>
      <w:r>
        <w:rPr>
          <w:rFonts w:ascii="宋体" w:hAnsi="宋体" w:eastAsia="宋体" w:cs="宋体"/>
          <w:spacing w:val="-2"/>
          <w:sz w:val="24"/>
          <w:szCs w:val="24"/>
        </w:rPr>
        <w:t>对于经主管预算单位统筹后未预留份额专门面向中小企业采购的采购项目，以及预</w:t>
      </w:r>
      <w:r>
        <w:rPr>
          <w:rFonts w:ascii="宋体" w:hAnsi="宋体" w:eastAsia="宋体" w:cs="宋体"/>
          <w:spacing w:val="9"/>
          <w:sz w:val="24"/>
          <w:szCs w:val="24"/>
        </w:rPr>
        <w:t xml:space="preserve"> </w:t>
      </w:r>
      <w:r>
        <w:rPr>
          <w:rFonts w:ascii="宋体" w:hAnsi="宋体" w:eastAsia="宋体" w:cs="宋体"/>
          <w:spacing w:val="-2"/>
          <w:sz w:val="24"/>
          <w:szCs w:val="24"/>
        </w:rPr>
        <w:t>留份额项目中的非预留部分采购包，采购人、采购代理机构应当对符合本办</w:t>
      </w:r>
      <w:r>
        <w:rPr>
          <w:rFonts w:ascii="宋体" w:hAnsi="宋体" w:eastAsia="宋体" w:cs="宋体"/>
          <w:spacing w:val="-3"/>
          <w:sz w:val="24"/>
          <w:szCs w:val="24"/>
        </w:rPr>
        <w:t>法规定的小</w:t>
      </w:r>
    </w:p>
    <w:p>
      <w:pPr>
        <w:spacing w:before="1" w:line="217" w:lineRule="auto"/>
        <w:ind w:left="1"/>
        <w:rPr>
          <w:rFonts w:ascii="宋体" w:hAnsi="宋体" w:eastAsia="宋体" w:cs="宋体"/>
          <w:sz w:val="24"/>
          <w:szCs w:val="24"/>
        </w:rPr>
      </w:pPr>
      <w:r>
        <w:rPr>
          <w:rFonts w:ascii="宋体" w:hAnsi="宋体" w:eastAsia="宋体" w:cs="宋体"/>
          <w:spacing w:val="-2"/>
          <w:sz w:val="24"/>
          <w:szCs w:val="24"/>
        </w:rPr>
        <w:t>微企业报价给予</w:t>
      </w:r>
      <w:r>
        <w:rPr>
          <w:rFonts w:ascii="宋体" w:hAnsi="宋体" w:eastAsia="宋体" w:cs="宋体"/>
          <w:spacing w:val="-19"/>
          <w:sz w:val="24"/>
          <w:szCs w:val="24"/>
        </w:rPr>
        <w:t xml:space="preserve"> </w:t>
      </w:r>
      <w:r>
        <w:rPr>
          <w:rFonts w:ascii="宋体" w:hAnsi="宋体" w:eastAsia="宋体" w:cs="宋体"/>
          <w:spacing w:val="-2"/>
          <w:sz w:val="24"/>
          <w:szCs w:val="24"/>
        </w:rPr>
        <w:t>15%的扣除，用扣除后的价格参加评审。</w:t>
      </w:r>
    </w:p>
    <w:p>
      <w:pPr>
        <w:spacing w:before="185" w:line="359" w:lineRule="auto"/>
        <w:ind w:left="5" w:right="80" w:firstLine="475"/>
        <w:rPr>
          <w:rFonts w:ascii="宋体" w:hAnsi="宋体" w:eastAsia="宋体" w:cs="宋体"/>
          <w:sz w:val="24"/>
          <w:szCs w:val="24"/>
        </w:rPr>
      </w:pPr>
      <w:r>
        <w:rPr>
          <w:rFonts w:ascii="宋体" w:hAnsi="宋体" w:eastAsia="宋体" w:cs="宋体"/>
          <w:spacing w:val="5"/>
          <w:sz w:val="24"/>
          <w:szCs w:val="24"/>
        </w:rPr>
        <w:t>接受大中型企业与小微企业组成联合体或者允许大中型企业向一家或者多家小微</w:t>
      </w:r>
      <w:r>
        <w:rPr>
          <w:rFonts w:ascii="宋体" w:hAnsi="宋体" w:eastAsia="宋体" w:cs="宋体"/>
          <w:spacing w:val="2"/>
          <w:sz w:val="24"/>
          <w:szCs w:val="24"/>
        </w:rPr>
        <w:t xml:space="preserve"> </w:t>
      </w:r>
      <w:r>
        <w:rPr>
          <w:rFonts w:ascii="宋体" w:hAnsi="宋体" w:eastAsia="宋体" w:cs="宋体"/>
          <w:spacing w:val="-2"/>
          <w:sz w:val="24"/>
          <w:szCs w:val="24"/>
        </w:rPr>
        <w:t>企业分包的采购项目，对于联合协议或者分包意向协议约定小微企业的合同份额占到合</w:t>
      </w:r>
    </w:p>
    <w:p>
      <w:pPr>
        <w:spacing w:before="1" w:line="217" w:lineRule="auto"/>
        <w:ind w:left="25"/>
        <w:rPr>
          <w:rFonts w:ascii="宋体" w:hAnsi="宋体" w:eastAsia="宋体" w:cs="宋体"/>
          <w:sz w:val="24"/>
          <w:szCs w:val="24"/>
        </w:rPr>
      </w:pPr>
      <w:r>
        <w:rPr>
          <w:rFonts w:ascii="宋体" w:hAnsi="宋体" w:eastAsia="宋体" w:cs="宋体"/>
          <w:spacing w:val="-1"/>
          <w:sz w:val="24"/>
          <w:szCs w:val="24"/>
        </w:rPr>
        <w:t>同总金额</w:t>
      </w:r>
      <w:r>
        <w:rPr>
          <w:rFonts w:ascii="宋体" w:hAnsi="宋体" w:eastAsia="宋体" w:cs="宋体"/>
          <w:spacing w:val="-46"/>
          <w:sz w:val="24"/>
          <w:szCs w:val="24"/>
        </w:rPr>
        <w:t xml:space="preserve"> </w:t>
      </w:r>
      <w:r>
        <w:rPr>
          <w:rFonts w:ascii="宋体" w:hAnsi="宋体" w:eastAsia="宋体" w:cs="宋体"/>
          <w:spacing w:val="-1"/>
          <w:sz w:val="24"/>
          <w:szCs w:val="24"/>
        </w:rPr>
        <w:t>30%以上的，采购人、采购代理机构应当对联合体或者大中型企业的报价</w:t>
      </w:r>
      <w:r>
        <w:rPr>
          <w:rFonts w:ascii="宋体" w:hAnsi="宋体" w:eastAsia="宋体" w:cs="宋体"/>
          <w:spacing w:val="-2"/>
          <w:sz w:val="24"/>
          <w:szCs w:val="24"/>
        </w:rPr>
        <w:t>给予</w:t>
      </w:r>
    </w:p>
    <w:p>
      <w:pPr>
        <w:spacing w:line="217" w:lineRule="auto"/>
        <w:rPr>
          <w:rFonts w:ascii="宋体" w:hAnsi="宋体" w:eastAsia="宋体" w:cs="宋体"/>
          <w:sz w:val="24"/>
          <w:szCs w:val="24"/>
        </w:rPr>
        <w:sectPr>
          <w:footerReference r:id="rId19" w:type="default"/>
          <w:pgSz w:w="11907" w:h="16840"/>
          <w:pgMar w:top="1122" w:right="1360" w:bottom="861" w:left="1406" w:header="0" w:footer="685" w:gutter="0"/>
          <w:pgNumType w:fmt="decimal"/>
          <w:cols w:space="720" w:num="1"/>
        </w:sectPr>
      </w:pPr>
    </w:p>
    <w:p>
      <w:pPr>
        <w:spacing w:before="47" w:line="218" w:lineRule="auto"/>
        <w:rPr>
          <w:rFonts w:ascii="宋体" w:hAnsi="宋体" w:eastAsia="宋体" w:cs="宋体"/>
          <w:sz w:val="24"/>
          <w:szCs w:val="24"/>
        </w:rPr>
      </w:pPr>
      <w:r>
        <w:rPr>
          <w:rFonts w:ascii="宋体" w:hAnsi="宋体" w:eastAsia="宋体" w:cs="宋体"/>
          <w:spacing w:val="-1"/>
          <w:sz w:val="24"/>
          <w:szCs w:val="24"/>
        </w:rPr>
        <w:t>4%-6%的扣除，用扣除后的价格参加评审。</w:t>
      </w:r>
    </w:p>
    <w:p>
      <w:pPr>
        <w:spacing w:before="183" w:line="359" w:lineRule="auto"/>
        <w:ind w:left="2" w:right="61" w:firstLine="478"/>
        <w:rPr>
          <w:rFonts w:ascii="宋体" w:hAnsi="宋体" w:eastAsia="宋体" w:cs="宋体"/>
          <w:sz w:val="24"/>
          <w:szCs w:val="24"/>
        </w:rPr>
      </w:pPr>
      <w:r>
        <w:rPr>
          <w:rFonts w:ascii="宋体" w:hAnsi="宋体" w:eastAsia="宋体" w:cs="宋体"/>
          <w:spacing w:val="-2"/>
          <w:sz w:val="24"/>
          <w:szCs w:val="24"/>
        </w:rPr>
        <w:t>适用招标投标法的政府采购工程建设项目，采用综合评估法但未采用低价优先法计</w:t>
      </w:r>
      <w:r>
        <w:rPr>
          <w:rFonts w:ascii="宋体" w:hAnsi="宋体" w:eastAsia="宋体" w:cs="宋体"/>
          <w:spacing w:val="8"/>
          <w:sz w:val="24"/>
          <w:szCs w:val="24"/>
        </w:rPr>
        <w:t xml:space="preserve"> </w:t>
      </w:r>
      <w:r>
        <w:rPr>
          <w:rFonts w:ascii="宋体" w:hAnsi="宋体" w:eastAsia="宋体" w:cs="宋体"/>
          <w:spacing w:val="1"/>
          <w:sz w:val="24"/>
          <w:szCs w:val="24"/>
        </w:rPr>
        <w:t>算价格分的，评标时应当在采用原报价进行评分的</w:t>
      </w:r>
      <w:r>
        <w:rPr>
          <w:rFonts w:ascii="宋体" w:hAnsi="宋体" w:eastAsia="宋体" w:cs="宋体"/>
          <w:sz w:val="24"/>
          <w:szCs w:val="24"/>
        </w:rPr>
        <w:t>基础上增加其价格得分的</w:t>
      </w:r>
      <w:r>
        <w:rPr>
          <w:rFonts w:ascii="宋体" w:hAnsi="宋体" w:eastAsia="宋体" w:cs="宋体"/>
          <w:spacing w:val="32"/>
          <w:sz w:val="24"/>
          <w:szCs w:val="24"/>
        </w:rPr>
        <w:t xml:space="preserve"> </w:t>
      </w:r>
      <w:r>
        <w:rPr>
          <w:rFonts w:ascii="宋体" w:hAnsi="宋体" w:eastAsia="宋体" w:cs="宋体"/>
          <w:sz w:val="24"/>
          <w:szCs w:val="24"/>
        </w:rPr>
        <w:t xml:space="preserve">1%—2%作 </w:t>
      </w:r>
      <w:r>
        <w:rPr>
          <w:rFonts w:ascii="宋体" w:hAnsi="宋体" w:eastAsia="宋体" w:cs="宋体"/>
          <w:spacing w:val="-2"/>
          <w:sz w:val="24"/>
          <w:szCs w:val="24"/>
        </w:rPr>
        <w:t>为其价格分。组成联合体或者接受分包的小微企业与联合体内其他企业、分包企业之间</w:t>
      </w:r>
    </w:p>
    <w:p>
      <w:pPr>
        <w:spacing w:before="1" w:line="217" w:lineRule="auto"/>
        <w:rPr>
          <w:rFonts w:ascii="宋体" w:hAnsi="宋体" w:eastAsia="宋体" w:cs="宋体"/>
          <w:sz w:val="24"/>
          <w:szCs w:val="24"/>
        </w:rPr>
      </w:pPr>
      <w:r>
        <w:rPr>
          <w:rFonts w:ascii="宋体" w:hAnsi="宋体" w:eastAsia="宋体" w:cs="宋体"/>
          <w:spacing w:val="-1"/>
          <w:sz w:val="24"/>
          <w:szCs w:val="24"/>
        </w:rPr>
        <w:t>存在直接控股、管理关系的，不享受价格扣除优惠政策。</w:t>
      </w:r>
    </w:p>
    <w:p>
      <w:pPr>
        <w:spacing w:before="182" w:line="360" w:lineRule="auto"/>
        <w:ind w:right="61" w:firstLine="480"/>
        <w:rPr>
          <w:rFonts w:ascii="宋体" w:hAnsi="宋体" w:eastAsia="宋体" w:cs="宋体"/>
          <w:sz w:val="24"/>
          <w:szCs w:val="24"/>
        </w:rPr>
      </w:pPr>
      <w:r>
        <w:rPr>
          <w:rFonts w:ascii="宋体" w:hAnsi="宋体" w:eastAsia="宋体" w:cs="宋体"/>
          <w:spacing w:val="-2"/>
          <w:sz w:val="24"/>
          <w:szCs w:val="24"/>
        </w:rPr>
        <w:t>价格扣除比例或者价格分加分比例对小型企业和微型企业同等对待，不作区分。具</w:t>
      </w:r>
      <w:r>
        <w:rPr>
          <w:rFonts w:ascii="宋体" w:hAnsi="宋体" w:eastAsia="宋体" w:cs="宋体"/>
          <w:spacing w:val="7"/>
          <w:sz w:val="24"/>
          <w:szCs w:val="24"/>
        </w:rPr>
        <w:t xml:space="preserve"> </w:t>
      </w:r>
      <w:r>
        <w:rPr>
          <w:rFonts w:ascii="宋体" w:hAnsi="宋体" w:eastAsia="宋体" w:cs="宋体"/>
          <w:spacing w:val="-2"/>
          <w:sz w:val="24"/>
          <w:szCs w:val="24"/>
        </w:rPr>
        <w:t>体采购项目的价格扣除比例或者价格分加分比例，由采购人根据采购标的相关行业平均</w:t>
      </w:r>
    </w:p>
    <w:p>
      <w:pPr>
        <w:spacing w:before="1" w:line="217" w:lineRule="auto"/>
        <w:ind w:left="1"/>
        <w:rPr>
          <w:rFonts w:ascii="宋体" w:hAnsi="宋体" w:eastAsia="宋体" w:cs="宋体"/>
          <w:sz w:val="24"/>
          <w:szCs w:val="24"/>
        </w:rPr>
      </w:pPr>
      <w:r>
        <w:rPr>
          <w:rFonts w:ascii="宋体" w:hAnsi="宋体" w:eastAsia="宋体" w:cs="宋体"/>
          <w:spacing w:val="-1"/>
          <w:sz w:val="24"/>
          <w:szCs w:val="24"/>
        </w:rPr>
        <w:t>利润率、市场竞争状况等，在本办法规定的幅度内确定。</w:t>
      </w:r>
    </w:p>
    <w:p>
      <w:pPr>
        <w:spacing w:before="182" w:line="218" w:lineRule="auto"/>
        <w:ind w:left="492"/>
        <w:rPr>
          <w:rFonts w:ascii="宋体" w:hAnsi="宋体" w:eastAsia="宋体" w:cs="宋体"/>
          <w:sz w:val="24"/>
          <w:szCs w:val="24"/>
        </w:rPr>
      </w:pPr>
      <w:r>
        <w:rPr>
          <w:rFonts w:ascii="宋体" w:hAnsi="宋体" w:eastAsia="宋体" w:cs="宋体"/>
          <w:spacing w:val="-2"/>
          <w:sz w:val="24"/>
          <w:szCs w:val="24"/>
        </w:rPr>
        <w:t>（三）监狱企业价格折扣</w:t>
      </w:r>
    </w:p>
    <w:p>
      <w:pPr>
        <w:spacing w:before="185" w:line="359" w:lineRule="auto"/>
        <w:ind w:right="61" w:firstLine="480"/>
        <w:rPr>
          <w:rFonts w:ascii="宋体" w:hAnsi="宋体" w:eastAsia="宋体" w:cs="宋体"/>
          <w:sz w:val="24"/>
          <w:szCs w:val="24"/>
        </w:rPr>
      </w:pPr>
      <w:r>
        <w:rPr>
          <w:rFonts w:ascii="宋体" w:hAnsi="宋体" w:eastAsia="宋体" w:cs="宋体"/>
          <w:spacing w:val="-2"/>
          <w:sz w:val="24"/>
          <w:szCs w:val="24"/>
        </w:rPr>
        <w:t>根据财政部、司法部颁发的《财政部司法部关于政府采购支持监狱企业发展有关问</w:t>
      </w:r>
      <w:r>
        <w:rPr>
          <w:rFonts w:ascii="宋体" w:hAnsi="宋体" w:eastAsia="宋体" w:cs="宋体"/>
          <w:spacing w:val="8"/>
          <w:sz w:val="24"/>
          <w:szCs w:val="24"/>
        </w:rPr>
        <w:t xml:space="preserve"> </w:t>
      </w:r>
      <w:r>
        <w:rPr>
          <w:rFonts w:ascii="宋体" w:hAnsi="宋体" w:eastAsia="宋体" w:cs="宋体"/>
          <w:spacing w:val="1"/>
          <w:sz w:val="24"/>
          <w:szCs w:val="24"/>
        </w:rPr>
        <w:t>题的通知》财库[2014]68 号的规定，如投标人为符合上述通知中规定的监狱企业的给</w:t>
      </w:r>
      <w:r>
        <w:rPr>
          <w:rFonts w:ascii="宋体" w:hAnsi="宋体" w:eastAsia="宋体" w:cs="宋体"/>
          <w:spacing w:val="14"/>
          <w:sz w:val="24"/>
          <w:szCs w:val="24"/>
        </w:rPr>
        <w:t xml:space="preserve"> </w:t>
      </w:r>
      <w:r>
        <w:rPr>
          <w:rFonts w:ascii="宋体" w:hAnsi="宋体" w:eastAsia="宋体" w:cs="宋体"/>
          <w:spacing w:val="-1"/>
          <w:sz w:val="24"/>
          <w:szCs w:val="24"/>
        </w:rPr>
        <w:t>予其自身生产产品的价格</w:t>
      </w:r>
      <w:r>
        <w:rPr>
          <w:rFonts w:ascii="宋体" w:hAnsi="宋体" w:eastAsia="宋体" w:cs="宋体"/>
          <w:spacing w:val="-25"/>
          <w:sz w:val="24"/>
          <w:szCs w:val="24"/>
        </w:rPr>
        <w:t xml:space="preserve"> </w:t>
      </w:r>
      <w:r>
        <w:rPr>
          <w:rFonts w:ascii="宋体" w:hAnsi="宋体" w:eastAsia="宋体" w:cs="宋体"/>
          <w:spacing w:val="-1"/>
          <w:sz w:val="24"/>
          <w:szCs w:val="24"/>
        </w:rPr>
        <w:t>15%的扣除；计算方法是：参与报价得分计算的投标报价＝投</w:t>
      </w:r>
      <w:r>
        <w:rPr>
          <w:rFonts w:ascii="宋体" w:hAnsi="宋体" w:eastAsia="宋体" w:cs="宋体"/>
          <w:sz w:val="24"/>
          <w:szCs w:val="24"/>
        </w:rPr>
        <w:t xml:space="preserve"> </w:t>
      </w:r>
      <w:r>
        <w:rPr>
          <w:rFonts w:ascii="宋体" w:hAnsi="宋体" w:eastAsia="宋体" w:cs="宋体"/>
          <w:spacing w:val="-2"/>
          <w:sz w:val="24"/>
          <w:szCs w:val="24"/>
        </w:rPr>
        <w:t>标人的投标报价-投标报价中包含的监狱企业自身生产产品的价格合计×15%，按照给予</w:t>
      </w:r>
      <w:r>
        <w:rPr>
          <w:rFonts w:ascii="宋体" w:hAnsi="宋体" w:eastAsia="宋体" w:cs="宋体"/>
          <w:spacing w:val="16"/>
          <w:sz w:val="24"/>
          <w:szCs w:val="24"/>
        </w:rPr>
        <w:t xml:space="preserve"> </w:t>
      </w:r>
      <w:r>
        <w:rPr>
          <w:rFonts w:ascii="宋体" w:hAnsi="宋体" w:eastAsia="宋体" w:cs="宋体"/>
          <w:spacing w:val="-2"/>
          <w:sz w:val="24"/>
          <w:szCs w:val="24"/>
        </w:rPr>
        <w:t>价格扣除后的投标报价计算其价格分得分。投标人须在投标截止时间前提供省级以上监</w:t>
      </w:r>
      <w:r>
        <w:rPr>
          <w:rFonts w:ascii="宋体" w:hAnsi="宋体" w:eastAsia="宋体" w:cs="宋体"/>
          <w:spacing w:val="12"/>
          <w:sz w:val="24"/>
          <w:szCs w:val="24"/>
        </w:rPr>
        <w:t xml:space="preserve"> </w:t>
      </w:r>
      <w:r>
        <w:rPr>
          <w:rFonts w:ascii="宋体" w:hAnsi="宋体" w:eastAsia="宋体" w:cs="宋体"/>
          <w:spacing w:val="-2"/>
          <w:sz w:val="24"/>
          <w:szCs w:val="24"/>
        </w:rPr>
        <w:t>狱管理局、戒毒管理局（含新疆生产建设兵团）出具的属于监狱企业的证明文件原件，</w:t>
      </w:r>
    </w:p>
    <w:p>
      <w:pPr>
        <w:spacing w:before="2" w:line="217" w:lineRule="auto"/>
        <w:ind w:left="8"/>
        <w:rPr>
          <w:rFonts w:ascii="宋体" w:hAnsi="宋体" w:eastAsia="宋体" w:cs="宋体"/>
          <w:sz w:val="24"/>
          <w:szCs w:val="24"/>
        </w:rPr>
      </w:pPr>
      <w:r>
        <w:rPr>
          <w:rFonts w:ascii="宋体" w:hAnsi="宋体" w:eastAsia="宋体" w:cs="宋体"/>
          <w:spacing w:val="-2"/>
          <w:sz w:val="24"/>
          <w:szCs w:val="24"/>
        </w:rPr>
        <w:t>否则不给予价格扣除。</w:t>
      </w:r>
    </w:p>
    <w:p>
      <w:pPr>
        <w:spacing w:before="182" w:line="359" w:lineRule="auto"/>
        <w:ind w:right="61" w:firstLine="482"/>
        <w:rPr>
          <w:rFonts w:ascii="宋体" w:hAnsi="宋体" w:eastAsia="宋体" w:cs="宋体"/>
          <w:sz w:val="24"/>
          <w:szCs w:val="24"/>
        </w:rPr>
      </w:pPr>
      <w:r>
        <w:rPr>
          <w:rFonts w:ascii="宋体" w:hAnsi="宋体" w:eastAsia="宋体" w:cs="宋体"/>
          <w:spacing w:val="-2"/>
          <w:sz w:val="24"/>
          <w:szCs w:val="24"/>
        </w:rPr>
        <w:t>投标人须对提供的小微企业、监狱企业的证明材料真实性负责，严禁投标人提供虚</w:t>
      </w:r>
      <w:r>
        <w:rPr>
          <w:rFonts w:ascii="宋体" w:hAnsi="宋体" w:eastAsia="宋体" w:cs="宋体"/>
          <w:spacing w:val="5"/>
          <w:sz w:val="24"/>
          <w:szCs w:val="24"/>
        </w:rPr>
        <w:t xml:space="preserve"> </w:t>
      </w:r>
      <w:r>
        <w:rPr>
          <w:rFonts w:ascii="宋体" w:hAnsi="宋体" w:eastAsia="宋体" w:cs="宋体"/>
          <w:spacing w:val="-2"/>
          <w:sz w:val="24"/>
          <w:szCs w:val="24"/>
        </w:rPr>
        <w:t>假信息骗取中标，一经发现，取消中标资格，投标保证金不予退还，并上报相关部门，</w:t>
      </w:r>
    </w:p>
    <w:p>
      <w:pPr>
        <w:spacing w:before="1" w:line="218" w:lineRule="auto"/>
        <w:rPr>
          <w:rFonts w:ascii="宋体" w:hAnsi="宋体" w:eastAsia="宋体" w:cs="宋体"/>
          <w:sz w:val="24"/>
          <w:szCs w:val="24"/>
        </w:rPr>
      </w:pPr>
      <w:r>
        <w:rPr>
          <w:rFonts w:ascii="宋体" w:hAnsi="宋体" w:eastAsia="宋体" w:cs="宋体"/>
          <w:spacing w:val="-3"/>
          <w:sz w:val="24"/>
          <w:szCs w:val="24"/>
        </w:rPr>
        <w:t>禁止其</w:t>
      </w:r>
      <w:r>
        <w:rPr>
          <w:rFonts w:ascii="宋体" w:hAnsi="宋体" w:eastAsia="宋体" w:cs="宋体"/>
          <w:spacing w:val="-3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年内参与政府采购活动。</w:t>
      </w:r>
    </w:p>
    <w:p>
      <w:pPr>
        <w:spacing w:before="184" w:line="218" w:lineRule="auto"/>
        <w:ind w:left="492"/>
        <w:rPr>
          <w:rFonts w:ascii="宋体" w:hAnsi="宋体" w:eastAsia="宋体" w:cs="宋体"/>
          <w:sz w:val="24"/>
          <w:szCs w:val="24"/>
        </w:rPr>
      </w:pPr>
      <w:r>
        <w:rPr>
          <w:rFonts w:ascii="宋体" w:hAnsi="宋体" w:eastAsia="宋体" w:cs="宋体"/>
          <w:spacing w:val="-2"/>
          <w:sz w:val="24"/>
          <w:szCs w:val="24"/>
        </w:rPr>
        <w:t>（四）残疾人福利性单位价格折扣</w:t>
      </w:r>
    </w:p>
    <w:p>
      <w:pPr>
        <w:spacing w:before="182" w:line="468" w:lineRule="exact"/>
        <w:ind w:right="59"/>
        <w:jc w:val="right"/>
        <w:rPr>
          <w:rFonts w:ascii="宋体" w:hAnsi="宋体" w:eastAsia="宋体" w:cs="宋体"/>
          <w:sz w:val="24"/>
          <w:szCs w:val="24"/>
        </w:rPr>
      </w:pPr>
      <w:r>
        <w:rPr>
          <w:rFonts w:ascii="宋体" w:hAnsi="宋体" w:eastAsia="宋体" w:cs="宋体"/>
          <w:spacing w:val="-1"/>
          <w:position w:val="17"/>
          <w:sz w:val="24"/>
          <w:szCs w:val="24"/>
        </w:rPr>
        <w:t>给予残疾人福利性单位产品的价格</w:t>
      </w:r>
      <w:r>
        <w:rPr>
          <w:rFonts w:ascii="宋体" w:hAnsi="宋体" w:eastAsia="宋体" w:cs="宋体"/>
          <w:spacing w:val="-25"/>
          <w:position w:val="17"/>
          <w:sz w:val="24"/>
          <w:szCs w:val="24"/>
        </w:rPr>
        <w:t xml:space="preserve"> </w:t>
      </w:r>
      <w:r>
        <w:rPr>
          <w:rFonts w:ascii="宋体" w:hAnsi="宋体" w:eastAsia="宋体" w:cs="宋体"/>
          <w:spacing w:val="-1"/>
          <w:position w:val="17"/>
          <w:sz w:val="24"/>
          <w:szCs w:val="24"/>
        </w:rPr>
        <w:t>15%的扣除；计算方法是：参与报价得分计算的</w:t>
      </w:r>
    </w:p>
    <w:p>
      <w:pPr>
        <w:spacing w:before="1" w:line="217" w:lineRule="auto"/>
        <w:ind w:left="3"/>
        <w:rPr>
          <w:rFonts w:ascii="宋体" w:hAnsi="宋体" w:eastAsia="宋体" w:cs="宋体"/>
          <w:sz w:val="24"/>
          <w:szCs w:val="24"/>
        </w:rPr>
      </w:pPr>
      <w:r>
        <w:rPr>
          <w:rFonts w:ascii="宋体" w:hAnsi="宋体" w:eastAsia="宋体" w:cs="宋体"/>
          <w:sz w:val="24"/>
          <w:szCs w:val="24"/>
        </w:rPr>
        <w:t>投标报价＝投标人的投标报价-残疾人福利性</w:t>
      </w:r>
      <w:r>
        <w:rPr>
          <w:rFonts w:ascii="宋体" w:hAnsi="宋体" w:eastAsia="宋体" w:cs="宋体"/>
          <w:spacing w:val="-1"/>
          <w:sz w:val="24"/>
          <w:szCs w:val="24"/>
        </w:rPr>
        <w:t>单位产品的价格合计×15%。</w:t>
      </w:r>
    </w:p>
    <w:p>
      <w:pPr>
        <w:spacing w:before="182" w:line="360" w:lineRule="auto"/>
        <w:ind w:left="4" w:right="61" w:firstLine="478"/>
        <w:rPr>
          <w:rFonts w:ascii="宋体" w:hAnsi="宋体" w:eastAsia="宋体" w:cs="宋体"/>
          <w:sz w:val="24"/>
          <w:szCs w:val="24"/>
        </w:rPr>
      </w:pPr>
      <w:r>
        <w:rPr>
          <w:rFonts w:ascii="宋体" w:hAnsi="宋体" w:eastAsia="宋体" w:cs="宋体"/>
          <w:spacing w:val="-2"/>
          <w:sz w:val="24"/>
          <w:szCs w:val="24"/>
        </w:rPr>
        <w:t>符合条件的残疾人福利性单位在参加政府采购活动时，应当提供《三部门联合发布</w:t>
      </w:r>
      <w:r>
        <w:rPr>
          <w:rFonts w:ascii="宋体" w:hAnsi="宋体" w:eastAsia="宋体" w:cs="宋体"/>
          <w:spacing w:val="6"/>
          <w:sz w:val="24"/>
          <w:szCs w:val="24"/>
        </w:rPr>
        <w:t xml:space="preserve"> </w:t>
      </w:r>
      <w:r>
        <w:rPr>
          <w:rFonts w:ascii="宋体" w:hAnsi="宋体" w:eastAsia="宋体" w:cs="宋体"/>
          <w:spacing w:val="-2"/>
          <w:sz w:val="24"/>
          <w:szCs w:val="24"/>
        </w:rPr>
        <w:t>关于促进残疾人就业政府采购政策的通知》财库〔2017〕141 号规定的《残疾人福利性</w:t>
      </w:r>
    </w:p>
    <w:p>
      <w:pPr>
        <w:spacing w:before="1" w:line="219" w:lineRule="auto"/>
        <w:ind w:left="2"/>
        <w:rPr>
          <w:rFonts w:ascii="宋体" w:hAnsi="宋体" w:eastAsia="宋体" w:cs="宋体"/>
          <w:sz w:val="24"/>
          <w:szCs w:val="24"/>
        </w:rPr>
      </w:pPr>
      <w:r>
        <w:rPr>
          <w:rFonts w:ascii="宋体" w:hAnsi="宋体" w:eastAsia="宋体" w:cs="宋体"/>
          <w:spacing w:val="-2"/>
          <w:sz w:val="24"/>
          <w:szCs w:val="24"/>
        </w:rPr>
        <w:t>单位声明函》。</w:t>
      </w:r>
    </w:p>
    <w:p>
      <w:pPr>
        <w:spacing w:before="180" w:line="359" w:lineRule="auto"/>
        <w:ind w:left="1" w:firstLine="481"/>
        <w:rPr>
          <w:rFonts w:ascii="宋体" w:hAnsi="宋体" w:eastAsia="宋体" w:cs="宋体"/>
          <w:sz w:val="24"/>
          <w:szCs w:val="24"/>
        </w:rPr>
      </w:pPr>
      <w:r>
        <w:rPr>
          <w:rFonts w:ascii="宋体" w:hAnsi="宋体" w:eastAsia="宋体" w:cs="宋体"/>
          <w:spacing w:val="-7"/>
          <w:sz w:val="24"/>
          <w:szCs w:val="24"/>
        </w:rPr>
        <w:t>投标人须对提供的小微企业、监狱企业、残疾人福利性单位的证明材料真实性负责，</w:t>
      </w:r>
      <w:r>
        <w:rPr>
          <w:rFonts w:ascii="宋体" w:hAnsi="宋体" w:eastAsia="宋体" w:cs="宋体"/>
          <w:spacing w:val="14"/>
          <w:sz w:val="24"/>
          <w:szCs w:val="24"/>
        </w:rPr>
        <w:t xml:space="preserve"> </w:t>
      </w:r>
      <w:r>
        <w:rPr>
          <w:rFonts w:ascii="宋体" w:hAnsi="宋体" w:eastAsia="宋体" w:cs="宋体"/>
          <w:sz w:val="24"/>
          <w:szCs w:val="24"/>
        </w:rPr>
        <w:t>严禁投标人提供虚假信息骗取中标，一经发现，取消中标资</w:t>
      </w:r>
      <w:r>
        <w:rPr>
          <w:rFonts w:ascii="宋体" w:hAnsi="宋体" w:eastAsia="宋体" w:cs="宋体"/>
          <w:spacing w:val="-1"/>
          <w:sz w:val="24"/>
          <w:szCs w:val="24"/>
        </w:rPr>
        <w:t>格，投标保证金不予退还，</w:t>
      </w:r>
    </w:p>
    <w:p>
      <w:pPr>
        <w:spacing w:before="1" w:line="218" w:lineRule="auto"/>
        <w:ind w:left="6"/>
        <w:rPr>
          <w:rFonts w:ascii="宋体" w:hAnsi="宋体" w:eastAsia="宋体" w:cs="宋体"/>
          <w:sz w:val="24"/>
          <w:szCs w:val="24"/>
        </w:rPr>
      </w:pPr>
      <w:r>
        <w:rPr>
          <w:rFonts w:ascii="宋体" w:hAnsi="宋体" w:eastAsia="宋体" w:cs="宋体"/>
          <w:spacing w:val="-1"/>
          <w:sz w:val="24"/>
          <w:szCs w:val="24"/>
        </w:rPr>
        <w:t>并上报相关部门，禁止其 3 年内参与政府采购活动。</w:t>
      </w:r>
    </w:p>
    <w:p>
      <w:pPr>
        <w:spacing w:before="185" w:line="219" w:lineRule="auto"/>
        <w:ind w:right="8"/>
        <w:jc w:val="right"/>
        <w:rPr>
          <w:rFonts w:ascii="宋体" w:hAnsi="宋体" w:eastAsia="宋体" w:cs="宋体"/>
          <w:sz w:val="24"/>
          <w:szCs w:val="24"/>
        </w:rPr>
      </w:pPr>
      <w:r>
        <w:rPr>
          <w:rFonts w:ascii="宋体" w:hAnsi="宋体" w:eastAsia="宋体" w:cs="宋体"/>
          <w:sz w:val="24"/>
          <w:szCs w:val="24"/>
        </w:rPr>
        <w:t>注：投标人既是监狱企业，又属于小微企业或残疾人福利</w:t>
      </w:r>
      <w:r>
        <w:rPr>
          <w:rFonts w:ascii="宋体" w:hAnsi="宋体" w:eastAsia="宋体" w:cs="宋体"/>
          <w:spacing w:val="-1"/>
          <w:sz w:val="24"/>
          <w:szCs w:val="24"/>
        </w:rPr>
        <w:t>性单位的，不重复折扣。</w:t>
      </w:r>
    </w:p>
    <w:p>
      <w:pPr>
        <w:spacing w:before="180" w:line="218" w:lineRule="auto"/>
        <w:ind w:left="498"/>
        <w:rPr>
          <w:rFonts w:ascii="宋体" w:hAnsi="宋体" w:eastAsia="宋体" w:cs="宋体"/>
          <w:sz w:val="24"/>
          <w:szCs w:val="24"/>
        </w:rPr>
      </w:pPr>
      <w:r>
        <w:rPr>
          <w:rFonts w:ascii="宋体" w:hAnsi="宋体" w:eastAsia="宋体" w:cs="宋体"/>
          <w:spacing w:val="-1"/>
          <w:sz w:val="24"/>
          <w:szCs w:val="24"/>
        </w:rPr>
        <w:t>1.评审价格仅为评定价格，不作为最终的</w:t>
      </w:r>
      <w:r>
        <w:rPr>
          <w:rFonts w:ascii="宋体" w:hAnsi="宋体" w:eastAsia="宋体" w:cs="宋体"/>
          <w:spacing w:val="-2"/>
          <w:sz w:val="24"/>
          <w:szCs w:val="24"/>
        </w:rPr>
        <w:t>中标价格。</w:t>
      </w:r>
    </w:p>
    <w:p>
      <w:pPr>
        <w:spacing w:before="184" w:line="219" w:lineRule="auto"/>
        <w:ind w:left="483"/>
        <w:rPr>
          <w:rFonts w:ascii="宋体" w:hAnsi="宋体" w:eastAsia="宋体" w:cs="宋体"/>
          <w:sz w:val="24"/>
          <w:szCs w:val="24"/>
        </w:rPr>
      </w:pPr>
      <w:r>
        <w:rPr>
          <w:rFonts w:ascii="宋体" w:hAnsi="宋体" w:eastAsia="宋体" w:cs="宋体"/>
          <w:spacing w:val="-2"/>
          <w:sz w:val="24"/>
          <w:szCs w:val="24"/>
        </w:rPr>
        <w:t>2.如发现投标人不如实填写小微企业声明函及提供真实的证明材料的，如中标将取</w:t>
      </w:r>
    </w:p>
    <w:p>
      <w:pPr>
        <w:spacing w:line="219" w:lineRule="auto"/>
        <w:rPr>
          <w:rFonts w:ascii="宋体" w:hAnsi="宋体" w:eastAsia="宋体" w:cs="宋体"/>
          <w:sz w:val="24"/>
          <w:szCs w:val="24"/>
        </w:rPr>
        <w:sectPr>
          <w:footerReference r:id="rId20" w:type="default"/>
          <w:pgSz w:w="11907" w:h="16840"/>
          <w:pgMar w:top="1122" w:right="1379" w:bottom="860" w:left="1407" w:header="0" w:footer="685" w:gutter="0"/>
          <w:pgNumType w:fmt="decimal"/>
          <w:cols w:space="720" w:num="1"/>
        </w:sectPr>
      </w:pPr>
    </w:p>
    <w:p>
      <w:pPr>
        <w:spacing w:before="47" w:line="466" w:lineRule="exact"/>
        <w:jc w:val="right"/>
        <w:rPr>
          <w:rFonts w:ascii="宋体" w:hAnsi="宋体" w:eastAsia="宋体" w:cs="宋体"/>
          <w:sz w:val="24"/>
          <w:szCs w:val="24"/>
        </w:rPr>
      </w:pPr>
      <w:r>
        <w:rPr>
          <w:rFonts w:ascii="宋体" w:hAnsi="宋体" w:eastAsia="宋体" w:cs="宋体"/>
          <w:spacing w:val="-2"/>
          <w:position w:val="17"/>
          <w:sz w:val="24"/>
          <w:szCs w:val="24"/>
        </w:rPr>
        <w:t>消中标资格；同时采购人及招标代理机构有权向行政监督部门申请将其列入不诚信投标</w:t>
      </w:r>
    </w:p>
    <w:p>
      <w:pPr>
        <w:spacing w:line="218" w:lineRule="auto"/>
        <w:ind w:left="1"/>
        <w:rPr>
          <w:rFonts w:ascii="宋体" w:hAnsi="宋体" w:eastAsia="宋体" w:cs="宋体"/>
          <w:sz w:val="24"/>
          <w:szCs w:val="24"/>
        </w:rPr>
      </w:pPr>
      <w:r>
        <w:rPr>
          <w:rFonts w:ascii="宋体" w:hAnsi="宋体" w:eastAsia="宋体" w:cs="宋体"/>
          <w:spacing w:val="-1"/>
          <w:sz w:val="24"/>
          <w:szCs w:val="24"/>
        </w:rPr>
        <w:t>人名单并停止其参与一定期限的政府采购活动。</w:t>
      </w:r>
    </w:p>
    <w:p>
      <w:pPr>
        <w:spacing w:before="184" w:line="219" w:lineRule="auto"/>
        <w:ind w:left="48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6.6</w:t>
      </w:r>
      <w:r>
        <w:rPr>
          <w:rFonts w:ascii="宋体" w:hAnsi="宋体" w:eastAsia="宋体" w:cs="宋体"/>
          <w:spacing w:val="-4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特殊情况下的评审方法</w:t>
      </w:r>
    </w:p>
    <w:p>
      <w:pPr>
        <w:spacing w:before="180" w:line="359" w:lineRule="auto"/>
        <w:ind w:left="1" w:firstLine="481"/>
        <w:jc w:val="both"/>
        <w:rPr>
          <w:rFonts w:ascii="宋体" w:hAnsi="宋体" w:eastAsia="宋体" w:cs="宋体"/>
          <w:sz w:val="24"/>
          <w:szCs w:val="24"/>
        </w:rPr>
      </w:pPr>
      <w:r>
        <w:rPr>
          <w:rFonts w:ascii="宋体" w:hAnsi="宋体" w:eastAsia="宋体" w:cs="宋体"/>
          <w:spacing w:val="-2"/>
          <w:sz w:val="24"/>
          <w:szCs w:val="24"/>
        </w:rPr>
        <w:t>如出现投标人达不到法定数量、全部废标、串通报价、报价均超项目预算以及投标</w:t>
      </w:r>
      <w:r>
        <w:rPr>
          <w:rFonts w:ascii="宋体" w:hAnsi="宋体" w:eastAsia="宋体" w:cs="宋体"/>
          <w:spacing w:val="5"/>
          <w:sz w:val="24"/>
          <w:szCs w:val="24"/>
        </w:rPr>
        <w:t xml:space="preserve"> </w:t>
      </w:r>
      <w:r>
        <w:rPr>
          <w:rFonts w:ascii="宋体" w:hAnsi="宋体" w:eastAsia="宋体" w:cs="宋体"/>
          <w:spacing w:val="-2"/>
          <w:sz w:val="24"/>
          <w:szCs w:val="24"/>
        </w:rPr>
        <w:t>人互相诋毁，导致评标委员会无法评审时，评标委员会有权停止采购活动，否决所有投</w:t>
      </w:r>
    </w:p>
    <w:p>
      <w:pPr>
        <w:spacing w:before="1" w:line="218" w:lineRule="auto"/>
        <w:rPr>
          <w:rFonts w:ascii="宋体" w:hAnsi="宋体" w:eastAsia="宋体" w:cs="宋体"/>
          <w:sz w:val="24"/>
          <w:szCs w:val="24"/>
        </w:rPr>
      </w:pPr>
      <w:r>
        <w:rPr>
          <w:rFonts w:ascii="宋体" w:hAnsi="宋体" w:eastAsia="宋体" w:cs="宋体"/>
          <w:spacing w:val="-1"/>
          <w:sz w:val="24"/>
          <w:szCs w:val="24"/>
        </w:rPr>
        <w:t>标，招标人依法重新组织采购。</w:t>
      </w:r>
    </w:p>
    <w:p>
      <w:pPr>
        <w:spacing w:before="183" w:line="220" w:lineRule="auto"/>
        <w:ind w:left="48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6.7</w:t>
      </w:r>
      <w:r>
        <w:rPr>
          <w:rFonts w:ascii="宋体" w:hAnsi="宋体" w:eastAsia="宋体" w:cs="宋体"/>
          <w:spacing w:val="-50"/>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废标</w:t>
      </w:r>
    </w:p>
    <w:p>
      <w:pPr>
        <w:spacing w:before="182" w:line="219" w:lineRule="auto"/>
        <w:ind w:left="481"/>
        <w:rPr>
          <w:rFonts w:ascii="宋体" w:hAnsi="宋体" w:eastAsia="宋体" w:cs="宋体"/>
          <w:sz w:val="24"/>
          <w:szCs w:val="24"/>
        </w:rPr>
      </w:pPr>
      <w:r>
        <w:rPr>
          <w:rFonts w:ascii="宋体" w:hAnsi="宋体" w:eastAsia="宋体" w:cs="宋体"/>
          <w:spacing w:val="-1"/>
          <w:sz w:val="24"/>
          <w:szCs w:val="24"/>
        </w:rPr>
        <w:t>6.7.1</w:t>
      </w:r>
      <w:r>
        <w:rPr>
          <w:rFonts w:ascii="宋体" w:hAnsi="宋体" w:eastAsia="宋体" w:cs="宋体"/>
          <w:spacing w:val="-49"/>
          <w:sz w:val="24"/>
          <w:szCs w:val="24"/>
        </w:rPr>
        <w:t xml:space="preserve"> </w:t>
      </w:r>
      <w:r>
        <w:rPr>
          <w:rFonts w:ascii="宋体" w:hAnsi="宋体" w:eastAsia="宋体" w:cs="宋体"/>
          <w:spacing w:val="-1"/>
          <w:sz w:val="24"/>
          <w:szCs w:val="24"/>
        </w:rPr>
        <w:t>有下列情形之一，本项目将予以废标（终止本次采购</w:t>
      </w:r>
      <w:r>
        <w:rPr>
          <w:rFonts w:ascii="宋体" w:hAnsi="宋体" w:eastAsia="宋体" w:cs="宋体"/>
          <w:spacing w:val="2"/>
          <w:sz w:val="24"/>
          <w:szCs w:val="24"/>
        </w:rPr>
        <w:t>）：</w:t>
      </w:r>
    </w:p>
    <w:p>
      <w:pPr>
        <w:spacing w:before="182" w:line="219" w:lineRule="auto"/>
        <w:ind w:right="7"/>
        <w:jc w:val="right"/>
        <w:rPr>
          <w:rFonts w:ascii="宋体" w:hAnsi="宋体" w:eastAsia="宋体" w:cs="宋体"/>
          <w:sz w:val="24"/>
          <w:szCs w:val="24"/>
        </w:rPr>
      </w:pPr>
      <w:r>
        <w:rPr>
          <w:rFonts w:ascii="宋体" w:hAnsi="宋体" w:eastAsia="宋体" w:cs="宋体"/>
          <w:spacing w:val="-1"/>
          <w:sz w:val="24"/>
          <w:szCs w:val="24"/>
        </w:rPr>
        <w:t>（1）在投标截止时间结束后参加投标的投标人不足</w:t>
      </w:r>
      <w:r>
        <w:rPr>
          <w:rFonts w:ascii="宋体" w:hAnsi="宋体" w:eastAsia="宋体" w:cs="宋体"/>
          <w:spacing w:val="-45"/>
          <w:sz w:val="24"/>
          <w:szCs w:val="24"/>
        </w:rPr>
        <w:t xml:space="preserve"> </w:t>
      </w:r>
      <w:r>
        <w:rPr>
          <w:rFonts w:ascii="宋体" w:hAnsi="宋体" w:eastAsia="宋体" w:cs="宋体"/>
          <w:spacing w:val="-1"/>
          <w:sz w:val="24"/>
          <w:szCs w:val="24"/>
        </w:rPr>
        <w:t>3 家的，特殊情况另行约定；</w:t>
      </w:r>
    </w:p>
    <w:p>
      <w:pPr>
        <w:spacing w:before="180" w:line="359" w:lineRule="auto"/>
        <w:ind w:firstLine="490"/>
        <w:rPr>
          <w:rFonts w:ascii="宋体" w:hAnsi="宋体" w:eastAsia="宋体" w:cs="宋体"/>
          <w:sz w:val="24"/>
          <w:szCs w:val="24"/>
        </w:rPr>
      </w:pPr>
      <w:r>
        <w:rPr>
          <w:rFonts w:ascii="宋体" w:hAnsi="宋体" w:eastAsia="宋体" w:cs="宋体"/>
          <w:spacing w:val="-1"/>
          <w:sz w:val="24"/>
          <w:szCs w:val="24"/>
        </w:rPr>
        <w:t>（2）符合招标文件规定条件的投标人不足</w:t>
      </w:r>
      <w:r>
        <w:rPr>
          <w:rFonts w:ascii="宋体" w:hAnsi="宋体" w:eastAsia="宋体" w:cs="宋体"/>
          <w:spacing w:val="-38"/>
          <w:sz w:val="24"/>
          <w:szCs w:val="24"/>
        </w:rPr>
        <w:t xml:space="preserve"> </w:t>
      </w:r>
      <w:r>
        <w:rPr>
          <w:rFonts w:ascii="宋体" w:hAnsi="宋体" w:eastAsia="宋体" w:cs="宋体"/>
          <w:spacing w:val="-1"/>
          <w:sz w:val="24"/>
          <w:szCs w:val="24"/>
        </w:rPr>
        <w:t>3 家或者对招标文件作实质性响应的投</w:t>
      </w:r>
      <w:r>
        <w:rPr>
          <w:rFonts w:ascii="宋体" w:hAnsi="宋体" w:eastAsia="宋体" w:cs="宋体"/>
          <w:sz w:val="24"/>
          <w:szCs w:val="24"/>
        </w:rPr>
        <w:t xml:space="preserve"> </w:t>
      </w:r>
      <w:r>
        <w:rPr>
          <w:rFonts w:ascii="宋体" w:hAnsi="宋体" w:eastAsia="宋体" w:cs="宋体"/>
          <w:spacing w:val="-4"/>
          <w:sz w:val="24"/>
          <w:szCs w:val="24"/>
        </w:rPr>
        <w:t>标人不足</w:t>
      </w:r>
      <w:r>
        <w:rPr>
          <w:rFonts w:ascii="宋体" w:hAnsi="宋体" w:eastAsia="宋体" w:cs="宋体"/>
          <w:spacing w:val="-29"/>
          <w:sz w:val="24"/>
          <w:szCs w:val="24"/>
        </w:rPr>
        <w:t xml:space="preserve"> </w:t>
      </w:r>
      <w:r>
        <w:rPr>
          <w:rFonts w:ascii="宋体" w:hAnsi="宋体" w:eastAsia="宋体" w:cs="宋体"/>
          <w:spacing w:val="-4"/>
          <w:sz w:val="24"/>
          <w:szCs w:val="24"/>
        </w:rPr>
        <w:t>3 家的；使用综合评分法的采购项目，提供相同品牌产品且通过资格审查、符</w:t>
      </w:r>
    </w:p>
    <w:p>
      <w:pPr>
        <w:spacing w:before="1" w:line="219" w:lineRule="auto"/>
        <w:rPr>
          <w:rFonts w:ascii="宋体" w:hAnsi="宋体" w:eastAsia="宋体" w:cs="宋体"/>
          <w:sz w:val="24"/>
          <w:szCs w:val="24"/>
        </w:rPr>
      </w:pPr>
      <w:r>
        <w:rPr>
          <w:rFonts w:ascii="宋体" w:hAnsi="宋体" w:eastAsia="宋体" w:cs="宋体"/>
          <w:sz w:val="24"/>
          <w:szCs w:val="24"/>
        </w:rPr>
        <w:t>合性审查的不同投标人参加同一合同项下投</w:t>
      </w:r>
      <w:r>
        <w:rPr>
          <w:rFonts w:ascii="宋体" w:hAnsi="宋体" w:eastAsia="宋体" w:cs="宋体"/>
          <w:spacing w:val="-1"/>
          <w:sz w:val="24"/>
          <w:szCs w:val="24"/>
        </w:rPr>
        <w:t>标的，按一家投标人计算；</w:t>
      </w:r>
    </w:p>
    <w:p>
      <w:pPr>
        <w:spacing w:before="182" w:line="219" w:lineRule="auto"/>
        <w:ind w:left="491"/>
        <w:rPr>
          <w:rFonts w:ascii="宋体" w:hAnsi="宋体" w:eastAsia="宋体" w:cs="宋体"/>
          <w:sz w:val="24"/>
          <w:szCs w:val="24"/>
        </w:rPr>
      </w:pPr>
      <w:r>
        <w:rPr>
          <w:rFonts w:ascii="宋体" w:hAnsi="宋体" w:eastAsia="宋体" w:cs="宋体"/>
          <w:spacing w:val="-2"/>
          <w:sz w:val="24"/>
          <w:szCs w:val="24"/>
        </w:rPr>
        <w:t>（3）出现影响采购公正的违法违规行为的；</w:t>
      </w:r>
    </w:p>
    <w:p>
      <w:pPr>
        <w:spacing w:before="184" w:line="466" w:lineRule="exact"/>
        <w:ind w:left="491"/>
        <w:rPr>
          <w:rFonts w:ascii="宋体" w:hAnsi="宋体" w:eastAsia="宋体" w:cs="宋体"/>
          <w:sz w:val="24"/>
          <w:szCs w:val="24"/>
        </w:rPr>
      </w:pPr>
      <w:r>
        <w:rPr>
          <w:rFonts w:ascii="宋体" w:hAnsi="宋体" w:eastAsia="宋体" w:cs="宋体"/>
          <w:spacing w:val="-2"/>
          <w:position w:val="17"/>
          <w:sz w:val="24"/>
          <w:szCs w:val="24"/>
        </w:rPr>
        <w:t>（4）投标人的报价均超过采购预算的；</w:t>
      </w:r>
    </w:p>
    <w:p>
      <w:pPr>
        <w:spacing w:line="218" w:lineRule="auto"/>
        <w:ind w:left="491"/>
        <w:rPr>
          <w:rFonts w:ascii="宋体" w:hAnsi="宋体" w:eastAsia="宋体" w:cs="宋体"/>
          <w:sz w:val="24"/>
          <w:szCs w:val="24"/>
        </w:rPr>
      </w:pPr>
      <w:r>
        <w:rPr>
          <w:rFonts w:ascii="宋体" w:hAnsi="宋体" w:eastAsia="宋体" w:cs="宋体"/>
          <w:spacing w:val="-2"/>
          <w:sz w:val="24"/>
          <w:szCs w:val="24"/>
        </w:rPr>
        <w:t>（5）因重大变故，采购任务取消的；</w:t>
      </w:r>
    </w:p>
    <w:p>
      <w:pPr>
        <w:spacing w:before="185" w:line="219" w:lineRule="auto"/>
        <w:ind w:left="491"/>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32"/>
          <w:sz w:val="24"/>
          <w:szCs w:val="24"/>
        </w:rPr>
        <w:t xml:space="preserve"> </w:t>
      </w:r>
      <w:r>
        <w:rPr>
          <w:rFonts w:ascii="宋体" w:hAnsi="宋体" w:eastAsia="宋体" w:cs="宋体"/>
          <w:spacing w:val="-2"/>
          <w:sz w:val="24"/>
          <w:szCs w:val="24"/>
        </w:rPr>
        <w:t>中标人不按要求提交中标服务费、履约保</w:t>
      </w:r>
      <w:r>
        <w:rPr>
          <w:rFonts w:ascii="宋体" w:hAnsi="宋体" w:eastAsia="宋体" w:cs="宋体"/>
          <w:spacing w:val="-3"/>
          <w:sz w:val="24"/>
          <w:szCs w:val="24"/>
        </w:rPr>
        <w:t>证金的；</w:t>
      </w:r>
    </w:p>
    <w:p>
      <w:pPr>
        <w:spacing w:before="181" w:line="219" w:lineRule="auto"/>
        <w:ind w:left="491"/>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38"/>
          <w:sz w:val="24"/>
          <w:szCs w:val="24"/>
        </w:rPr>
        <w:t xml:space="preserve"> </w:t>
      </w:r>
      <w:r>
        <w:rPr>
          <w:rFonts w:ascii="宋体" w:hAnsi="宋体" w:eastAsia="宋体" w:cs="宋体"/>
          <w:spacing w:val="-4"/>
          <w:sz w:val="24"/>
          <w:szCs w:val="24"/>
        </w:rPr>
        <w:t>中标人不按规定签订合同；</w:t>
      </w:r>
    </w:p>
    <w:p>
      <w:pPr>
        <w:spacing w:before="183" w:line="219" w:lineRule="auto"/>
        <w:ind w:left="491"/>
        <w:rPr>
          <w:rFonts w:ascii="宋体" w:hAnsi="宋体" w:eastAsia="宋体" w:cs="宋体"/>
          <w:sz w:val="24"/>
          <w:szCs w:val="24"/>
        </w:rPr>
      </w:pPr>
      <w:r>
        <w:rPr>
          <w:rFonts w:ascii="宋体" w:hAnsi="宋体" w:eastAsia="宋体" w:cs="宋体"/>
          <w:spacing w:val="-2"/>
          <w:sz w:val="24"/>
          <w:szCs w:val="24"/>
        </w:rPr>
        <w:t>（8） 法律、法规规定的其他情况。</w:t>
      </w:r>
    </w:p>
    <w:p>
      <w:pPr>
        <w:spacing w:before="180" w:line="468" w:lineRule="exact"/>
        <w:jc w:val="right"/>
        <w:rPr>
          <w:rFonts w:ascii="宋体" w:hAnsi="宋体" w:eastAsia="宋体" w:cs="宋体"/>
          <w:sz w:val="24"/>
          <w:szCs w:val="24"/>
        </w:rPr>
      </w:pPr>
      <w:r>
        <w:rPr>
          <w:rFonts w:ascii="宋体" w:hAnsi="宋体" w:eastAsia="宋体" w:cs="宋体"/>
          <w:position w:val="17"/>
          <w:sz w:val="24"/>
          <w:szCs w:val="24"/>
        </w:rPr>
        <w:t>6.7.2</w:t>
      </w:r>
      <w:r>
        <w:rPr>
          <w:rFonts w:ascii="宋体" w:hAnsi="宋体" w:eastAsia="宋体" w:cs="宋体"/>
          <w:spacing w:val="-48"/>
          <w:position w:val="17"/>
          <w:sz w:val="24"/>
          <w:szCs w:val="24"/>
        </w:rPr>
        <w:t xml:space="preserve"> </w:t>
      </w:r>
      <w:r>
        <w:rPr>
          <w:rFonts w:ascii="宋体" w:hAnsi="宋体" w:eastAsia="宋体" w:cs="宋体"/>
          <w:position w:val="17"/>
          <w:sz w:val="24"/>
          <w:szCs w:val="24"/>
        </w:rPr>
        <w:t>投标人出现串通投标或影响招标的</w:t>
      </w:r>
      <w:r>
        <w:rPr>
          <w:rFonts w:ascii="宋体" w:hAnsi="宋体" w:eastAsia="宋体" w:cs="宋体"/>
          <w:spacing w:val="-1"/>
          <w:position w:val="17"/>
          <w:sz w:val="24"/>
          <w:szCs w:val="24"/>
        </w:rPr>
        <w:t>违法行为，给招标人、采购代理机构造成</w:t>
      </w:r>
    </w:p>
    <w:p>
      <w:pPr>
        <w:spacing w:before="1" w:line="219" w:lineRule="auto"/>
        <w:rPr>
          <w:rFonts w:ascii="宋体" w:hAnsi="宋体" w:eastAsia="宋体" w:cs="宋体"/>
          <w:sz w:val="24"/>
          <w:szCs w:val="24"/>
        </w:rPr>
      </w:pPr>
      <w:r>
        <w:rPr>
          <w:rFonts w:ascii="宋体" w:hAnsi="宋体" w:eastAsia="宋体" w:cs="宋体"/>
          <w:spacing w:val="-1"/>
          <w:sz w:val="24"/>
          <w:szCs w:val="24"/>
        </w:rPr>
        <w:t>损失的，投标人应予以赔偿。</w:t>
      </w:r>
    </w:p>
    <w:p>
      <w:pPr>
        <w:spacing w:before="180" w:line="219" w:lineRule="auto"/>
        <w:ind w:left="481"/>
        <w:rPr>
          <w:rFonts w:ascii="宋体" w:hAnsi="宋体" w:eastAsia="宋体" w:cs="宋体"/>
          <w:sz w:val="24"/>
          <w:szCs w:val="24"/>
        </w:rPr>
      </w:pPr>
      <w:r>
        <w:rPr>
          <w:rFonts w:ascii="宋体" w:hAnsi="宋体" w:eastAsia="宋体" w:cs="宋体"/>
          <w:spacing w:val="-1"/>
          <w:sz w:val="24"/>
          <w:szCs w:val="24"/>
        </w:rPr>
        <w:t>6.7.3</w:t>
      </w:r>
      <w:r>
        <w:rPr>
          <w:rFonts w:ascii="宋体" w:hAnsi="宋体" w:eastAsia="宋体" w:cs="宋体"/>
          <w:spacing w:val="-44"/>
          <w:sz w:val="24"/>
          <w:szCs w:val="24"/>
        </w:rPr>
        <w:t xml:space="preserve"> </w:t>
      </w:r>
      <w:r>
        <w:rPr>
          <w:rFonts w:ascii="宋体" w:hAnsi="宋体" w:eastAsia="宋体" w:cs="宋体"/>
          <w:spacing w:val="-1"/>
          <w:sz w:val="24"/>
          <w:szCs w:val="24"/>
        </w:rPr>
        <w:t>项目废标后，有权依法改用其他方式采购或重新招标。</w:t>
      </w:r>
    </w:p>
    <w:p>
      <w:pPr>
        <w:pStyle w:val="3"/>
        <w:spacing w:line="354" w:lineRule="auto"/>
      </w:pPr>
    </w:p>
    <w:p>
      <w:pPr>
        <w:spacing w:before="92" w:line="221" w:lineRule="auto"/>
        <w:ind w:left="8"/>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7.定标</w:t>
      </w:r>
    </w:p>
    <w:p>
      <w:pPr>
        <w:pStyle w:val="3"/>
        <w:spacing w:line="385" w:lineRule="auto"/>
      </w:pPr>
    </w:p>
    <w:p>
      <w:pPr>
        <w:spacing w:before="78" w:line="220" w:lineRule="auto"/>
        <w:ind w:left="245"/>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2"/>
          <w:sz w:val="24"/>
          <w:szCs w:val="24"/>
        </w:rPr>
        <w:t xml:space="preserve"> </w:t>
      </w:r>
      <w:r>
        <w:rPr>
          <w:rFonts w:ascii="宋体" w:hAnsi="宋体" w:eastAsia="宋体" w:cs="宋体"/>
          <w:spacing w:val="-5"/>
          <w:sz w:val="24"/>
          <w:szCs w:val="24"/>
        </w:rPr>
        <w:t>定标方式</w:t>
      </w:r>
    </w:p>
    <w:p>
      <w:pPr>
        <w:spacing w:before="181" w:line="359" w:lineRule="auto"/>
        <w:ind w:firstLine="484"/>
        <w:jc w:val="both"/>
        <w:rPr>
          <w:rFonts w:ascii="宋体" w:hAnsi="宋体" w:eastAsia="宋体" w:cs="宋体"/>
          <w:sz w:val="24"/>
          <w:szCs w:val="24"/>
        </w:rPr>
      </w:pPr>
      <w:r>
        <w:rPr>
          <w:rFonts w:ascii="宋体" w:hAnsi="宋体" w:eastAsia="宋体" w:cs="宋体"/>
          <w:sz w:val="24"/>
          <w:szCs w:val="24"/>
        </w:rPr>
        <w:t>7.1.1</w:t>
      </w:r>
      <w:r>
        <w:rPr>
          <w:rFonts w:ascii="宋体" w:hAnsi="宋体" w:eastAsia="宋体" w:cs="宋体"/>
          <w:spacing w:val="-51"/>
          <w:sz w:val="24"/>
          <w:szCs w:val="24"/>
        </w:rPr>
        <w:t xml:space="preserve"> </w:t>
      </w:r>
      <w:r>
        <w:rPr>
          <w:rFonts w:ascii="宋体" w:hAnsi="宋体" w:eastAsia="宋体" w:cs="宋体"/>
          <w:sz w:val="24"/>
          <w:szCs w:val="24"/>
        </w:rPr>
        <w:t>评标委员会依据《评分标准》的评</w:t>
      </w:r>
      <w:r>
        <w:rPr>
          <w:rFonts w:ascii="宋体" w:hAnsi="宋体" w:eastAsia="宋体" w:cs="宋体"/>
          <w:spacing w:val="-1"/>
          <w:sz w:val="24"/>
          <w:szCs w:val="24"/>
        </w:rPr>
        <w:t>分细则对各投标人的投标文件进行综合评</w:t>
      </w:r>
      <w:r>
        <w:rPr>
          <w:rFonts w:ascii="宋体" w:hAnsi="宋体" w:eastAsia="宋体" w:cs="宋体"/>
          <w:sz w:val="24"/>
          <w:szCs w:val="24"/>
        </w:rPr>
        <w:t xml:space="preserve"> </w:t>
      </w:r>
      <w:r>
        <w:rPr>
          <w:rFonts w:ascii="宋体" w:hAnsi="宋体" w:eastAsia="宋体" w:cs="宋体"/>
          <w:spacing w:val="-2"/>
          <w:sz w:val="24"/>
          <w:szCs w:val="24"/>
        </w:rPr>
        <w:t>审后，取所有评委评分的算术平均值作为该投标人的最终得分，并按得分由高到低排列</w:t>
      </w:r>
      <w:r>
        <w:rPr>
          <w:rFonts w:ascii="宋体" w:hAnsi="宋体" w:eastAsia="宋体" w:cs="宋体"/>
          <w:spacing w:val="11"/>
          <w:sz w:val="24"/>
          <w:szCs w:val="24"/>
        </w:rPr>
        <w:t xml:space="preserve"> </w:t>
      </w:r>
      <w:r>
        <w:rPr>
          <w:rFonts w:ascii="宋体" w:hAnsi="宋体" w:eastAsia="宋体" w:cs="宋体"/>
          <w:spacing w:val="-2"/>
          <w:sz w:val="24"/>
          <w:szCs w:val="24"/>
        </w:rPr>
        <w:t>顺序确定中标候选人，招标人依据评标委员会推荐的中标候选人排名确定中标人，招标</w:t>
      </w:r>
      <w:r>
        <w:rPr>
          <w:rFonts w:ascii="宋体" w:hAnsi="宋体" w:eastAsia="宋体" w:cs="宋体"/>
          <w:spacing w:val="11"/>
          <w:sz w:val="24"/>
          <w:szCs w:val="24"/>
        </w:rPr>
        <w:t xml:space="preserve"> </w:t>
      </w:r>
      <w:r>
        <w:rPr>
          <w:rFonts w:ascii="宋体" w:hAnsi="宋体" w:eastAsia="宋体" w:cs="宋体"/>
          <w:spacing w:val="-2"/>
          <w:sz w:val="24"/>
          <w:szCs w:val="24"/>
        </w:rPr>
        <w:t>人不承诺将合同授予报价最低的投标人。招标人在发出中标通知书前，有权依据评标委</w:t>
      </w:r>
      <w:r>
        <w:rPr>
          <w:rFonts w:ascii="宋体" w:hAnsi="宋体" w:eastAsia="宋体" w:cs="宋体"/>
          <w:spacing w:val="11"/>
          <w:sz w:val="24"/>
          <w:szCs w:val="24"/>
        </w:rPr>
        <w:t xml:space="preserve"> </w:t>
      </w:r>
      <w:r>
        <w:rPr>
          <w:rFonts w:ascii="宋体" w:hAnsi="宋体" w:eastAsia="宋体" w:cs="宋体"/>
          <w:spacing w:val="-2"/>
          <w:sz w:val="24"/>
          <w:szCs w:val="24"/>
        </w:rPr>
        <w:t>员会的评标报告拒绝不合格的投标。中标人放弃中标、因不可抗力不能履行合同或者被</w:t>
      </w:r>
      <w:r>
        <w:rPr>
          <w:rFonts w:ascii="宋体" w:hAnsi="宋体" w:eastAsia="宋体" w:cs="宋体"/>
          <w:spacing w:val="11"/>
          <w:sz w:val="24"/>
          <w:szCs w:val="24"/>
        </w:rPr>
        <w:t xml:space="preserve"> </w:t>
      </w:r>
      <w:r>
        <w:rPr>
          <w:rFonts w:ascii="宋体" w:hAnsi="宋体" w:eastAsia="宋体" w:cs="宋体"/>
          <w:spacing w:val="-2"/>
          <w:sz w:val="24"/>
          <w:szCs w:val="24"/>
        </w:rPr>
        <w:t>查实存在影响中标结果的违法行为等情形，不符合中标条件的，招标人可以顺延至第二</w:t>
      </w:r>
    </w:p>
    <w:p>
      <w:pPr>
        <w:spacing w:line="219" w:lineRule="auto"/>
        <w:ind w:left="22"/>
        <w:rPr>
          <w:rFonts w:ascii="宋体" w:hAnsi="宋体" w:eastAsia="宋体" w:cs="宋体"/>
          <w:sz w:val="24"/>
          <w:szCs w:val="24"/>
        </w:rPr>
      </w:pPr>
      <w:r>
        <w:rPr>
          <w:rFonts w:ascii="宋体" w:hAnsi="宋体" w:eastAsia="宋体" w:cs="宋体"/>
          <w:spacing w:val="-3"/>
          <w:sz w:val="24"/>
          <w:szCs w:val="24"/>
        </w:rPr>
        <w:t>中标候选人或者重新组织招标。</w:t>
      </w:r>
    </w:p>
    <w:p>
      <w:pPr>
        <w:spacing w:line="219" w:lineRule="auto"/>
        <w:rPr>
          <w:rFonts w:ascii="宋体" w:hAnsi="宋体" w:eastAsia="宋体" w:cs="宋体"/>
          <w:sz w:val="24"/>
          <w:szCs w:val="24"/>
        </w:rPr>
        <w:sectPr>
          <w:footerReference r:id="rId21" w:type="default"/>
          <w:pgSz w:w="11907" w:h="16840"/>
          <w:pgMar w:top="1122" w:right="1440" w:bottom="860" w:left="1408" w:header="0" w:footer="685" w:gutter="0"/>
          <w:pgNumType w:fmt="decimal"/>
          <w:cols w:space="720" w:num="1"/>
        </w:sectPr>
      </w:pPr>
    </w:p>
    <w:p>
      <w:pPr>
        <w:spacing w:before="47" w:line="359" w:lineRule="auto"/>
        <w:ind w:left="4" w:firstLine="482"/>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31"/>
          <w:sz w:val="24"/>
          <w:szCs w:val="24"/>
        </w:rPr>
        <w:t xml:space="preserve"> </w:t>
      </w:r>
      <w:r>
        <w:rPr>
          <w:rFonts w:ascii="宋体" w:hAnsi="宋体" w:eastAsia="宋体" w:cs="宋体"/>
          <w:spacing w:val="-1"/>
          <w:sz w:val="24"/>
          <w:szCs w:val="24"/>
        </w:rPr>
        <w:t>经评审的综合得分相同的，依次按投标报价高低、技术部分得分高低、商务</w:t>
      </w:r>
      <w:r>
        <w:rPr>
          <w:rFonts w:ascii="宋体" w:hAnsi="宋体" w:eastAsia="宋体" w:cs="宋体"/>
          <w:sz w:val="24"/>
          <w:szCs w:val="24"/>
        </w:rPr>
        <w:t xml:space="preserve"> </w:t>
      </w:r>
      <w:r>
        <w:rPr>
          <w:rFonts w:ascii="宋体" w:hAnsi="宋体" w:eastAsia="宋体" w:cs="宋体"/>
          <w:spacing w:val="-2"/>
          <w:sz w:val="24"/>
          <w:szCs w:val="24"/>
        </w:rPr>
        <w:t>部分得分高低进行排序，即先确定投标人投标报价低的优先；若报价一致，技术部分得</w:t>
      </w:r>
      <w:r>
        <w:rPr>
          <w:rFonts w:ascii="宋体" w:hAnsi="宋体" w:eastAsia="宋体" w:cs="宋体"/>
          <w:spacing w:val="9"/>
          <w:sz w:val="24"/>
          <w:szCs w:val="24"/>
        </w:rPr>
        <w:t xml:space="preserve"> </w:t>
      </w:r>
      <w:r>
        <w:rPr>
          <w:rFonts w:ascii="宋体" w:hAnsi="宋体" w:eastAsia="宋体" w:cs="宋体"/>
          <w:spacing w:val="-2"/>
          <w:sz w:val="24"/>
          <w:szCs w:val="24"/>
        </w:rPr>
        <w:t>分高的优先；技术部分得分一致，以商务部分得分高的优先；若以上全部相同，由评标</w:t>
      </w:r>
    </w:p>
    <w:p>
      <w:pPr>
        <w:spacing w:line="218" w:lineRule="auto"/>
        <w:rPr>
          <w:rFonts w:ascii="宋体" w:hAnsi="宋体" w:eastAsia="宋体" w:cs="宋体"/>
          <w:sz w:val="24"/>
          <w:szCs w:val="24"/>
        </w:rPr>
      </w:pPr>
      <w:r>
        <w:rPr>
          <w:rFonts w:ascii="宋体" w:hAnsi="宋体" w:eastAsia="宋体" w:cs="宋体"/>
          <w:spacing w:val="-2"/>
          <w:sz w:val="24"/>
          <w:szCs w:val="24"/>
        </w:rPr>
        <w:t>委员会投票决定。</w:t>
      </w:r>
    </w:p>
    <w:p>
      <w:pPr>
        <w:spacing w:before="183" w:line="466" w:lineRule="exact"/>
        <w:jc w:val="right"/>
        <w:rPr>
          <w:rFonts w:ascii="宋体" w:hAnsi="宋体" w:eastAsia="宋体" w:cs="宋体"/>
          <w:sz w:val="24"/>
          <w:szCs w:val="24"/>
        </w:rPr>
      </w:pPr>
      <w:r>
        <w:rPr>
          <w:rFonts w:ascii="宋体" w:hAnsi="宋体" w:eastAsia="宋体" w:cs="宋体"/>
          <w:position w:val="17"/>
          <w:sz w:val="24"/>
          <w:szCs w:val="24"/>
        </w:rPr>
        <w:t>7.1.3</w:t>
      </w:r>
      <w:r>
        <w:rPr>
          <w:rFonts w:ascii="宋体" w:hAnsi="宋体" w:eastAsia="宋体" w:cs="宋体"/>
          <w:spacing w:val="-51"/>
          <w:position w:val="17"/>
          <w:sz w:val="24"/>
          <w:szCs w:val="24"/>
        </w:rPr>
        <w:t xml:space="preserve"> </w:t>
      </w:r>
      <w:r>
        <w:rPr>
          <w:rFonts w:ascii="宋体" w:hAnsi="宋体" w:eastAsia="宋体" w:cs="宋体"/>
          <w:position w:val="17"/>
          <w:sz w:val="24"/>
          <w:szCs w:val="24"/>
        </w:rPr>
        <w:t>评标委员会向招标人提交评标报告</w:t>
      </w:r>
      <w:r>
        <w:rPr>
          <w:rFonts w:ascii="宋体" w:hAnsi="宋体" w:eastAsia="宋体" w:cs="宋体"/>
          <w:spacing w:val="-1"/>
          <w:position w:val="17"/>
          <w:sz w:val="24"/>
          <w:szCs w:val="24"/>
        </w:rPr>
        <w:t>。评标报告应当由全体评标委员会成员签</w:t>
      </w:r>
    </w:p>
    <w:p>
      <w:pPr>
        <w:spacing w:line="219" w:lineRule="auto"/>
        <w:ind w:left="2"/>
        <w:rPr>
          <w:rFonts w:ascii="宋体" w:hAnsi="宋体" w:eastAsia="宋体" w:cs="宋体"/>
          <w:sz w:val="24"/>
          <w:szCs w:val="24"/>
        </w:rPr>
      </w:pPr>
      <w:r>
        <w:rPr>
          <w:rFonts w:ascii="宋体" w:hAnsi="宋体" w:eastAsia="宋体" w:cs="宋体"/>
          <w:spacing w:val="-6"/>
          <w:sz w:val="24"/>
          <w:szCs w:val="24"/>
        </w:rPr>
        <w:t>字。</w:t>
      </w:r>
    </w:p>
    <w:p>
      <w:pPr>
        <w:spacing w:before="181" w:line="359" w:lineRule="auto"/>
        <w:ind w:left="1" w:firstLine="485"/>
        <w:rPr>
          <w:rFonts w:ascii="宋体" w:hAnsi="宋体" w:eastAsia="宋体" w:cs="宋体"/>
          <w:sz w:val="24"/>
          <w:szCs w:val="24"/>
        </w:rPr>
      </w:pPr>
      <w:r>
        <w:rPr>
          <w:rFonts w:ascii="宋体" w:hAnsi="宋体" w:eastAsia="宋体" w:cs="宋体"/>
          <w:sz w:val="24"/>
          <w:szCs w:val="24"/>
        </w:rPr>
        <w:t>7.1.4</w:t>
      </w:r>
      <w:r>
        <w:rPr>
          <w:rFonts w:ascii="宋体" w:hAnsi="宋体" w:eastAsia="宋体" w:cs="宋体"/>
          <w:spacing w:val="-51"/>
          <w:sz w:val="24"/>
          <w:szCs w:val="24"/>
        </w:rPr>
        <w:t xml:space="preserve"> </w:t>
      </w:r>
      <w:r>
        <w:rPr>
          <w:rFonts w:ascii="宋体" w:hAnsi="宋体" w:eastAsia="宋体" w:cs="宋体"/>
          <w:sz w:val="24"/>
          <w:szCs w:val="24"/>
        </w:rPr>
        <w:t>评标报告由评标委员会全体成员签</w:t>
      </w:r>
      <w:r>
        <w:rPr>
          <w:rFonts w:ascii="宋体" w:hAnsi="宋体" w:eastAsia="宋体" w:cs="宋体"/>
          <w:spacing w:val="-1"/>
          <w:sz w:val="24"/>
          <w:szCs w:val="24"/>
        </w:rPr>
        <w:t>字。对评标结论持有异议的评标委员会成</w:t>
      </w:r>
      <w:r>
        <w:rPr>
          <w:rFonts w:ascii="宋体" w:hAnsi="宋体" w:eastAsia="宋体" w:cs="宋体"/>
          <w:sz w:val="24"/>
          <w:szCs w:val="24"/>
        </w:rPr>
        <w:t xml:space="preserve"> </w:t>
      </w:r>
      <w:r>
        <w:rPr>
          <w:rFonts w:ascii="宋体" w:hAnsi="宋体" w:eastAsia="宋体" w:cs="宋体"/>
          <w:spacing w:val="-2"/>
          <w:sz w:val="24"/>
          <w:szCs w:val="24"/>
        </w:rPr>
        <w:t>员可以书面方式阐述其不同意见和理由。评标委员会成员拒绝在评标报告上签字且不陈</w:t>
      </w:r>
      <w:r>
        <w:rPr>
          <w:rFonts w:ascii="宋体" w:hAnsi="宋体" w:eastAsia="宋体" w:cs="宋体"/>
          <w:spacing w:val="12"/>
          <w:sz w:val="24"/>
          <w:szCs w:val="24"/>
        </w:rPr>
        <w:t xml:space="preserve"> </w:t>
      </w:r>
      <w:r>
        <w:rPr>
          <w:rFonts w:ascii="宋体" w:hAnsi="宋体" w:eastAsia="宋体" w:cs="宋体"/>
          <w:spacing w:val="-2"/>
          <w:sz w:val="24"/>
          <w:szCs w:val="24"/>
        </w:rPr>
        <w:t>述其不同意见和理由的，视为同意评标结论。评标委员会应当对此做出书面说明并记录</w:t>
      </w:r>
    </w:p>
    <w:p>
      <w:pPr>
        <w:spacing w:line="220" w:lineRule="auto"/>
        <w:rPr>
          <w:rFonts w:ascii="宋体" w:hAnsi="宋体" w:eastAsia="宋体" w:cs="宋体"/>
          <w:sz w:val="24"/>
          <w:szCs w:val="24"/>
        </w:rPr>
      </w:pPr>
      <w:r>
        <w:rPr>
          <w:rFonts w:ascii="宋体" w:hAnsi="宋体" w:eastAsia="宋体" w:cs="宋体"/>
          <w:spacing w:val="-3"/>
          <w:sz w:val="24"/>
          <w:szCs w:val="24"/>
        </w:rPr>
        <w:t>在案。</w:t>
      </w:r>
    </w:p>
    <w:p>
      <w:pPr>
        <w:spacing w:before="182" w:line="466" w:lineRule="exact"/>
        <w:jc w:val="right"/>
        <w:rPr>
          <w:rFonts w:ascii="宋体" w:hAnsi="宋体" w:eastAsia="宋体" w:cs="宋体"/>
          <w:sz w:val="24"/>
          <w:szCs w:val="24"/>
        </w:rPr>
      </w:pPr>
      <w:r>
        <w:rPr>
          <w:rFonts w:ascii="宋体" w:hAnsi="宋体" w:eastAsia="宋体" w:cs="宋体"/>
          <w:position w:val="17"/>
          <w:sz w:val="24"/>
          <w:szCs w:val="24"/>
        </w:rPr>
        <w:t>7.1.5</w:t>
      </w:r>
      <w:r>
        <w:rPr>
          <w:rFonts w:ascii="宋体" w:hAnsi="宋体" w:eastAsia="宋体" w:cs="宋体"/>
          <w:spacing w:val="-51"/>
          <w:position w:val="17"/>
          <w:sz w:val="24"/>
          <w:szCs w:val="24"/>
        </w:rPr>
        <w:t xml:space="preserve"> </w:t>
      </w:r>
      <w:r>
        <w:rPr>
          <w:rFonts w:ascii="宋体" w:hAnsi="宋体" w:eastAsia="宋体" w:cs="宋体"/>
          <w:position w:val="17"/>
          <w:sz w:val="24"/>
          <w:szCs w:val="24"/>
        </w:rPr>
        <w:t>评标委员会经评审，认为所有报价</w:t>
      </w:r>
      <w:r>
        <w:rPr>
          <w:rFonts w:ascii="宋体" w:hAnsi="宋体" w:eastAsia="宋体" w:cs="宋体"/>
          <w:spacing w:val="-1"/>
          <w:position w:val="17"/>
          <w:sz w:val="24"/>
          <w:szCs w:val="24"/>
        </w:rPr>
        <w:t>都不符合招标文件要求的，可以否决所有</w:t>
      </w:r>
    </w:p>
    <w:p>
      <w:pPr>
        <w:spacing w:before="1" w:line="217" w:lineRule="auto"/>
        <w:rPr>
          <w:rFonts w:ascii="宋体" w:hAnsi="宋体" w:eastAsia="宋体" w:cs="宋体"/>
          <w:sz w:val="24"/>
          <w:szCs w:val="24"/>
        </w:rPr>
      </w:pPr>
      <w:r>
        <w:rPr>
          <w:rFonts w:ascii="宋体" w:hAnsi="宋体" w:eastAsia="宋体" w:cs="宋体"/>
          <w:spacing w:val="-1"/>
          <w:sz w:val="24"/>
          <w:szCs w:val="24"/>
        </w:rPr>
        <w:t>报价。所有报价被否决后，招标人应当依法重新采购。</w:t>
      </w:r>
    </w:p>
    <w:p>
      <w:pPr>
        <w:spacing w:before="185" w:line="219" w:lineRule="auto"/>
        <w:ind w:left="487"/>
        <w:rPr>
          <w:rFonts w:ascii="宋体" w:hAnsi="宋体" w:eastAsia="宋体" w:cs="宋体"/>
          <w:sz w:val="24"/>
          <w:szCs w:val="24"/>
        </w:rPr>
      </w:pPr>
      <w:r>
        <w:rPr>
          <w:rFonts w:ascii="宋体" w:hAnsi="宋体" w:eastAsia="宋体" w:cs="宋体"/>
          <w:spacing w:val="-2"/>
          <w:sz w:val="24"/>
          <w:szCs w:val="24"/>
        </w:rPr>
        <w:t>7.1.6</w:t>
      </w:r>
      <w:r>
        <w:rPr>
          <w:rFonts w:ascii="宋体" w:hAnsi="宋体" w:eastAsia="宋体" w:cs="宋体"/>
          <w:spacing w:val="-43"/>
          <w:sz w:val="24"/>
          <w:szCs w:val="24"/>
        </w:rPr>
        <w:t xml:space="preserve"> </w:t>
      </w:r>
      <w:r>
        <w:rPr>
          <w:rFonts w:ascii="宋体" w:hAnsi="宋体" w:eastAsia="宋体" w:cs="宋体"/>
          <w:spacing w:val="-2"/>
          <w:sz w:val="24"/>
          <w:szCs w:val="24"/>
        </w:rPr>
        <w:t>关于记名投票表决评审结论</w:t>
      </w:r>
    </w:p>
    <w:p>
      <w:pPr>
        <w:spacing w:before="183" w:line="466" w:lineRule="exact"/>
        <w:jc w:val="right"/>
        <w:rPr>
          <w:rFonts w:ascii="宋体" w:hAnsi="宋体" w:eastAsia="宋体" w:cs="宋体"/>
          <w:sz w:val="24"/>
          <w:szCs w:val="24"/>
        </w:rPr>
      </w:pPr>
      <w:r>
        <w:rPr>
          <w:rFonts w:ascii="宋体" w:hAnsi="宋体" w:eastAsia="宋体" w:cs="宋体"/>
          <w:spacing w:val="-2"/>
          <w:position w:val="17"/>
          <w:sz w:val="24"/>
          <w:szCs w:val="24"/>
        </w:rPr>
        <w:t>在任何评审环节中，需评标委员会就某项定性的评审结论做出表决的，由评标委员</w:t>
      </w:r>
    </w:p>
    <w:p>
      <w:pPr>
        <w:spacing w:line="218" w:lineRule="auto"/>
        <w:rPr>
          <w:rFonts w:ascii="宋体" w:hAnsi="宋体" w:eastAsia="宋体" w:cs="宋体"/>
          <w:sz w:val="24"/>
          <w:szCs w:val="24"/>
        </w:rPr>
      </w:pPr>
      <w:r>
        <w:rPr>
          <w:rFonts w:ascii="宋体" w:hAnsi="宋体" w:eastAsia="宋体" w:cs="宋体"/>
          <w:spacing w:val="-1"/>
          <w:sz w:val="24"/>
          <w:szCs w:val="24"/>
        </w:rPr>
        <w:t>会全体成员按照少数服从多数的原则，以记名投票方式表决。</w:t>
      </w:r>
    </w:p>
    <w:p>
      <w:pPr>
        <w:spacing w:before="184" w:line="218" w:lineRule="auto"/>
        <w:ind w:left="247"/>
        <w:rPr>
          <w:rFonts w:ascii="宋体" w:hAnsi="宋体" w:eastAsia="宋体" w:cs="宋体"/>
          <w:sz w:val="24"/>
          <w:szCs w:val="24"/>
        </w:rPr>
      </w:pPr>
      <w:r>
        <w:rPr>
          <w:rFonts w:ascii="宋体" w:hAnsi="宋体" w:eastAsia="宋体" w:cs="宋体"/>
          <w:spacing w:val="-7"/>
          <w:sz w:val="24"/>
          <w:szCs w:val="24"/>
        </w:rPr>
        <w:t>7.2</w:t>
      </w:r>
      <w:r>
        <w:rPr>
          <w:rFonts w:ascii="宋体" w:hAnsi="宋体" w:eastAsia="宋体" w:cs="宋体"/>
          <w:spacing w:val="-28"/>
          <w:sz w:val="24"/>
          <w:szCs w:val="24"/>
        </w:rPr>
        <w:t xml:space="preserve"> </w:t>
      </w:r>
      <w:r>
        <w:rPr>
          <w:rFonts w:ascii="宋体" w:hAnsi="宋体" w:eastAsia="宋体" w:cs="宋体"/>
          <w:spacing w:val="-7"/>
          <w:sz w:val="24"/>
          <w:szCs w:val="24"/>
        </w:rPr>
        <w:t>中标公告</w:t>
      </w:r>
    </w:p>
    <w:p>
      <w:pPr>
        <w:spacing w:before="182" w:line="218" w:lineRule="auto"/>
        <w:ind w:left="504"/>
        <w:rPr>
          <w:rFonts w:ascii="宋体" w:hAnsi="宋体" w:eastAsia="宋体" w:cs="宋体"/>
          <w:sz w:val="24"/>
          <w:szCs w:val="24"/>
        </w:rPr>
      </w:pPr>
      <w:r>
        <w:rPr>
          <w:rFonts w:ascii="宋体" w:hAnsi="宋体" w:eastAsia="宋体" w:cs="宋体"/>
          <w:spacing w:val="-1"/>
          <w:sz w:val="24"/>
          <w:szCs w:val="24"/>
        </w:rPr>
        <w:t>中标人确定后，在招标公告发布的同一媒介</w:t>
      </w:r>
      <w:r>
        <w:rPr>
          <w:rFonts w:ascii="宋体" w:hAnsi="宋体" w:eastAsia="宋体" w:cs="宋体"/>
          <w:spacing w:val="-2"/>
          <w:sz w:val="24"/>
          <w:szCs w:val="24"/>
        </w:rPr>
        <w:t>公布中标公告。</w:t>
      </w:r>
    </w:p>
    <w:p>
      <w:pPr>
        <w:spacing w:before="184" w:line="219" w:lineRule="auto"/>
        <w:ind w:left="247"/>
        <w:rPr>
          <w:rFonts w:ascii="宋体" w:hAnsi="宋体" w:eastAsia="宋体" w:cs="宋体"/>
          <w:sz w:val="24"/>
          <w:szCs w:val="24"/>
        </w:rPr>
      </w:pPr>
      <w:r>
        <w:rPr>
          <w:rFonts w:ascii="宋体" w:hAnsi="宋体" w:eastAsia="宋体" w:cs="宋体"/>
          <w:spacing w:val="-6"/>
          <w:sz w:val="24"/>
          <w:szCs w:val="24"/>
        </w:rPr>
        <w:t>7.3</w:t>
      </w:r>
      <w:r>
        <w:rPr>
          <w:rFonts w:ascii="宋体" w:hAnsi="宋体" w:eastAsia="宋体" w:cs="宋体"/>
          <w:spacing w:val="-29"/>
          <w:sz w:val="24"/>
          <w:szCs w:val="24"/>
        </w:rPr>
        <w:t xml:space="preserve"> </w:t>
      </w:r>
      <w:r>
        <w:rPr>
          <w:rFonts w:ascii="宋体" w:hAnsi="宋体" w:eastAsia="宋体" w:cs="宋体"/>
          <w:spacing w:val="-6"/>
          <w:sz w:val="24"/>
          <w:szCs w:val="24"/>
        </w:rPr>
        <w:t>中标通知书</w:t>
      </w:r>
    </w:p>
    <w:p>
      <w:pPr>
        <w:spacing w:before="182" w:line="468" w:lineRule="exact"/>
        <w:jc w:val="right"/>
        <w:rPr>
          <w:rFonts w:ascii="宋体" w:hAnsi="宋体" w:eastAsia="宋体" w:cs="宋体"/>
          <w:sz w:val="24"/>
          <w:szCs w:val="24"/>
        </w:rPr>
      </w:pPr>
      <w:r>
        <w:rPr>
          <w:rFonts w:ascii="宋体" w:hAnsi="宋体" w:eastAsia="宋体" w:cs="宋体"/>
          <w:spacing w:val="-3"/>
          <w:position w:val="17"/>
          <w:sz w:val="24"/>
          <w:szCs w:val="24"/>
        </w:rPr>
        <w:t>中标通知书将作为合同的组成部分。中标通知书发出后，招标人改变中标结果的，</w:t>
      </w:r>
    </w:p>
    <w:p>
      <w:pPr>
        <w:spacing w:before="1" w:line="218" w:lineRule="auto"/>
        <w:ind w:left="4"/>
        <w:rPr>
          <w:rFonts w:ascii="宋体" w:hAnsi="宋体" w:eastAsia="宋体" w:cs="宋体"/>
          <w:sz w:val="24"/>
          <w:szCs w:val="24"/>
        </w:rPr>
      </w:pPr>
      <w:r>
        <w:rPr>
          <w:rFonts w:ascii="宋体" w:hAnsi="宋体" w:eastAsia="宋体" w:cs="宋体"/>
          <w:spacing w:val="-1"/>
          <w:sz w:val="24"/>
          <w:szCs w:val="24"/>
        </w:rPr>
        <w:t>或者中标人放弃中标的，应当依法承担法律责任。</w:t>
      </w:r>
    </w:p>
    <w:p>
      <w:pPr>
        <w:spacing w:before="182" w:line="221" w:lineRule="auto"/>
        <w:ind w:left="247"/>
        <w:rPr>
          <w:rFonts w:ascii="宋体" w:hAnsi="宋体" w:eastAsia="宋体" w:cs="宋体"/>
          <w:sz w:val="24"/>
          <w:szCs w:val="24"/>
        </w:rPr>
      </w:pPr>
      <w:r>
        <w:rPr>
          <w:rFonts w:ascii="宋体" w:hAnsi="宋体" w:eastAsia="宋体" w:cs="宋体"/>
          <w:spacing w:val="-2"/>
          <w:sz w:val="24"/>
          <w:szCs w:val="24"/>
        </w:rPr>
        <w:t>7.4 签订合同</w:t>
      </w:r>
    </w:p>
    <w:p>
      <w:pPr>
        <w:spacing w:before="180" w:line="359" w:lineRule="auto"/>
        <w:ind w:left="2" w:firstLine="484"/>
        <w:jc w:val="both"/>
        <w:rPr>
          <w:rFonts w:ascii="宋体" w:hAnsi="宋体" w:eastAsia="宋体" w:cs="宋体"/>
          <w:sz w:val="24"/>
          <w:szCs w:val="24"/>
        </w:rPr>
      </w:pPr>
      <w:r>
        <w:rPr>
          <w:rFonts w:ascii="宋体" w:hAnsi="宋体" w:eastAsia="宋体" w:cs="宋体"/>
          <w:spacing w:val="-4"/>
          <w:sz w:val="24"/>
          <w:szCs w:val="24"/>
        </w:rPr>
        <w:t>7.4.1</w:t>
      </w:r>
      <w:r>
        <w:rPr>
          <w:rFonts w:ascii="宋体" w:hAnsi="宋体" w:eastAsia="宋体" w:cs="宋体"/>
          <w:spacing w:val="-50"/>
          <w:sz w:val="24"/>
          <w:szCs w:val="24"/>
        </w:rPr>
        <w:t xml:space="preserve"> </w:t>
      </w:r>
      <w:r>
        <w:rPr>
          <w:rFonts w:ascii="宋体" w:hAnsi="宋体" w:eastAsia="宋体" w:cs="宋体"/>
          <w:spacing w:val="-4"/>
          <w:sz w:val="24"/>
          <w:szCs w:val="24"/>
        </w:rPr>
        <w:t>招标人和中标人应当自中标通知</w:t>
      </w:r>
      <w:r>
        <w:rPr>
          <w:rFonts w:ascii="宋体" w:hAnsi="宋体" w:eastAsia="宋体" w:cs="宋体"/>
          <w:spacing w:val="-5"/>
          <w:sz w:val="24"/>
          <w:szCs w:val="24"/>
        </w:rPr>
        <w:t>书发出之日起</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50"/>
          <w:sz w:val="24"/>
          <w:szCs w:val="24"/>
        </w:rPr>
        <w:t xml:space="preserve"> </w:t>
      </w:r>
      <w:r>
        <w:rPr>
          <w:rFonts w:ascii="宋体" w:hAnsi="宋体" w:eastAsia="宋体" w:cs="宋体"/>
          <w:spacing w:val="-5"/>
          <w:sz w:val="24"/>
          <w:szCs w:val="24"/>
        </w:rPr>
        <w:t>个工作日内，根据招标文件</w:t>
      </w:r>
      <w:r>
        <w:rPr>
          <w:rFonts w:ascii="宋体" w:hAnsi="宋体" w:eastAsia="宋体" w:cs="宋体"/>
          <w:sz w:val="24"/>
          <w:szCs w:val="24"/>
        </w:rPr>
        <w:t xml:space="preserve"> </w:t>
      </w:r>
      <w:r>
        <w:rPr>
          <w:rFonts w:ascii="宋体" w:hAnsi="宋体" w:eastAsia="宋体" w:cs="宋体"/>
          <w:spacing w:val="-2"/>
          <w:sz w:val="24"/>
          <w:szCs w:val="24"/>
        </w:rPr>
        <w:t>和中标人的投标文件订立书面合同。中标人无正当理由拒签合同的，招标人取消其中标</w:t>
      </w:r>
    </w:p>
    <w:p>
      <w:pPr>
        <w:spacing w:line="219" w:lineRule="auto"/>
        <w:ind w:left="12"/>
        <w:rPr>
          <w:rFonts w:ascii="宋体" w:hAnsi="宋体" w:eastAsia="宋体" w:cs="宋体"/>
          <w:sz w:val="24"/>
          <w:szCs w:val="24"/>
        </w:rPr>
      </w:pPr>
      <w:r>
        <w:rPr>
          <w:rFonts w:ascii="宋体" w:hAnsi="宋体" w:eastAsia="宋体" w:cs="宋体"/>
          <w:spacing w:val="-1"/>
          <w:sz w:val="24"/>
          <w:szCs w:val="24"/>
        </w:rPr>
        <w:t>资格；中标人还应当对招标人造成的损失予以赔偿。</w:t>
      </w:r>
    </w:p>
    <w:p>
      <w:pPr>
        <w:spacing w:before="183" w:line="466" w:lineRule="exact"/>
        <w:jc w:val="right"/>
        <w:rPr>
          <w:rFonts w:ascii="宋体" w:hAnsi="宋体" w:eastAsia="宋体" w:cs="宋体"/>
          <w:sz w:val="24"/>
          <w:szCs w:val="24"/>
        </w:rPr>
      </w:pPr>
      <w:r>
        <w:rPr>
          <w:rFonts w:ascii="宋体" w:hAnsi="宋体" w:eastAsia="宋体" w:cs="宋体"/>
          <w:spacing w:val="-2"/>
          <w:position w:val="17"/>
          <w:sz w:val="24"/>
          <w:szCs w:val="24"/>
        </w:rPr>
        <w:t>7.4.2 发出中标通知书后，招标人无正当理由拒签合同或给中标人造成损失的，还</w:t>
      </w:r>
    </w:p>
    <w:p>
      <w:pPr>
        <w:spacing w:line="219" w:lineRule="auto"/>
        <w:ind w:left="1"/>
        <w:rPr>
          <w:rFonts w:ascii="宋体" w:hAnsi="宋体" w:eastAsia="宋体" w:cs="宋体"/>
          <w:sz w:val="24"/>
          <w:szCs w:val="24"/>
        </w:rPr>
      </w:pPr>
      <w:r>
        <w:rPr>
          <w:rFonts w:ascii="宋体" w:hAnsi="宋体" w:eastAsia="宋体" w:cs="宋体"/>
          <w:spacing w:val="-2"/>
          <w:sz w:val="24"/>
          <w:szCs w:val="24"/>
        </w:rPr>
        <w:t>应当赔偿损失。</w:t>
      </w:r>
    </w:p>
    <w:p>
      <w:pPr>
        <w:pStyle w:val="3"/>
        <w:spacing w:line="354" w:lineRule="auto"/>
      </w:pPr>
    </w:p>
    <w:p>
      <w:pPr>
        <w:spacing w:before="92" w:line="220" w:lineRule="auto"/>
        <w:ind w:left="4"/>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8.</w:t>
      </w:r>
      <w:r>
        <w:rPr>
          <w:rFonts w:ascii="宋体" w:hAnsi="宋体" w:eastAsia="宋体" w:cs="宋体"/>
          <w:spacing w:val="21"/>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纪律和监督</w:t>
      </w:r>
    </w:p>
    <w:p>
      <w:pPr>
        <w:pStyle w:val="3"/>
        <w:spacing w:line="384" w:lineRule="auto"/>
      </w:pPr>
    </w:p>
    <w:p>
      <w:pPr>
        <w:spacing w:before="79" w:line="219" w:lineRule="auto"/>
        <w:ind w:left="242"/>
        <w:rPr>
          <w:rFonts w:ascii="宋体" w:hAnsi="宋体" w:eastAsia="宋体" w:cs="宋体"/>
          <w:sz w:val="24"/>
          <w:szCs w:val="24"/>
        </w:rPr>
      </w:pPr>
      <w:r>
        <w:rPr>
          <w:rFonts w:ascii="宋体" w:hAnsi="宋体" w:eastAsia="宋体" w:cs="宋体"/>
          <w:spacing w:val="-1"/>
          <w:sz w:val="24"/>
          <w:szCs w:val="24"/>
        </w:rPr>
        <w:t>8.1 对招标人的纪律要求</w:t>
      </w:r>
    </w:p>
    <w:p>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招标人不得泄漏采购投标活动中应当保密的情况和资料，不得与投标人串通损害国</w:t>
      </w:r>
    </w:p>
    <w:p>
      <w:pPr>
        <w:spacing w:before="1" w:line="218" w:lineRule="auto"/>
        <w:ind w:left="3"/>
        <w:rPr>
          <w:rFonts w:ascii="宋体" w:hAnsi="宋体" w:eastAsia="宋体" w:cs="宋体"/>
          <w:sz w:val="24"/>
          <w:szCs w:val="24"/>
        </w:rPr>
      </w:pPr>
      <w:r>
        <w:rPr>
          <w:rFonts w:ascii="宋体" w:hAnsi="宋体" w:eastAsia="宋体" w:cs="宋体"/>
          <w:spacing w:val="-1"/>
          <w:sz w:val="24"/>
          <w:szCs w:val="24"/>
        </w:rPr>
        <w:t>家利益、社会公共利益和他人合法权益。</w:t>
      </w:r>
    </w:p>
    <w:p>
      <w:pPr>
        <w:spacing w:line="218" w:lineRule="auto"/>
        <w:rPr>
          <w:rFonts w:ascii="宋体" w:hAnsi="宋体" w:eastAsia="宋体" w:cs="宋体"/>
          <w:sz w:val="24"/>
          <w:szCs w:val="24"/>
        </w:rPr>
        <w:sectPr>
          <w:footerReference r:id="rId22" w:type="default"/>
          <w:pgSz w:w="11907" w:h="16840"/>
          <w:pgMar w:top="1122" w:right="1440" w:bottom="860" w:left="1406" w:header="0" w:footer="685" w:gutter="0"/>
          <w:pgNumType w:fmt="decimal"/>
          <w:cols w:space="720" w:num="1"/>
        </w:sectPr>
      </w:pPr>
    </w:p>
    <w:p>
      <w:pPr>
        <w:spacing w:before="48" w:line="219" w:lineRule="auto"/>
        <w:ind w:left="241"/>
        <w:rPr>
          <w:rFonts w:ascii="宋体" w:hAnsi="宋体" w:eastAsia="宋体" w:cs="宋体"/>
          <w:sz w:val="24"/>
          <w:szCs w:val="24"/>
        </w:rPr>
      </w:pPr>
      <w:r>
        <w:rPr>
          <w:rFonts w:ascii="宋体" w:hAnsi="宋体" w:eastAsia="宋体" w:cs="宋体"/>
          <w:spacing w:val="-1"/>
          <w:sz w:val="24"/>
          <w:szCs w:val="24"/>
        </w:rPr>
        <w:t>8.2 对投标人的纪律要求</w:t>
      </w:r>
    </w:p>
    <w:p>
      <w:pPr>
        <w:spacing w:before="180" w:line="359" w:lineRule="auto"/>
        <w:ind w:left="10" w:firstLine="473"/>
        <w:jc w:val="both"/>
        <w:rPr>
          <w:rFonts w:ascii="宋体" w:hAnsi="宋体" w:eastAsia="宋体" w:cs="宋体"/>
          <w:sz w:val="24"/>
          <w:szCs w:val="24"/>
        </w:rPr>
      </w:pPr>
      <w:r>
        <w:rPr>
          <w:rFonts w:ascii="宋体" w:hAnsi="宋体" w:eastAsia="宋体" w:cs="宋体"/>
          <w:spacing w:val="-2"/>
          <w:sz w:val="24"/>
          <w:szCs w:val="24"/>
        </w:rPr>
        <w:t>投标人不得相互串通投标或者与招标人串通投标，不得向招标人或者评标委员会成</w:t>
      </w:r>
      <w:r>
        <w:rPr>
          <w:rFonts w:ascii="宋体" w:hAnsi="宋体" w:eastAsia="宋体" w:cs="宋体"/>
          <w:spacing w:val="5"/>
          <w:sz w:val="24"/>
          <w:szCs w:val="24"/>
        </w:rPr>
        <w:t xml:space="preserve"> </w:t>
      </w:r>
      <w:r>
        <w:rPr>
          <w:rFonts w:ascii="宋体" w:hAnsi="宋体" w:eastAsia="宋体" w:cs="宋体"/>
          <w:spacing w:val="-2"/>
          <w:sz w:val="24"/>
          <w:szCs w:val="24"/>
        </w:rPr>
        <w:t>员行贿谋取中标，不得以他人名义投标或者以其他方式弄虚作假骗取中标；投标人不得</w:t>
      </w:r>
    </w:p>
    <w:p>
      <w:pPr>
        <w:spacing w:line="218" w:lineRule="auto"/>
        <w:ind w:left="28"/>
        <w:rPr>
          <w:rFonts w:ascii="宋体" w:hAnsi="宋体" w:eastAsia="宋体" w:cs="宋体"/>
          <w:sz w:val="24"/>
          <w:szCs w:val="24"/>
        </w:rPr>
      </w:pPr>
      <w:r>
        <w:rPr>
          <w:rFonts w:ascii="宋体" w:hAnsi="宋体" w:eastAsia="宋体" w:cs="宋体"/>
          <w:spacing w:val="-3"/>
          <w:sz w:val="24"/>
          <w:szCs w:val="24"/>
        </w:rPr>
        <w:t>以任何方式干扰、影响评标工作。</w:t>
      </w:r>
    </w:p>
    <w:p>
      <w:pPr>
        <w:spacing w:before="183" w:line="219" w:lineRule="auto"/>
        <w:ind w:left="241"/>
        <w:rPr>
          <w:rFonts w:ascii="宋体" w:hAnsi="宋体" w:eastAsia="宋体" w:cs="宋体"/>
          <w:sz w:val="24"/>
          <w:szCs w:val="24"/>
        </w:rPr>
      </w:pPr>
      <w:r>
        <w:rPr>
          <w:rFonts w:ascii="宋体" w:hAnsi="宋体" w:eastAsia="宋体" w:cs="宋体"/>
          <w:spacing w:val="-1"/>
          <w:sz w:val="24"/>
          <w:szCs w:val="24"/>
        </w:rPr>
        <w:t>8.3 对评标委员会成员的纪律要求</w:t>
      </w:r>
    </w:p>
    <w:p>
      <w:pPr>
        <w:spacing w:before="183" w:line="359" w:lineRule="auto"/>
        <w:ind w:firstLine="480"/>
        <w:jc w:val="both"/>
        <w:rPr>
          <w:rFonts w:ascii="宋体" w:hAnsi="宋体" w:eastAsia="宋体" w:cs="宋体"/>
          <w:sz w:val="24"/>
          <w:szCs w:val="24"/>
        </w:rPr>
      </w:pPr>
      <w:r>
        <w:rPr>
          <w:rFonts w:ascii="宋体" w:hAnsi="宋体" w:eastAsia="宋体" w:cs="宋体"/>
          <w:spacing w:val="-2"/>
          <w:sz w:val="24"/>
          <w:szCs w:val="24"/>
        </w:rPr>
        <w:t>评标委员会成员不得收受他人的财物或者其他好处，不得向他人透漏对投标文件的</w:t>
      </w:r>
      <w:r>
        <w:rPr>
          <w:rFonts w:ascii="宋体" w:hAnsi="宋体" w:eastAsia="宋体" w:cs="宋体"/>
          <w:spacing w:val="9"/>
          <w:sz w:val="24"/>
          <w:szCs w:val="24"/>
        </w:rPr>
        <w:t xml:space="preserve"> </w:t>
      </w:r>
      <w:r>
        <w:rPr>
          <w:rFonts w:ascii="宋体" w:hAnsi="宋体" w:eastAsia="宋体" w:cs="宋体"/>
          <w:spacing w:val="2"/>
          <w:sz w:val="24"/>
          <w:szCs w:val="24"/>
        </w:rPr>
        <w:t>评审和比较、中标候选人的推荐情况以及与</w:t>
      </w:r>
      <w:r>
        <w:rPr>
          <w:rFonts w:ascii="宋体" w:hAnsi="宋体" w:eastAsia="宋体" w:cs="宋体"/>
          <w:spacing w:val="1"/>
          <w:sz w:val="24"/>
          <w:szCs w:val="24"/>
        </w:rPr>
        <w:t xml:space="preserve"> 评标有关的其他情况。在评标活动中，评</w:t>
      </w:r>
      <w:r>
        <w:rPr>
          <w:rFonts w:ascii="宋体" w:hAnsi="宋体" w:eastAsia="宋体" w:cs="宋体"/>
          <w:sz w:val="24"/>
          <w:szCs w:val="24"/>
        </w:rPr>
        <w:t xml:space="preserve"> </w:t>
      </w:r>
      <w:r>
        <w:rPr>
          <w:rFonts w:ascii="宋体" w:hAnsi="宋体" w:eastAsia="宋体" w:cs="宋体"/>
          <w:spacing w:val="-2"/>
          <w:sz w:val="24"/>
          <w:szCs w:val="24"/>
        </w:rPr>
        <w:t>标委员会成员不得擅离职守，影响评标程序</w:t>
      </w:r>
      <w:r>
        <w:rPr>
          <w:rFonts w:ascii="宋体" w:hAnsi="宋体" w:eastAsia="宋体" w:cs="宋体"/>
          <w:spacing w:val="-3"/>
          <w:sz w:val="24"/>
          <w:szCs w:val="24"/>
        </w:rPr>
        <w:t>正常进行，不得使用“评分标准</w:t>
      </w:r>
      <w:r>
        <w:rPr>
          <w:rFonts w:ascii="宋体" w:hAnsi="宋体" w:eastAsia="宋体" w:cs="宋体"/>
          <w:spacing w:val="-88"/>
          <w:sz w:val="24"/>
          <w:szCs w:val="24"/>
        </w:rPr>
        <w:t xml:space="preserve"> </w:t>
      </w:r>
      <w:r>
        <w:rPr>
          <w:rFonts w:ascii="宋体" w:hAnsi="宋体" w:eastAsia="宋体" w:cs="宋体"/>
          <w:spacing w:val="-3"/>
          <w:sz w:val="24"/>
          <w:szCs w:val="24"/>
        </w:rPr>
        <w:t>”没有规定</w:t>
      </w:r>
    </w:p>
    <w:p>
      <w:pPr>
        <w:spacing w:line="219" w:lineRule="auto"/>
        <w:ind w:left="20"/>
        <w:rPr>
          <w:rFonts w:ascii="宋体" w:hAnsi="宋体" w:eastAsia="宋体" w:cs="宋体"/>
          <w:sz w:val="24"/>
          <w:szCs w:val="24"/>
        </w:rPr>
      </w:pPr>
      <w:r>
        <w:rPr>
          <w:rFonts w:ascii="宋体" w:hAnsi="宋体" w:eastAsia="宋体" w:cs="宋体"/>
          <w:spacing w:val="-3"/>
          <w:sz w:val="24"/>
          <w:szCs w:val="24"/>
        </w:rPr>
        <w:t>的评审因素和标准进行评标。</w:t>
      </w:r>
    </w:p>
    <w:p>
      <w:pPr>
        <w:spacing w:before="181" w:line="219" w:lineRule="auto"/>
        <w:ind w:left="241"/>
        <w:rPr>
          <w:rFonts w:ascii="宋体" w:hAnsi="宋体" w:eastAsia="宋体" w:cs="宋体"/>
          <w:sz w:val="24"/>
          <w:szCs w:val="24"/>
        </w:rPr>
      </w:pPr>
      <w:r>
        <w:rPr>
          <w:rFonts w:ascii="宋体" w:hAnsi="宋体" w:eastAsia="宋体" w:cs="宋体"/>
          <w:spacing w:val="-1"/>
          <w:sz w:val="24"/>
          <w:szCs w:val="24"/>
        </w:rPr>
        <w:t>8.4 对与评标活动有关的工作人员的纪律要求</w:t>
      </w:r>
    </w:p>
    <w:p>
      <w:pPr>
        <w:spacing w:before="183" w:line="359" w:lineRule="auto"/>
        <w:ind w:left="3" w:firstLine="481"/>
        <w:jc w:val="both"/>
        <w:rPr>
          <w:rFonts w:ascii="宋体" w:hAnsi="宋体" w:eastAsia="宋体" w:cs="宋体"/>
          <w:sz w:val="24"/>
          <w:szCs w:val="24"/>
        </w:rPr>
      </w:pPr>
      <w:r>
        <w:rPr>
          <w:rFonts w:ascii="宋体" w:hAnsi="宋体" w:eastAsia="宋体" w:cs="宋体"/>
          <w:spacing w:val="-2"/>
          <w:sz w:val="24"/>
          <w:szCs w:val="24"/>
        </w:rPr>
        <w:t>与评标活动有关的工作人员不得收受他人的财物或者其他好处，不得向他人透漏对</w:t>
      </w:r>
      <w:r>
        <w:rPr>
          <w:rFonts w:ascii="宋体" w:hAnsi="宋体" w:eastAsia="宋体" w:cs="宋体"/>
          <w:spacing w:val="4"/>
          <w:sz w:val="24"/>
          <w:szCs w:val="24"/>
        </w:rPr>
        <w:t xml:space="preserve"> </w:t>
      </w:r>
      <w:r>
        <w:rPr>
          <w:rFonts w:ascii="宋体" w:hAnsi="宋体" w:eastAsia="宋体" w:cs="宋体"/>
          <w:spacing w:val="-2"/>
          <w:sz w:val="24"/>
          <w:szCs w:val="24"/>
        </w:rPr>
        <w:t>投标文件的评审和比较、中标候选人的推荐情况以及与评标有关的其他情况。在评标活</w:t>
      </w:r>
    </w:p>
    <w:p>
      <w:pPr>
        <w:spacing w:line="219" w:lineRule="auto"/>
        <w:ind w:left="1"/>
        <w:rPr>
          <w:rFonts w:ascii="宋体" w:hAnsi="宋体" w:eastAsia="宋体" w:cs="宋体"/>
          <w:sz w:val="24"/>
          <w:szCs w:val="24"/>
        </w:rPr>
      </w:pPr>
      <w:r>
        <w:rPr>
          <w:rFonts w:ascii="宋体" w:hAnsi="宋体" w:eastAsia="宋体" w:cs="宋体"/>
          <w:sz w:val="24"/>
          <w:szCs w:val="24"/>
        </w:rPr>
        <w:t>动中，与评标活动有关的工作人员不得擅离职守</w:t>
      </w:r>
      <w:r>
        <w:rPr>
          <w:rFonts w:ascii="宋体" w:hAnsi="宋体" w:eastAsia="宋体" w:cs="宋体"/>
          <w:spacing w:val="-1"/>
          <w:sz w:val="24"/>
          <w:szCs w:val="24"/>
        </w:rPr>
        <w:t>，影响评标程序正常进行。</w:t>
      </w:r>
    </w:p>
    <w:p>
      <w:pPr>
        <w:pStyle w:val="3"/>
        <w:spacing w:line="354" w:lineRule="auto"/>
      </w:pPr>
    </w:p>
    <w:p>
      <w:pPr>
        <w:spacing w:before="91" w:line="221" w:lineRule="auto"/>
        <w:ind w:left="3"/>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9.处罚、询问和质疑</w:t>
      </w:r>
    </w:p>
    <w:p>
      <w:pPr>
        <w:pStyle w:val="3"/>
        <w:spacing w:line="382" w:lineRule="auto"/>
      </w:pPr>
    </w:p>
    <w:p>
      <w:pPr>
        <w:spacing w:before="79" w:line="224" w:lineRule="auto"/>
        <w:ind w:left="285"/>
        <w:rPr>
          <w:rFonts w:ascii="宋体" w:hAnsi="宋体" w:eastAsia="宋体" w:cs="宋体"/>
          <w:sz w:val="24"/>
          <w:szCs w:val="24"/>
        </w:rPr>
      </w:pPr>
      <w:r>
        <w:rPr>
          <w:rFonts w:ascii="宋体" w:hAnsi="宋体" w:eastAsia="宋体" w:cs="宋体"/>
          <w:spacing w:val="-5"/>
          <w:sz w:val="24"/>
          <w:szCs w:val="24"/>
        </w:rPr>
        <w:t>9.1</w:t>
      </w:r>
      <w:r>
        <w:rPr>
          <w:rFonts w:ascii="宋体" w:hAnsi="宋体" w:eastAsia="宋体" w:cs="宋体"/>
          <w:spacing w:val="-46"/>
          <w:sz w:val="24"/>
          <w:szCs w:val="24"/>
        </w:rPr>
        <w:t xml:space="preserve"> </w:t>
      </w:r>
      <w:r>
        <w:rPr>
          <w:rFonts w:ascii="宋体" w:hAnsi="宋体" w:eastAsia="宋体" w:cs="宋体"/>
          <w:spacing w:val="-5"/>
          <w:sz w:val="24"/>
          <w:szCs w:val="24"/>
        </w:rPr>
        <w:t>处罚</w:t>
      </w:r>
    </w:p>
    <w:p>
      <w:pPr>
        <w:spacing w:before="178" w:line="216" w:lineRule="auto"/>
        <w:ind w:left="304"/>
        <w:rPr>
          <w:rFonts w:ascii="宋体" w:hAnsi="宋体" w:eastAsia="宋体" w:cs="宋体"/>
          <w:sz w:val="24"/>
          <w:szCs w:val="24"/>
        </w:rPr>
      </w:pPr>
      <w:r>
        <w:rPr>
          <w:rFonts w:ascii="宋体" w:hAnsi="宋体" w:eastAsia="宋体" w:cs="宋体"/>
          <w:spacing w:val="-1"/>
          <w:sz w:val="24"/>
          <w:szCs w:val="24"/>
        </w:rPr>
        <w:t>9.1.1</w:t>
      </w:r>
      <w:r>
        <w:rPr>
          <w:rFonts w:ascii="宋体" w:hAnsi="宋体" w:eastAsia="宋体" w:cs="宋体"/>
          <w:spacing w:val="-38"/>
          <w:sz w:val="24"/>
          <w:szCs w:val="24"/>
        </w:rPr>
        <w:t xml:space="preserve"> </w:t>
      </w:r>
      <w:r>
        <w:rPr>
          <w:rFonts w:ascii="宋体" w:hAnsi="宋体" w:eastAsia="宋体" w:cs="宋体"/>
          <w:spacing w:val="-1"/>
          <w:sz w:val="24"/>
          <w:szCs w:val="24"/>
        </w:rPr>
        <w:t>发生下列情形之一的,对其违法违规行为移交有关部门进行处理。</w:t>
      </w:r>
    </w:p>
    <w:p>
      <w:pPr>
        <w:spacing w:before="184" w:line="219" w:lineRule="auto"/>
        <w:ind w:left="251"/>
        <w:rPr>
          <w:rFonts w:ascii="宋体" w:hAnsi="宋体" w:eastAsia="宋体" w:cs="宋体"/>
          <w:sz w:val="24"/>
          <w:szCs w:val="24"/>
        </w:rPr>
      </w:pPr>
      <w:r>
        <w:rPr>
          <w:rFonts w:ascii="宋体" w:hAnsi="宋体" w:eastAsia="宋体" w:cs="宋体"/>
          <w:spacing w:val="-2"/>
          <w:sz w:val="24"/>
          <w:szCs w:val="24"/>
        </w:rPr>
        <w:t>9.1.2</w:t>
      </w:r>
      <w:r>
        <w:rPr>
          <w:rFonts w:ascii="宋体" w:hAnsi="宋体" w:eastAsia="宋体" w:cs="宋体"/>
          <w:spacing w:val="-40"/>
          <w:sz w:val="24"/>
          <w:szCs w:val="24"/>
        </w:rPr>
        <w:t xml:space="preserve"> </w:t>
      </w:r>
      <w:r>
        <w:rPr>
          <w:rFonts w:ascii="宋体" w:hAnsi="宋体" w:eastAsia="宋体" w:cs="宋体"/>
          <w:spacing w:val="-2"/>
          <w:sz w:val="24"/>
          <w:szCs w:val="24"/>
        </w:rPr>
        <w:t>提供虚假材料谋取中标；</w:t>
      </w:r>
    </w:p>
    <w:p>
      <w:pPr>
        <w:spacing w:before="183" w:line="219" w:lineRule="auto"/>
        <w:ind w:left="251"/>
        <w:rPr>
          <w:rFonts w:ascii="宋体" w:hAnsi="宋体" w:eastAsia="宋体" w:cs="宋体"/>
          <w:sz w:val="24"/>
          <w:szCs w:val="24"/>
        </w:rPr>
      </w:pPr>
      <w:r>
        <w:rPr>
          <w:rFonts w:ascii="宋体" w:hAnsi="宋体" w:eastAsia="宋体" w:cs="宋体"/>
          <w:spacing w:val="-1"/>
          <w:sz w:val="24"/>
          <w:szCs w:val="24"/>
        </w:rPr>
        <w:t>9.1.3</w:t>
      </w:r>
      <w:r>
        <w:rPr>
          <w:rFonts w:ascii="宋体" w:hAnsi="宋体" w:eastAsia="宋体" w:cs="宋体"/>
          <w:spacing w:val="-48"/>
          <w:sz w:val="24"/>
          <w:szCs w:val="24"/>
        </w:rPr>
        <w:t xml:space="preserve"> </w:t>
      </w:r>
      <w:r>
        <w:rPr>
          <w:rFonts w:ascii="宋体" w:hAnsi="宋体" w:eastAsia="宋体" w:cs="宋体"/>
          <w:spacing w:val="-1"/>
          <w:sz w:val="24"/>
          <w:szCs w:val="24"/>
        </w:rPr>
        <w:t>采取不正当手段诋毁、排挤其他投标人的；</w:t>
      </w:r>
    </w:p>
    <w:p>
      <w:pPr>
        <w:spacing w:before="181" w:line="219" w:lineRule="auto"/>
        <w:ind w:left="251"/>
        <w:rPr>
          <w:rFonts w:ascii="宋体" w:hAnsi="宋体" w:eastAsia="宋体" w:cs="宋体"/>
          <w:sz w:val="24"/>
          <w:szCs w:val="24"/>
        </w:rPr>
      </w:pPr>
      <w:r>
        <w:rPr>
          <w:rFonts w:ascii="宋体" w:hAnsi="宋体" w:eastAsia="宋体" w:cs="宋体"/>
          <w:spacing w:val="-1"/>
          <w:sz w:val="24"/>
          <w:szCs w:val="24"/>
        </w:rPr>
        <w:t>9.1.4</w:t>
      </w:r>
      <w:r>
        <w:rPr>
          <w:rFonts w:ascii="宋体" w:hAnsi="宋体" w:eastAsia="宋体" w:cs="宋体"/>
          <w:spacing w:val="-45"/>
          <w:sz w:val="24"/>
          <w:szCs w:val="24"/>
        </w:rPr>
        <w:t xml:space="preserve"> </w:t>
      </w:r>
      <w:r>
        <w:rPr>
          <w:rFonts w:ascii="宋体" w:hAnsi="宋体" w:eastAsia="宋体" w:cs="宋体"/>
          <w:spacing w:val="-1"/>
          <w:sz w:val="24"/>
          <w:szCs w:val="24"/>
        </w:rPr>
        <w:t>与招标人、其他投标人或者招标代理机构恶意串通</w:t>
      </w:r>
    </w:p>
    <w:p>
      <w:pPr>
        <w:spacing w:before="183" w:line="219" w:lineRule="auto"/>
        <w:ind w:left="251"/>
        <w:rPr>
          <w:rFonts w:ascii="宋体" w:hAnsi="宋体" w:eastAsia="宋体" w:cs="宋体"/>
          <w:sz w:val="24"/>
          <w:szCs w:val="24"/>
        </w:rPr>
      </w:pPr>
      <w:r>
        <w:rPr>
          <w:rFonts w:ascii="宋体" w:hAnsi="宋体" w:eastAsia="宋体" w:cs="宋体"/>
          <w:spacing w:val="-1"/>
          <w:sz w:val="24"/>
          <w:szCs w:val="24"/>
        </w:rPr>
        <w:t>9.1.5</w:t>
      </w:r>
      <w:r>
        <w:rPr>
          <w:rFonts w:ascii="宋体" w:hAnsi="宋体" w:eastAsia="宋体" w:cs="宋体"/>
          <w:spacing w:val="-26"/>
          <w:sz w:val="24"/>
          <w:szCs w:val="24"/>
        </w:rPr>
        <w:t xml:space="preserve"> </w:t>
      </w:r>
      <w:r>
        <w:rPr>
          <w:rFonts w:ascii="宋体" w:hAnsi="宋体" w:eastAsia="宋体" w:cs="宋体"/>
          <w:spacing w:val="-1"/>
          <w:sz w:val="24"/>
          <w:szCs w:val="24"/>
        </w:rPr>
        <w:t>向招标人、招标代理机构、评标委员会行贿或者</w:t>
      </w:r>
      <w:r>
        <w:rPr>
          <w:rFonts w:ascii="宋体" w:hAnsi="宋体" w:eastAsia="宋体" w:cs="宋体"/>
          <w:spacing w:val="-2"/>
          <w:sz w:val="24"/>
          <w:szCs w:val="24"/>
        </w:rPr>
        <w:t>提供其他不正当利益；</w:t>
      </w:r>
    </w:p>
    <w:p>
      <w:pPr>
        <w:spacing w:before="181" w:line="219" w:lineRule="auto"/>
        <w:ind w:left="251"/>
        <w:rPr>
          <w:rFonts w:ascii="宋体" w:hAnsi="宋体" w:eastAsia="宋体" w:cs="宋体"/>
          <w:sz w:val="24"/>
          <w:szCs w:val="24"/>
        </w:rPr>
      </w:pPr>
      <w:r>
        <w:rPr>
          <w:rFonts w:ascii="宋体" w:hAnsi="宋体" w:eastAsia="宋体" w:cs="宋体"/>
          <w:spacing w:val="-1"/>
          <w:sz w:val="24"/>
          <w:szCs w:val="24"/>
        </w:rPr>
        <w:t>9.1.6</w:t>
      </w:r>
      <w:r>
        <w:rPr>
          <w:rFonts w:ascii="宋体" w:hAnsi="宋体" w:eastAsia="宋体" w:cs="宋体"/>
          <w:spacing w:val="-52"/>
          <w:sz w:val="24"/>
          <w:szCs w:val="24"/>
        </w:rPr>
        <w:t xml:space="preserve"> </w:t>
      </w:r>
      <w:r>
        <w:rPr>
          <w:rFonts w:ascii="宋体" w:hAnsi="宋体" w:eastAsia="宋体" w:cs="宋体"/>
          <w:spacing w:val="-1"/>
          <w:sz w:val="24"/>
          <w:szCs w:val="24"/>
        </w:rPr>
        <w:t>在采购过程中与进行协商谈判；</w:t>
      </w:r>
    </w:p>
    <w:p>
      <w:pPr>
        <w:spacing w:before="184" w:line="219" w:lineRule="auto"/>
        <w:ind w:left="251"/>
        <w:rPr>
          <w:rFonts w:ascii="宋体" w:hAnsi="宋体" w:eastAsia="宋体" w:cs="宋体"/>
          <w:sz w:val="24"/>
          <w:szCs w:val="24"/>
        </w:rPr>
      </w:pPr>
      <w:r>
        <w:rPr>
          <w:rFonts w:ascii="宋体" w:hAnsi="宋体" w:eastAsia="宋体" w:cs="宋体"/>
          <w:spacing w:val="-2"/>
          <w:sz w:val="24"/>
          <w:szCs w:val="24"/>
        </w:rPr>
        <w:t>9.1.7</w:t>
      </w:r>
      <w:r>
        <w:rPr>
          <w:rFonts w:ascii="宋体" w:hAnsi="宋体" w:eastAsia="宋体" w:cs="宋体"/>
          <w:spacing w:val="-22"/>
          <w:sz w:val="24"/>
          <w:szCs w:val="24"/>
        </w:rPr>
        <w:t xml:space="preserve"> </w:t>
      </w:r>
      <w:r>
        <w:rPr>
          <w:rFonts w:ascii="宋体" w:hAnsi="宋体" w:eastAsia="宋体" w:cs="宋体"/>
          <w:spacing w:val="-2"/>
          <w:sz w:val="24"/>
          <w:szCs w:val="24"/>
        </w:rPr>
        <w:t>中标后无正当理由拒不与签订政府采购合同；</w:t>
      </w:r>
    </w:p>
    <w:p>
      <w:pPr>
        <w:spacing w:before="183" w:line="289" w:lineRule="auto"/>
        <w:ind w:left="392" w:hanging="141"/>
        <w:rPr>
          <w:rFonts w:ascii="宋体" w:hAnsi="宋体" w:eastAsia="宋体" w:cs="宋体"/>
          <w:sz w:val="24"/>
          <w:szCs w:val="24"/>
        </w:rPr>
      </w:pPr>
      <w:r>
        <w:rPr>
          <w:rFonts w:ascii="宋体" w:hAnsi="宋体" w:eastAsia="宋体" w:cs="宋体"/>
          <w:spacing w:val="-1"/>
          <w:sz w:val="24"/>
          <w:szCs w:val="24"/>
        </w:rPr>
        <w:t>9.1.8</w:t>
      </w:r>
      <w:r>
        <w:rPr>
          <w:rFonts w:ascii="宋体" w:hAnsi="宋体" w:eastAsia="宋体" w:cs="宋体"/>
          <w:spacing w:val="-35"/>
          <w:sz w:val="24"/>
          <w:szCs w:val="24"/>
        </w:rPr>
        <w:t xml:space="preserve"> </w:t>
      </w:r>
      <w:r>
        <w:rPr>
          <w:rFonts w:ascii="宋体" w:hAnsi="宋体" w:eastAsia="宋体" w:cs="宋体"/>
          <w:spacing w:val="-1"/>
          <w:sz w:val="24"/>
          <w:szCs w:val="24"/>
        </w:rPr>
        <w:t>未按照采购文件确定的事项签订政府采购合同，或者与另行订立背离合同实质</w:t>
      </w:r>
      <w:r>
        <w:rPr>
          <w:rFonts w:ascii="宋体" w:hAnsi="宋体" w:eastAsia="宋体" w:cs="宋体"/>
          <w:sz w:val="24"/>
          <w:szCs w:val="24"/>
        </w:rPr>
        <w:t xml:space="preserve"> </w:t>
      </w:r>
      <w:r>
        <w:rPr>
          <w:rFonts w:ascii="宋体" w:hAnsi="宋体" w:eastAsia="宋体" w:cs="宋体"/>
          <w:spacing w:val="-2"/>
          <w:sz w:val="24"/>
          <w:szCs w:val="24"/>
        </w:rPr>
        <w:t>性内容的协议；</w:t>
      </w:r>
    </w:p>
    <w:p>
      <w:pPr>
        <w:spacing w:before="180" w:line="219" w:lineRule="auto"/>
        <w:ind w:left="251"/>
        <w:rPr>
          <w:rFonts w:ascii="宋体" w:hAnsi="宋体" w:eastAsia="宋体" w:cs="宋体"/>
          <w:sz w:val="24"/>
          <w:szCs w:val="24"/>
        </w:rPr>
      </w:pPr>
      <w:r>
        <w:rPr>
          <w:rFonts w:ascii="宋体" w:hAnsi="宋体" w:eastAsia="宋体" w:cs="宋体"/>
          <w:spacing w:val="-1"/>
          <w:sz w:val="24"/>
          <w:szCs w:val="24"/>
        </w:rPr>
        <w:t>9.1.9</w:t>
      </w:r>
      <w:r>
        <w:rPr>
          <w:rFonts w:ascii="宋体" w:hAnsi="宋体" w:eastAsia="宋体" w:cs="宋体"/>
          <w:spacing w:val="-48"/>
          <w:sz w:val="24"/>
          <w:szCs w:val="24"/>
        </w:rPr>
        <w:t xml:space="preserve"> </w:t>
      </w:r>
      <w:r>
        <w:rPr>
          <w:rFonts w:ascii="宋体" w:hAnsi="宋体" w:eastAsia="宋体" w:cs="宋体"/>
          <w:spacing w:val="-1"/>
          <w:sz w:val="24"/>
          <w:szCs w:val="24"/>
        </w:rPr>
        <w:t>捏造事实、提供虚假材料进行质疑、投诉；</w:t>
      </w:r>
    </w:p>
    <w:p>
      <w:pPr>
        <w:spacing w:before="183" w:line="219" w:lineRule="auto"/>
        <w:ind w:left="251"/>
        <w:rPr>
          <w:rFonts w:ascii="宋体" w:hAnsi="宋体" w:eastAsia="宋体" w:cs="宋体"/>
          <w:sz w:val="24"/>
          <w:szCs w:val="24"/>
        </w:rPr>
      </w:pPr>
      <w:r>
        <w:rPr>
          <w:rFonts w:ascii="宋体" w:hAnsi="宋体" w:eastAsia="宋体" w:cs="宋体"/>
          <w:spacing w:val="-1"/>
          <w:sz w:val="24"/>
          <w:szCs w:val="24"/>
        </w:rPr>
        <w:t>9.1.10</w:t>
      </w:r>
      <w:r>
        <w:rPr>
          <w:rFonts w:ascii="宋体" w:hAnsi="宋体" w:eastAsia="宋体" w:cs="宋体"/>
          <w:spacing w:val="-47"/>
          <w:sz w:val="24"/>
          <w:szCs w:val="24"/>
        </w:rPr>
        <w:t xml:space="preserve"> </w:t>
      </w:r>
      <w:r>
        <w:rPr>
          <w:rFonts w:ascii="宋体" w:hAnsi="宋体" w:eastAsia="宋体" w:cs="宋体"/>
          <w:spacing w:val="-1"/>
          <w:sz w:val="24"/>
          <w:szCs w:val="24"/>
        </w:rPr>
        <w:t>拒绝有关部门监督检查或者提供虚假情况；</w:t>
      </w:r>
    </w:p>
    <w:p>
      <w:pPr>
        <w:spacing w:before="184" w:line="219" w:lineRule="auto"/>
        <w:ind w:left="251"/>
        <w:rPr>
          <w:rFonts w:ascii="宋体" w:hAnsi="宋体" w:eastAsia="宋体" w:cs="宋体"/>
          <w:sz w:val="24"/>
          <w:szCs w:val="24"/>
        </w:rPr>
      </w:pPr>
      <w:r>
        <w:rPr>
          <w:rFonts w:ascii="宋体" w:hAnsi="宋体" w:eastAsia="宋体" w:cs="宋体"/>
          <w:spacing w:val="-1"/>
          <w:sz w:val="24"/>
          <w:szCs w:val="24"/>
        </w:rPr>
        <w:t>9.1.11</w:t>
      </w:r>
      <w:r>
        <w:rPr>
          <w:rFonts w:ascii="宋体" w:hAnsi="宋体" w:eastAsia="宋体" w:cs="宋体"/>
          <w:spacing w:val="-51"/>
          <w:sz w:val="24"/>
          <w:szCs w:val="24"/>
        </w:rPr>
        <w:t xml:space="preserve"> </w:t>
      </w:r>
      <w:r>
        <w:rPr>
          <w:rFonts w:ascii="宋体" w:hAnsi="宋体" w:eastAsia="宋体" w:cs="宋体"/>
          <w:spacing w:val="-1"/>
          <w:sz w:val="24"/>
          <w:szCs w:val="24"/>
        </w:rPr>
        <w:t>违反法律法规规定的其他行为。</w:t>
      </w:r>
    </w:p>
    <w:p>
      <w:pPr>
        <w:spacing w:before="180" w:line="221" w:lineRule="auto"/>
        <w:ind w:left="287"/>
        <w:rPr>
          <w:rFonts w:ascii="宋体" w:hAnsi="宋体" w:eastAsia="宋体" w:cs="宋体"/>
          <w:sz w:val="24"/>
          <w:szCs w:val="24"/>
        </w:rPr>
      </w:pPr>
      <w:r>
        <w:rPr>
          <w:rFonts w:ascii="宋体" w:hAnsi="宋体" w:eastAsia="宋体" w:cs="宋体"/>
          <w:spacing w:val="-4"/>
          <w:sz w:val="24"/>
          <w:szCs w:val="24"/>
        </w:rPr>
        <w:t>9.2</w:t>
      </w:r>
      <w:r>
        <w:rPr>
          <w:rFonts w:ascii="宋体" w:hAnsi="宋体" w:eastAsia="宋体" w:cs="宋体"/>
          <w:spacing w:val="-51"/>
          <w:sz w:val="24"/>
          <w:szCs w:val="24"/>
        </w:rPr>
        <w:t xml:space="preserve"> </w:t>
      </w:r>
      <w:r>
        <w:rPr>
          <w:rFonts w:ascii="宋体" w:hAnsi="宋体" w:eastAsia="宋体" w:cs="宋体"/>
          <w:spacing w:val="-4"/>
          <w:sz w:val="24"/>
          <w:szCs w:val="24"/>
        </w:rPr>
        <w:t>询问</w:t>
      </w:r>
    </w:p>
    <w:p>
      <w:pPr>
        <w:spacing w:before="181" w:line="219" w:lineRule="auto"/>
        <w:ind w:left="304"/>
        <w:rPr>
          <w:rFonts w:ascii="宋体" w:hAnsi="宋体" w:eastAsia="宋体" w:cs="宋体"/>
          <w:sz w:val="24"/>
          <w:szCs w:val="24"/>
        </w:rPr>
      </w:pPr>
      <w:r>
        <w:rPr>
          <w:rFonts w:ascii="宋体" w:hAnsi="宋体" w:eastAsia="宋体" w:cs="宋体"/>
          <w:spacing w:val="-1"/>
          <w:sz w:val="24"/>
          <w:szCs w:val="24"/>
        </w:rPr>
        <w:t>9.2.1</w:t>
      </w:r>
      <w:r>
        <w:rPr>
          <w:rFonts w:ascii="宋体" w:hAnsi="宋体" w:eastAsia="宋体" w:cs="宋体"/>
          <w:spacing w:val="-39"/>
          <w:sz w:val="24"/>
          <w:szCs w:val="24"/>
        </w:rPr>
        <w:t xml:space="preserve"> </w:t>
      </w:r>
      <w:r>
        <w:rPr>
          <w:rFonts w:ascii="宋体" w:hAnsi="宋体" w:eastAsia="宋体" w:cs="宋体"/>
          <w:spacing w:val="-1"/>
          <w:sz w:val="24"/>
          <w:szCs w:val="24"/>
        </w:rPr>
        <w:t>投标人对采购事项有疑问的，可以向或招标代理机构提出询问。</w:t>
      </w:r>
    </w:p>
    <w:p>
      <w:pPr>
        <w:spacing w:before="181" w:line="220" w:lineRule="auto"/>
        <w:ind w:left="287"/>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42"/>
          <w:sz w:val="24"/>
          <w:szCs w:val="24"/>
        </w:rPr>
        <w:t xml:space="preserve"> </w:t>
      </w:r>
      <w:r>
        <w:rPr>
          <w:rFonts w:ascii="宋体" w:hAnsi="宋体" w:eastAsia="宋体" w:cs="宋体"/>
          <w:spacing w:val="-2"/>
          <w:sz w:val="24"/>
          <w:szCs w:val="24"/>
        </w:rPr>
        <w:t>投标人就招标事宜提出质疑</w:t>
      </w:r>
    </w:p>
    <w:p>
      <w:pPr>
        <w:spacing w:line="220" w:lineRule="auto"/>
        <w:rPr>
          <w:rFonts w:ascii="宋体" w:hAnsi="宋体" w:eastAsia="宋体" w:cs="宋体"/>
          <w:sz w:val="24"/>
          <w:szCs w:val="24"/>
        </w:rPr>
        <w:sectPr>
          <w:footerReference r:id="rId23" w:type="default"/>
          <w:pgSz w:w="11907" w:h="16840"/>
          <w:pgMar w:top="1122" w:right="1440" w:bottom="860" w:left="1407" w:header="0" w:footer="685" w:gutter="0"/>
          <w:pgNumType w:fmt="decimal"/>
          <w:cols w:space="720" w:num="1"/>
        </w:sectPr>
      </w:pPr>
    </w:p>
    <w:p>
      <w:pPr>
        <w:spacing w:before="47" w:line="359" w:lineRule="auto"/>
        <w:ind w:right="12" w:firstLine="327"/>
        <w:jc w:val="both"/>
        <w:rPr>
          <w:rFonts w:ascii="宋体" w:hAnsi="宋体" w:eastAsia="宋体" w:cs="宋体"/>
          <w:sz w:val="24"/>
          <w:szCs w:val="24"/>
        </w:rPr>
      </w:pPr>
      <w:r>
        <w:rPr>
          <w:rFonts w:ascii="宋体" w:hAnsi="宋体" w:eastAsia="宋体" w:cs="宋体"/>
          <w:spacing w:val="-5"/>
          <w:sz w:val="24"/>
          <w:szCs w:val="24"/>
        </w:rPr>
        <w:t>9.3.1</w:t>
      </w:r>
      <w:r>
        <w:rPr>
          <w:rFonts w:ascii="宋体" w:hAnsi="宋体" w:eastAsia="宋体" w:cs="宋体"/>
          <w:spacing w:val="-33"/>
          <w:sz w:val="24"/>
          <w:szCs w:val="24"/>
        </w:rPr>
        <w:t xml:space="preserve"> </w:t>
      </w:r>
      <w:r>
        <w:rPr>
          <w:rFonts w:ascii="宋体" w:hAnsi="宋体" w:eastAsia="宋体" w:cs="宋体"/>
          <w:spacing w:val="-5"/>
          <w:sz w:val="24"/>
          <w:szCs w:val="24"/>
        </w:rPr>
        <w:t>投标人认为采购文件、采购过程、中标或者中标结果使自己的权益受到损害的,</w:t>
      </w:r>
      <w:r>
        <w:rPr>
          <w:rFonts w:ascii="宋体" w:hAnsi="宋体" w:eastAsia="宋体" w:cs="宋体"/>
          <w:sz w:val="24"/>
          <w:szCs w:val="24"/>
        </w:rPr>
        <w:t xml:space="preserve"> </w:t>
      </w:r>
      <w:r>
        <w:rPr>
          <w:rFonts w:ascii="宋体" w:hAnsi="宋体" w:eastAsia="宋体" w:cs="宋体"/>
          <w:spacing w:val="1"/>
          <w:sz w:val="24"/>
          <w:szCs w:val="24"/>
        </w:rPr>
        <w:t>可以按照《中华人民共和国政府采购法》、《政府采购质疑和投诉办法》</w:t>
      </w:r>
      <w:r>
        <w:rPr>
          <w:rFonts w:ascii="宋体" w:hAnsi="宋体" w:eastAsia="宋体" w:cs="宋体"/>
          <w:spacing w:val="-61"/>
          <w:sz w:val="24"/>
          <w:szCs w:val="24"/>
        </w:rPr>
        <w:t xml:space="preserve"> </w:t>
      </w:r>
      <w:r>
        <w:rPr>
          <w:rFonts w:ascii="宋体" w:hAnsi="宋体" w:eastAsia="宋体" w:cs="宋体"/>
          <w:spacing w:val="1"/>
          <w:sz w:val="24"/>
          <w:szCs w:val="24"/>
        </w:rPr>
        <w:t>(财政部</w:t>
      </w:r>
      <w:r>
        <w:rPr>
          <w:rFonts w:ascii="宋体" w:hAnsi="宋体" w:eastAsia="宋体" w:cs="宋体"/>
          <w:sz w:val="24"/>
          <w:szCs w:val="24"/>
        </w:rPr>
        <w:t>令第 94</w:t>
      </w:r>
      <w:r>
        <w:rPr>
          <w:rFonts w:ascii="宋体" w:hAnsi="宋体" w:eastAsia="宋体" w:cs="宋体"/>
          <w:spacing w:val="-25"/>
          <w:sz w:val="24"/>
          <w:szCs w:val="24"/>
        </w:rPr>
        <w:t xml:space="preserve"> </w:t>
      </w:r>
      <w:r>
        <w:rPr>
          <w:rFonts w:ascii="宋体" w:hAnsi="宋体" w:eastAsia="宋体" w:cs="宋体"/>
          <w:sz w:val="24"/>
          <w:szCs w:val="24"/>
        </w:rPr>
        <w:t xml:space="preserve">号)等法律法规的相关规定，向招标人、招标代理机构提出质疑。针对同一采购程序 </w:t>
      </w:r>
      <w:r>
        <w:rPr>
          <w:rFonts w:ascii="宋体" w:hAnsi="宋体" w:eastAsia="宋体" w:cs="宋体"/>
          <w:spacing w:val="-1"/>
          <w:sz w:val="24"/>
          <w:szCs w:val="24"/>
        </w:rPr>
        <w:t>环节的质疑，投标人应在法定质疑期内一次性提出。质疑投标人对招标人、招标代理机</w:t>
      </w:r>
      <w:r>
        <w:rPr>
          <w:rFonts w:ascii="宋体" w:hAnsi="宋体" w:eastAsia="宋体" w:cs="宋体"/>
          <w:spacing w:val="13"/>
          <w:sz w:val="24"/>
          <w:szCs w:val="24"/>
        </w:rPr>
        <w:t xml:space="preserve"> </w:t>
      </w:r>
      <w:r>
        <w:rPr>
          <w:rFonts w:ascii="宋体" w:hAnsi="宋体" w:eastAsia="宋体" w:cs="宋体"/>
          <w:spacing w:val="-1"/>
          <w:sz w:val="24"/>
          <w:szCs w:val="24"/>
        </w:rPr>
        <w:t>构的答复不满意，或者招标人、招标代理机构未在规定时间内作出答复的，可以在答复</w:t>
      </w:r>
    </w:p>
    <w:p>
      <w:pPr>
        <w:spacing w:line="219" w:lineRule="auto"/>
        <w:ind w:left="2"/>
        <w:rPr>
          <w:rFonts w:ascii="宋体" w:hAnsi="宋体" w:eastAsia="宋体" w:cs="宋体"/>
          <w:sz w:val="24"/>
          <w:szCs w:val="24"/>
        </w:rPr>
      </w:pPr>
      <w:r>
        <w:rPr>
          <w:rFonts w:ascii="宋体" w:hAnsi="宋体" w:eastAsia="宋体" w:cs="宋体"/>
          <w:spacing w:val="-3"/>
          <w:sz w:val="24"/>
          <w:szCs w:val="24"/>
        </w:rPr>
        <w:t>期满后</w:t>
      </w:r>
      <w:r>
        <w:rPr>
          <w:rFonts w:ascii="宋体" w:hAnsi="宋体" w:eastAsia="宋体" w:cs="宋体"/>
          <w:spacing w:val="-29"/>
          <w:sz w:val="24"/>
          <w:szCs w:val="24"/>
        </w:rPr>
        <w:t xml:space="preserve"> </w:t>
      </w:r>
      <w:r>
        <w:rPr>
          <w:rFonts w:ascii="宋体" w:hAnsi="宋体" w:eastAsia="宋体" w:cs="宋体"/>
          <w:spacing w:val="-3"/>
          <w:sz w:val="24"/>
          <w:szCs w:val="24"/>
        </w:rPr>
        <w:t>15</w:t>
      </w:r>
      <w:r>
        <w:rPr>
          <w:rFonts w:ascii="宋体" w:hAnsi="宋体" w:eastAsia="宋体" w:cs="宋体"/>
          <w:spacing w:val="-51"/>
          <w:sz w:val="24"/>
          <w:szCs w:val="24"/>
        </w:rPr>
        <w:t xml:space="preserve"> </w:t>
      </w:r>
      <w:r>
        <w:rPr>
          <w:rFonts w:ascii="宋体" w:hAnsi="宋体" w:eastAsia="宋体" w:cs="宋体"/>
          <w:spacing w:val="-3"/>
          <w:sz w:val="24"/>
          <w:szCs w:val="24"/>
        </w:rPr>
        <w:t>个工作日内向财政部门投拆。</w:t>
      </w:r>
    </w:p>
    <w:p>
      <w:pPr>
        <w:pStyle w:val="3"/>
        <w:spacing w:line="354" w:lineRule="auto"/>
      </w:pPr>
    </w:p>
    <w:p>
      <w:pPr>
        <w:spacing w:before="91" w:line="220" w:lineRule="auto"/>
        <w:ind w:left="60"/>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10.</w:t>
      </w:r>
      <w:r>
        <w:rPr>
          <w:rFonts w:ascii="宋体" w:hAnsi="宋体" w:eastAsia="宋体" w:cs="宋体"/>
          <w:spacing w:val="10"/>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解释权</w:t>
      </w:r>
    </w:p>
    <w:p>
      <w:pPr>
        <w:pStyle w:val="3"/>
        <w:spacing w:line="384" w:lineRule="auto"/>
      </w:pPr>
    </w:p>
    <w:p>
      <w:pPr>
        <w:spacing w:before="78" w:line="359" w:lineRule="auto"/>
        <w:ind w:left="39" w:firstLine="480"/>
        <w:jc w:val="both"/>
        <w:rPr>
          <w:rFonts w:ascii="宋体" w:hAnsi="宋体" w:eastAsia="宋体" w:cs="宋体"/>
          <w:sz w:val="24"/>
          <w:szCs w:val="24"/>
        </w:rPr>
      </w:pPr>
      <w:r>
        <w:rPr>
          <w:rFonts w:ascii="宋体" w:hAnsi="宋体" w:eastAsia="宋体" w:cs="宋体"/>
          <w:spacing w:val="-1"/>
          <w:sz w:val="24"/>
          <w:szCs w:val="24"/>
        </w:rPr>
        <w:t>本招标文件的最终解释权归招标人。当对一个</w:t>
      </w:r>
      <w:r>
        <w:rPr>
          <w:rFonts w:ascii="宋体" w:hAnsi="宋体" w:eastAsia="宋体" w:cs="宋体"/>
          <w:spacing w:val="-2"/>
          <w:sz w:val="24"/>
          <w:szCs w:val="24"/>
        </w:rPr>
        <w:t>问题有多种解释时以书面解释为准。</w:t>
      </w:r>
      <w:r>
        <w:rPr>
          <w:rFonts w:ascii="宋体" w:hAnsi="宋体" w:eastAsia="宋体" w:cs="宋体"/>
          <w:sz w:val="24"/>
          <w:szCs w:val="24"/>
        </w:rPr>
        <w:t xml:space="preserve"> </w:t>
      </w:r>
      <w:r>
        <w:rPr>
          <w:rFonts w:ascii="宋体" w:hAnsi="宋体" w:eastAsia="宋体" w:cs="宋体"/>
          <w:spacing w:val="-2"/>
          <w:sz w:val="24"/>
          <w:szCs w:val="24"/>
        </w:rPr>
        <w:t>招标文件未做须知明示，而又有相关法律、法规规定的，招标人对此所做解释以相关的</w:t>
      </w:r>
    </w:p>
    <w:p>
      <w:pPr>
        <w:spacing w:line="218" w:lineRule="auto"/>
        <w:ind w:left="39"/>
        <w:rPr>
          <w:rFonts w:ascii="宋体" w:hAnsi="宋体" w:eastAsia="宋体" w:cs="宋体"/>
          <w:sz w:val="24"/>
          <w:szCs w:val="24"/>
        </w:rPr>
      </w:pPr>
      <w:r>
        <w:rPr>
          <w:rFonts w:ascii="宋体" w:hAnsi="宋体" w:eastAsia="宋体" w:cs="宋体"/>
          <w:spacing w:val="-2"/>
          <w:sz w:val="24"/>
          <w:szCs w:val="24"/>
        </w:rPr>
        <w:t>法律、法规为依据。</w:t>
      </w:r>
    </w:p>
    <w:p>
      <w:pPr>
        <w:pStyle w:val="3"/>
        <w:spacing w:line="355" w:lineRule="auto"/>
      </w:pPr>
    </w:p>
    <w:p>
      <w:pPr>
        <w:spacing w:before="91" w:line="220" w:lineRule="auto"/>
        <w:ind w:left="60"/>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11.</w:t>
      </w:r>
      <w:r>
        <w:rPr>
          <w:rFonts w:ascii="宋体" w:hAnsi="宋体" w:eastAsia="宋体" w:cs="宋体"/>
          <w:spacing w:val="29"/>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需要补充的其他内容</w:t>
      </w:r>
    </w:p>
    <w:p>
      <w:pPr>
        <w:pStyle w:val="3"/>
        <w:spacing w:line="386" w:lineRule="auto"/>
      </w:pPr>
    </w:p>
    <w:p>
      <w:pPr>
        <w:spacing w:before="79" w:line="219" w:lineRule="auto"/>
        <w:ind w:left="531"/>
        <w:rPr>
          <w:rFonts w:ascii="宋体" w:hAnsi="宋体" w:eastAsia="宋体" w:cs="宋体"/>
          <w:sz w:val="24"/>
          <w:szCs w:val="24"/>
        </w:rPr>
      </w:pPr>
      <w:r>
        <w:rPr>
          <w:rFonts w:ascii="宋体" w:hAnsi="宋体" w:eastAsia="宋体" w:cs="宋体"/>
          <w:spacing w:val="-2"/>
          <w:sz w:val="24"/>
          <w:szCs w:val="24"/>
        </w:rPr>
        <w:t>需要补充的其他内容：</w:t>
      </w:r>
      <w:r>
        <w:rPr>
          <w:rFonts w:hint="eastAsia" w:ascii="宋体" w:hAnsi="宋体" w:eastAsia="宋体" w:cs="宋体"/>
          <w:spacing w:val="-2"/>
          <w:sz w:val="24"/>
          <w:szCs w:val="24"/>
          <w:lang w:val="en-US" w:eastAsia="zh-CN"/>
        </w:rPr>
        <w:t>核心产品：数字化平板血管造影系统（DSA）其他详</w:t>
      </w:r>
      <w:r>
        <w:rPr>
          <w:rFonts w:ascii="宋体" w:hAnsi="宋体" w:eastAsia="宋体" w:cs="宋体"/>
          <w:spacing w:val="-2"/>
          <w:sz w:val="24"/>
          <w:szCs w:val="24"/>
        </w:rPr>
        <w:t>见投标人须知前附表。</w:t>
      </w:r>
    </w:p>
    <w:p>
      <w:pPr>
        <w:spacing w:line="219" w:lineRule="auto"/>
        <w:rPr>
          <w:rFonts w:ascii="宋体" w:hAnsi="宋体" w:eastAsia="宋体" w:cs="宋体"/>
          <w:sz w:val="24"/>
          <w:szCs w:val="24"/>
        </w:rPr>
        <w:sectPr>
          <w:footerReference r:id="rId24" w:type="default"/>
          <w:pgSz w:w="11907" w:h="16840"/>
          <w:pgMar w:top="1122" w:right="1427" w:bottom="860" w:left="1370" w:header="0" w:footer="685" w:gutter="0"/>
          <w:pgNumType w:fmt="decimal"/>
          <w:cols w:space="720" w:num="1"/>
        </w:sectPr>
      </w:pPr>
    </w:p>
    <w:p>
      <w:pPr>
        <w:spacing w:before="90" w:line="224" w:lineRule="auto"/>
        <w:ind w:left="2689"/>
        <w:rPr>
          <w:rFonts w:ascii="宋体" w:hAnsi="宋体" w:eastAsia="宋体" w:cs="宋体"/>
          <w:sz w:val="31"/>
          <w:szCs w:val="31"/>
          <w:highlight w:val="none"/>
        </w:rPr>
      </w:pPr>
      <w:bookmarkStart w:id="5" w:name="bookmark3"/>
      <w:bookmarkEnd w:id="5"/>
      <w:r>
        <w:rPr>
          <w:rFonts w:ascii="宋体" w:hAnsi="宋体" w:eastAsia="宋体" w:cs="宋体"/>
          <w:spacing w:val="8"/>
          <w:sz w:val="31"/>
          <w:szCs w:val="31"/>
          <w:highlight w:val="none"/>
          <w14:textOutline w14:w="5793" w14:cap="sq" w14:cmpd="sng">
            <w14:solidFill>
              <w14:srgbClr w14:val="000000"/>
            </w14:solidFill>
            <w14:prstDash w14:val="solid"/>
            <w14:bevel/>
          </w14:textOutline>
        </w:rPr>
        <w:t>第三章</w:t>
      </w:r>
      <w:r>
        <w:rPr>
          <w:rFonts w:ascii="宋体" w:hAnsi="宋体" w:eastAsia="宋体" w:cs="宋体"/>
          <w:spacing w:val="8"/>
          <w:sz w:val="31"/>
          <w:szCs w:val="31"/>
          <w:highlight w:val="none"/>
        </w:rPr>
        <w:t xml:space="preserve">   </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技术规范与要求</w:t>
      </w:r>
    </w:p>
    <w:p>
      <w:pPr>
        <w:pStyle w:val="3"/>
        <w:spacing w:line="241" w:lineRule="auto"/>
      </w:pPr>
    </w:p>
    <w:p>
      <w:pPr>
        <w:pStyle w:val="3"/>
        <w:spacing w:line="241" w:lineRule="auto"/>
      </w:pPr>
    </w:p>
    <w:tbl>
      <w:tblPr>
        <w:tblStyle w:val="7"/>
        <w:tblW w:w="8600" w:type="dxa"/>
        <w:tblInd w:w="0" w:type="dxa"/>
        <w:tblLayout w:type="autofit"/>
        <w:tblCellMar>
          <w:top w:w="0" w:type="dxa"/>
          <w:left w:w="108" w:type="dxa"/>
          <w:bottom w:w="0" w:type="dxa"/>
          <w:right w:w="108" w:type="dxa"/>
        </w:tblCellMar>
      </w:tblPr>
      <w:tblGrid>
        <w:gridCol w:w="1000"/>
        <w:gridCol w:w="7600"/>
      </w:tblGrid>
      <w:tr>
        <w:tblPrEx>
          <w:tblCellMar>
            <w:top w:w="0" w:type="dxa"/>
            <w:left w:w="108" w:type="dxa"/>
            <w:bottom w:w="0" w:type="dxa"/>
            <w:right w:w="108" w:type="dxa"/>
          </w:tblCellMar>
        </w:tblPrEx>
        <w:trPr>
          <w:trHeight w:val="585" w:hRule="atLeast"/>
        </w:trPr>
        <w:tc>
          <w:tcPr>
            <w:tcW w:w="8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40"/>
                <w:szCs w:val="40"/>
              </w:rPr>
            </w:pPr>
            <w:r>
              <w:rPr>
                <w:rFonts w:hint="eastAsia" w:ascii="微软雅黑" w:hAnsi="微软雅黑" w:eastAsia="微软雅黑" w:cs="宋体"/>
                <w:b/>
                <w:bCs/>
                <w:color w:val="000000"/>
                <w:kern w:val="0"/>
                <w:sz w:val="40"/>
                <w:szCs w:val="40"/>
              </w:rPr>
              <w:t>技术规格要求</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序号</w:t>
            </w:r>
          </w:p>
        </w:tc>
        <w:tc>
          <w:tcPr>
            <w:tcW w:w="76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招标参数和性能要求</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功能及基本商务要求</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2"/>
              </w:rPr>
            </w:pPr>
            <w:r>
              <w:rPr>
                <w:rFonts w:hint="eastAsia" w:ascii="微软雅黑" w:hAnsi="微软雅黑" w:eastAsia="微软雅黑" w:cs="宋体"/>
                <w:kern w:val="0"/>
                <w:sz w:val="22"/>
              </w:rPr>
              <w:t>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机架系统满足心、脑、外周血管和非血管的造影和介入治疗需要</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2"/>
              </w:rPr>
            </w:pPr>
            <w:r>
              <w:rPr>
                <w:rFonts w:hint="eastAsia" w:ascii="微软雅黑" w:hAnsi="微软雅黑" w:eastAsia="微软雅黑" w:cs="宋体"/>
                <w:kern w:val="0"/>
                <w:sz w:val="22"/>
              </w:rPr>
              <w:t>*1.2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落地式机架，能达到全身覆盖，充分满足手术室的无菌要求，为显示器吊架、手术灯或其他悬挂设备留出足够的空间</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2</w:t>
            </w:r>
          </w:p>
        </w:tc>
        <w:tc>
          <w:tcPr>
            <w:tcW w:w="7600"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宋体"/>
                <w:b/>
                <w:bCs/>
                <w:color w:val="000000"/>
                <w:kern w:val="0"/>
                <w:sz w:val="22"/>
              </w:rPr>
            </w:pPr>
            <w:r>
              <w:rPr>
                <w:rFonts w:hint="eastAsia" w:ascii="微软雅黑" w:hAnsi="微软雅黑" w:eastAsia="微软雅黑" w:cs="宋体"/>
                <w:b/>
                <w:bCs/>
                <w:color w:val="000000"/>
                <w:kern w:val="0"/>
                <w:sz w:val="22"/>
              </w:rPr>
              <w:t>主要技术规格和要求</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机架系统</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机架系统机械轴≥3 轴</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机架系统所有轴全部为电动而非手动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不需要移动床面，机架可位于床的头侧及左右两侧进行透视和采集</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C臂的滑动轴、旋转轴和主轴旋转时三个轴的中心点保持一致，即单独旋转任何一轴都不改变视野中心，二轴或三轴同时旋转也不改变视野中心</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C 型臂能从多方切入无显示死角</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C 型臂有效正位覆盖≥110cm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L 臂旋转范围≥180°</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床旁智能手柄控制机架和床的运动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2.1.9</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落地机架旋转轴旋转角度范围：LAO≥100° RAO≥100°</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2.1.10</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落地机架滑动轴旋转角度范围：CRA≥45° CAU≥45°</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C 型臂最大旋转速度：≥15°/秒</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平板及球管具有碰撞保护功能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机架系统防碰撞保护方式：≥3种</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机架各臂能单轴、双轴或三轴同时运动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实时数码显示所有C 型臂旋转角度信息</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机架多预设位，用户自定义存储位置≥99 种</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SID范围可调， 最小范围≤90cm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SID范围可调， 最大范围≥115cm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导管床</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2.2.1</w:t>
            </w:r>
          </w:p>
        </w:tc>
        <w:tc>
          <w:tcPr>
            <w:tcW w:w="7600" w:type="dxa"/>
            <w:tcBorders>
              <w:top w:val="nil"/>
              <w:left w:val="nil"/>
              <w:bottom w:val="nil"/>
              <w:right w:val="nil"/>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满足全身检查、治疗的要求</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2.2.2</w:t>
            </w:r>
          </w:p>
        </w:tc>
        <w:tc>
          <w:tcPr>
            <w:tcW w:w="7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落地式导管床，床面为碳纤维</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承重：≥135KG</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床长（不含延长板）≥308cm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纵向运动范围≥115cm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导管床横向运动≥32cm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床面升降范围≥30cm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床面最低高度≤79cm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2.2.9</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床面最高高度≥108cm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2.2.10</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床板宽度头段≥220mm，中段≥440mm，尾段≥660mm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床体在地轨上纵向移动范围：≥78cm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病人覆盖≥230cm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2.2.13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步进功能纵向覆盖范围：≥1100mm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2.2.14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具备CPR 位：能在15s内设置为CPR的配置</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2.3</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床旁控制系统</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2.3.1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床旁控制模块具备防尘、防水功能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2.3.2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控制块可置于导管床2边，便于医生操作</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2.3.3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配备床旁Pad屏，丰富术者的图像浏览及实时处理操作</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2.3.4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具备并行工作流技术，可同时进行采集、浏览、打印操作</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2.3.5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具备机架的运动控制，辐射开关，限束器叶片控制</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高压发生器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高频高压发生器功率：≥100kW</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逆变频率：≥400kHz</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最大管电压≥125KV</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最大管电流≥1000mA</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全自动智能曝光控制</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X射线管组件热容量显示功能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2.4.7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X射线管组件热容量自动保护，警示功能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X 线球管及组件</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高速旋转阳极球管，阳极转速≥10800 转/分</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球管阳极热容量≥1.5MHU</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球管阳极最大连续散热速率≥205000Hu/min</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球管焦点数≥2个</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小焦点≤0.3mm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大焦点≥1.0mm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小焦点功率≥18kW</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大焦点功率≥100kW</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2.5.9</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最大透视电流≥99mA</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2.5.10</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球管总重量≤36kg</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w:t>
            </w:r>
          </w:p>
        </w:tc>
        <w:tc>
          <w:tcPr>
            <w:tcW w:w="7600" w:type="dxa"/>
            <w:tcBorders>
              <w:top w:val="nil"/>
              <w:left w:val="nil"/>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平板探测器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探测器类型：非晶硅碘化铯数字化平板探测器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平板外壳大小≤531mm×416mm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最大有效成像视野(边长) ≥38cm×29cm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提供≥5种物理成像视野</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最小探测视野：≤15×15cm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最大图像矩阵灰阶输出：≥2048×1536@16bit</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图像空间分辨率：≥2.5LP／mm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像素尺寸：≤194μm</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2.6.9</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平板可电动旋转：配备</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2.6.10</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防散射滤线栅不用工具宜可拆卸</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平板探测器采用动平衡结构，可实现电动/手动双模式快速调节</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平板探测器无需水冷装置</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2.6.13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显示器吊架可进行任意位置悬停</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2.6.14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显示器吊架旋转范围≥240°</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数字图像系统</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并行图像数据系统，采集图像时，技师可进行其他临床操作：配备</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心脏造影设备最高透视成像速率：≥30帧/s</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DSA最低成像速率：≤1帧/s</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透视环存储功能：配备</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动、静态透视图录像保存功能：含路径图功能时的透视录像保存，实现全透视图像保存。</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实时自动剪切功能虚拟束光器功能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路图ROADMAP功能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血管路径跟踪功能；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2.7.9</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DSA图像自减影功能；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2.7.10</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感兴趣区域弹性自动配准功能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测量功能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倒卧位透视点片功能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多频域滤波图像优化处理功能，保证所有影像细节优化显示。 </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自减影处理功能，在运动背景下实现减影功能</w:t>
            </w:r>
          </w:p>
        </w:tc>
      </w:tr>
      <w:tr>
        <w:tblPrEx>
          <w:tblCellMar>
            <w:top w:w="0" w:type="dxa"/>
            <w:left w:w="108" w:type="dxa"/>
            <w:bottom w:w="0" w:type="dxa"/>
            <w:right w:w="108" w:type="dxa"/>
          </w:tblCellMar>
        </w:tblPrEx>
        <w:trPr>
          <w:trHeight w:val="99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图像处理功能：实时4级降噪(透视，Cine)；实时4级增强(Spot，DSA)；各种几何变换（M/F/R）；灰度变换（W/L，B/W）；闭环控制自动剂量控制；基于辐射安全的病人剂量管理</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图像回放功能：配备</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图像放大、漫游功能：配备</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病人数据管理功能：病人信息列表、新建、编辑、删除、查询和病人信息的锁定等</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2.7.19</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图像存储与导出功能：实时存储，重点病人加锁防护功能。Windows兼容图像格式输出(AVI、BMP、JPG/DICOM)</w:t>
            </w:r>
          </w:p>
        </w:tc>
      </w:tr>
      <w:tr>
        <w:tblPrEx>
          <w:tblCellMar>
            <w:top w:w="0" w:type="dxa"/>
            <w:left w:w="108" w:type="dxa"/>
            <w:bottom w:w="0" w:type="dxa"/>
            <w:right w:w="108" w:type="dxa"/>
          </w:tblCellMar>
        </w:tblPrEx>
        <w:trPr>
          <w:trHeight w:val="198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2.7.20</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信息编辑功能：医院名称、病人ID、姓名、性别、年龄、X线号、科室、操作医师、手术医师、送检医师、检查日期、Series日期、Sequence日期、Series时间、Sequence时间、Sequence名称、图像宽度、图像高度、采集类型、采集速率、SID、MAS、mA、kV、C臂角度、L臂角度、C臂旋转角度、窗宽、窗位、增强级数、边缘增强、当前帧号/总帧数、已归档、已发送等</w:t>
            </w:r>
          </w:p>
        </w:tc>
      </w:tr>
      <w:tr>
        <w:tblPrEx>
          <w:tblCellMar>
            <w:top w:w="0" w:type="dxa"/>
            <w:left w:w="108" w:type="dxa"/>
            <w:bottom w:w="0" w:type="dxa"/>
            <w:right w:w="108" w:type="dxa"/>
          </w:tblCellMar>
        </w:tblPrEx>
        <w:trPr>
          <w:trHeight w:val="99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2.7.21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图像测量标记功能：箭头标记；文字标记；测量标记；图像名称标注；序列名称标注；程序采集按照先后顺序自动标注；图像校准；图像长度测量；图像面积测量；图像角度测量；血管狭窄度测量；</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2.7.22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DICOM 功能：全面支持 Worklist、DICOM 存储、DICOM 传输及 DICOM 打印刻盘功能。</w:t>
            </w:r>
          </w:p>
        </w:tc>
      </w:tr>
      <w:tr>
        <w:tblPrEx>
          <w:tblCellMar>
            <w:top w:w="0" w:type="dxa"/>
            <w:left w:w="108" w:type="dxa"/>
            <w:bottom w:w="0" w:type="dxa"/>
            <w:right w:w="108" w:type="dxa"/>
          </w:tblCellMar>
        </w:tblPrEx>
        <w:trPr>
          <w:trHeight w:val="99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2.7.23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采集工作站：CPU：Intel 至强6核≥2.0G 图像采集内存：≥16GB；高速磁盘阵列：≥1TB，Raid10；CD/DVD 刻录：DVD 光驱，CD 读写，DVD 读写；</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2.7.24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系统接口：USB 接口、RS232 接口、打印机并口、100MB 网络接口、DVI/VGA 显示输出接口</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2.8</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三维旋转记录采集(减影/非减影）</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2.8.1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L臂正位C臂多角度采集速度≥30度/秒，有效覆盖范围≥200度</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2.8.2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最快采集速度≥30帧/秒</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2.8.3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可实时减影</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2.9</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高速数字减影采集</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2.9.1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DSA采集速度多档可调</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2.9.2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DSA采集速度最高可达≥30帧/秒</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w:t>
            </w:r>
          </w:p>
        </w:tc>
        <w:tc>
          <w:tcPr>
            <w:tcW w:w="7600" w:type="dxa"/>
            <w:tcBorders>
              <w:top w:val="nil"/>
              <w:left w:val="nil"/>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低剂量平台</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术中站位剂量优化：通过线束偏移技术，确保术中术者手术过程中最低辐射剂量</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造影剂用量控制技术：血管全示踪路图术（VATRT）</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脉冲曝光：与连续曝光相比，相同时间内降低更多辐射剂量。</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一键式可插拔滤线栅</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剂量报告：将每次系统运行得到的完整剂量信息连同图像一并发送和存储，方便日后分析。</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2.10.6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手术室实时显示器与控制室的屏幕上持续显示并更新对患者产生的总剂量值</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冠脉造影功能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自动识别血管边界，减少血管测量时复杂的操作过程，提高测量精度。</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2.11.2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心房心室定量分析功能：具备功能性分流，左心室的定量分析等功能。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附件</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具备整个系统的升级能力</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具有双向对讲系统</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具有图像处理操作面板</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具有悬吊式射线防护屏</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具有床旁射线防护帘</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具有中文操作界面</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2.12.7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具有中文操作手册</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高级处理工作站硬件</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处理器Win7 64位嵌入式的操作系统</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处理器型号高于Intel Xeon专业工作站处理器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处理器单核心主频≥2.0GHz</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处理器核心数≥6核</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2.13.5</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具备≥16GB的内存</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2.13.6</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提供≥1TB SATA的的硬盘</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2.13.7</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提供≥19英寸的显示器</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2.13.8</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具有≥1280×1024的显示器分辨率</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*2.14</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一体化手术室大屏显示器：配备（提供相关证明资料证明）</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2.14.1</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液晶显示屏尺寸：≥55英吋，10-bit</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2.14.2</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亮度（最大）：≥600cd/m2</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2.14.3</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分屏数量：≥4</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2.14.4</w:t>
            </w:r>
          </w:p>
        </w:tc>
        <w:tc>
          <w:tcPr>
            <w:tcW w:w="76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具备DSA 2K图像1:1显示功能</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2.15 </w:t>
            </w:r>
          </w:p>
        </w:tc>
        <w:tc>
          <w:tcPr>
            <w:tcW w:w="7600" w:type="dxa"/>
            <w:tcBorders>
              <w:top w:val="nil"/>
              <w:left w:val="nil"/>
              <w:bottom w:val="single" w:color="auto" w:sz="4" w:space="0"/>
              <w:right w:val="single" w:color="auto" w:sz="4" w:space="0"/>
            </w:tcBorders>
            <w:shd w:val="clear" w:color="000000" w:fill="D9D9D9"/>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产品保障与服务要求</w:t>
            </w: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*2.15.1</w:t>
            </w:r>
          </w:p>
        </w:tc>
        <w:tc>
          <w:tcPr>
            <w:tcW w:w="7600"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产品具备智能售后远程服务系统，厂家能实时观测设备的详细使用状态，能自动反馈故障或错误给厂家（提供相关证明资料证明）</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2.15.2</w:t>
            </w:r>
          </w:p>
        </w:tc>
        <w:tc>
          <w:tcPr>
            <w:tcW w:w="7600"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中标产品应提供免费软件升级.及时提供设备新功能信息和临床应用的资料</w:t>
            </w:r>
          </w:p>
        </w:tc>
      </w:tr>
      <w:tr>
        <w:tblPrEx>
          <w:tblCellMar>
            <w:top w:w="0" w:type="dxa"/>
            <w:left w:w="108" w:type="dxa"/>
            <w:bottom w:w="0" w:type="dxa"/>
            <w:right w:w="108" w:type="dxa"/>
          </w:tblCellMar>
        </w:tblPrEx>
        <w:trPr>
          <w:trHeight w:val="33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2.15.3</w:t>
            </w:r>
          </w:p>
        </w:tc>
        <w:tc>
          <w:tcPr>
            <w:tcW w:w="7600"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提供药监局医疗器械整机注册证及登记表 </w:t>
            </w:r>
          </w:p>
        </w:tc>
      </w:tr>
    </w:tbl>
    <w:p/>
    <w:tbl>
      <w:tblPr>
        <w:tblStyle w:val="9"/>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9"/>
        <w:gridCol w:w="6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1" w:line="235" w:lineRule="auto"/>
              <w:ind w:left="116"/>
              <w:rPr>
                <w:rFonts w:hint="eastAsia" w:ascii="宋体" w:hAnsi="宋体" w:eastAsia="宋体" w:cs="宋体"/>
                <w:color w:val="FF0000"/>
                <w:sz w:val="24"/>
                <w:szCs w:val="24"/>
              </w:rPr>
            </w:pPr>
            <w:r>
              <w:rPr>
                <w:rFonts w:hint="eastAsia" w:ascii="宋体" w:hAnsi="宋体" w:eastAsia="宋体" w:cs="宋体"/>
                <w:color w:val="FF0000"/>
                <w:spacing w:val="-10"/>
                <w:sz w:val="24"/>
                <w:szCs w:val="24"/>
                <w:lang w:eastAsia="zh-CN"/>
              </w:rPr>
              <w:t>一</w:t>
            </w:r>
            <w:r>
              <w:rPr>
                <w:rFonts w:hint="eastAsia" w:ascii="宋体" w:hAnsi="宋体" w:eastAsia="宋体" w:cs="宋体"/>
                <w:color w:val="FF0000"/>
                <w:spacing w:val="-10"/>
                <w:sz w:val="24"/>
                <w:szCs w:val="24"/>
              </w:rPr>
              <w:t>、</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52" w:line="220" w:lineRule="auto"/>
              <w:ind w:left="113"/>
              <w:rPr>
                <w:rFonts w:hint="eastAsia" w:ascii="宋体" w:hAnsi="宋体" w:eastAsia="宋体" w:cs="宋体"/>
                <w:color w:val="FF0000"/>
                <w:sz w:val="24"/>
                <w:szCs w:val="24"/>
                <w:lang w:eastAsia="zh-CN"/>
              </w:rPr>
            </w:pPr>
            <w:r>
              <w:rPr>
                <w:rFonts w:hint="eastAsia" w:ascii="宋体" w:hAnsi="宋体" w:eastAsia="宋体" w:cs="宋体"/>
                <w:color w:val="FF0000"/>
                <w:spacing w:val="-9"/>
                <w:sz w:val="24"/>
                <w:szCs w:val="24"/>
                <w:lang w:eastAsia="zh-CN"/>
              </w:rPr>
              <w:t>配套设备： 除颤监护仪 数量</w:t>
            </w:r>
            <w:r>
              <w:rPr>
                <w:rFonts w:hint="eastAsia" w:ascii="宋体" w:hAnsi="宋体" w:eastAsia="宋体" w:cs="宋体"/>
                <w:color w:val="FF0000"/>
                <w:spacing w:val="-21"/>
                <w:sz w:val="24"/>
                <w:szCs w:val="24"/>
                <w:lang w:eastAsia="zh-CN"/>
              </w:rPr>
              <w:t xml:space="preserve"> </w:t>
            </w:r>
            <w:r>
              <w:rPr>
                <w:rFonts w:hint="eastAsia" w:ascii="宋体" w:hAnsi="宋体" w:eastAsia="宋体" w:cs="宋体"/>
                <w:color w:val="FF0000"/>
                <w:spacing w:val="-9"/>
                <w:sz w:val="24"/>
                <w:szCs w:val="24"/>
                <w:lang w:eastAsia="zh-CN"/>
              </w:rPr>
              <w:t>1</w:t>
            </w:r>
            <w:r>
              <w:rPr>
                <w:rFonts w:hint="eastAsia" w:ascii="宋体" w:hAnsi="宋体" w:eastAsia="宋体" w:cs="宋体"/>
                <w:color w:val="FF0000"/>
                <w:spacing w:val="-28"/>
                <w:sz w:val="24"/>
                <w:szCs w:val="24"/>
                <w:lang w:eastAsia="zh-CN"/>
              </w:rPr>
              <w:t xml:space="preserve"> </w:t>
            </w:r>
            <w:r>
              <w:rPr>
                <w:rFonts w:hint="eastAsia" w:ascii="宋体" w:hAnsi="宋体" w:eastAsia="宋体" w:cs="宋体"/>
                <w:color w:val="FF0000"/>
                <w:spacing w:val="-9"/>
                <w:sz w:val="24"/>
                <w:szCs w:val="24"/>
                <w:lang w:eastAsia="zh-CN"/>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1" w:line="235" w:lineRule="auto"/>
              <w:ind w:left="116"/>
              <w:rPr>
                <w:rFonts w:hint="eastAsia" w:ascii="宋体" w:hAnsi="宋体" w:eastAsia="宋体" w:cs="宋体"/>
                <w:spacing w:val="-10"/>
                <w:sz w:val="24"/>
                <w:szCs w:val="24"/>
                <w:lang w:eastAsia="zh-CN"/>
              </w:rPr>
            </w:pPr>
          </w:p>
        </w:tc>
        <w:tc>
          <w:tcPr>
            <w:tcW w:w="6989" w:type="dxa"/>
            <w:tcBorders>
              <w:top w:val="single" w:color="000000" w:sz="2" w:space="0"/>
              <w:left w:val="single" w:color="000000" w:sz="2" w:space="0"/>
              <w:bottom w:val="single" w:color="000000" w:sz="2" w:space="0"/>
              <w:right w:val="single" w:color="000000" w:sz="2" w:space="0"/>
            </w:tcBorders>
          </w:tcPr>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1.1、具备手动除颤、心电监护、呼吸监护、自动体外除颤（AED）功能。</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整机带电极板、电池的重量不超过6kg。</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1.2、除颤采用双相波技术，具备自动阻抗补偿功能。</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1.3、手动除颤分为同步和非同步两种方式，能量分20档以上，可通过体外电极板进行能量选择。</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1.4、除颤充电迅速，充电至200J&lt;5s。</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1.5、彩色TFT显示屏&gt;6”, 分辨率640×480，最多可显示3通道监护参数波形，有高对比度显示界面。</w:t>
            </w:r>
          </w:p>
          <w:p>
            <w:pPr>
              <w:snapToGrid w:val="0"/>
              <w:rPr>
                <w:rFonts w:hint="eastAsia" w:ascii="宋体" w:hAnsi="宋体" w:eastAsia="宋体" w:cs="宋体"/>
                <w:color w:val="000000"/>
                <w:spacing w:val="-9"/>
                <w:sz w:val="24"/>
                <w:szCs w:val="24"/>
                <w:lang w:eastAsia="zh-CN"/>
              </w:rPr>
            </w:pPr>
            <w:r>
              <w:rPr>
                <w:rFonts w:hint="eastAsia" w:ascii="宋体" w:hAnsi="宋体" w:eastAsia="宋体" w:cs="宋体"/>
                <w:color w:val="000000"/>
                <w:sz w:val="24"/>
                <w:szCs w:val="24"/>
              </w:rPr>
              <w:t>1.6、50mm记录仪，自动打印除颤记录，可延迟打印心电，延迟时间&gt;10s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9" w:line="220" w:lineRule="auto"/>
              <w:ind w:left="135"/>
              <w:rPr>
                <w:rFonts w:hint="eastAsia" w:ascii="宋体" w:hAnsi="宋体" w:eastAsia="宋体" w:cs="宋体"/>
                <w:color w:val="FF0000"/>
                <w:sz w:val="24"/>
                <w:szCs w:val="24"/>
              </w:rPr>
            </w:pPr>
            <w:r>
              <w:rPr>
                <w:rFonts w:hint="eastAsia" w:ascii="宋体" w:hAnsi="宋体" w:eastAsia="宋体" w:cs="宋体"/>
                <w:color w:val="FF0000"/>
                <w:spacing w:val="-15"/>
                <w:sz w:val="24"/>
                <w:szCs w:val="24"/>
                <w:lang w:eastAsia="zh-CN"/>
              </w:rPr>
              <w:t>二</w:t>
            </w:r>
            <w:r>
              <w:rPr>
                <w:rFonts w:hint="eastAsia" w:ascii="宋体" w:hAnsi="宋体" w:eastAsia="宋体" w:cs="宋体"/>
                <w:color w:val="FF0000"/>
                <w:spacing w:val="-15"/>
                <w:sz w:val="24"/>
                <w:szCs w:val="24"/>
              </w:rPr>
              <w:t>、</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31" w:line="220" w:lineRule="auto"/>
              <w:ind w:left="113"/>
              <w:rPr>
                <w:rFonts w:hint="eastAsia" w:ascii="宋体" w:hAnsi="宋体" w:eastAsia="宋体" w:cs="宋体"/>
                <w:color w:val="FF0000"/>
                <w:sz w:val="24"/>
                <w:szCs w:val="24"/>
              </w:rPr>
            </w:pPr>
            <w:r>
              <w:rPr>
                <w:rFonts w:hint="eastAsia" w:ascii="宋体" w:hAnsi="宋体" w:eastAsia="宋体" w:cs="宋体"/>
                <w:color w:val="FF0000"/>
                <w:spacing w:val="-4"/>
                <w:sz w:val="24"/>
                <w:szCs w:val="24"/>
                <w:lang w:eastAsia="zh-CN"/>
              </w:rPr>
              <w:t>配套设备：</w:t>
            </w:r>
            <w:r>
              <w:rPr>
                <w:rFonts w:hint="eastAsia" w:ascii="宋体" w:hAnsi="宋体" w:eastAsia="宋体" w:cs="宋体"/>
                <w:color w:val="FF0000"/>
                <w:spacing w:val="-21"/>
                <w:sz w:val="24"/>
                <w:szCs w:val="24"/>
                <w:lang w:eastAsia="zh-CN"/>
              </w:rPr>
              <w:t xml:space="preserve"> </w:t>
            </w:r>
            <w:r>
              <w:rPr>
                <w:rFonts w:hint="eastAsia" w:ascii="宋体" w:hAnsi="宋体" w:eastAsia="宋体" w:cs="宋体"/>
                <w:color w:val="FF0000"/>
                <w:spacing w:val="-4"/>
                <w:sz w:val="24"/>
                <w:szCs w:val="24"/>
                <w:lang w:eastAsia="zh-CN"/>
              </w:rPr>
              <w:t>监护仪</w:t>
            </w:r>
            <w:r>
              <w:rPr>
                <w:rFonts w:hint="eastAsia" w:ascii="宋体" w:hAnsi="宋体" w:eastAsia="宋体" w:cs="宋体"/>
                <w:color w:val="FF0000"/>
                <w:spacing w:val="29"/>
                <w:sz w:val="24"/>
                <w:szCs w:val="24"/>
                <w:lang w:eastAsia="zh-CN"/>
              </w:rPr>
              <w:t xml:space="preserve">  </w:t>
            </w:r>
            <w:r>
              <w:rPr>
                <w:rFonts w:hint="eastAsia" w:ascii="宋体" w:hAnsi="宋体" w:eastAsia="宋体" w:cs="宋体"/>
                <w:color w:val="FF0000"/>
                <w:spacing w:val="-4"/>
                <w:sz w:val="24"/>
                <w:szCs w:val="24"/>
                <w:lang w:eastAsia="zh-CN"/>
              </w:rPr>
              <w:t>数量：1</w:t>
            </w:r>
            <w:r>
              <w:rPr>
                <w:rFonts w:hint="eastAsia" w:ascii="宋体" w:hAnsi="宋体" w:eastAsia="宋体" w:cs="宋体"/>
                <w:color w:val="FF0000"/>
                <w:spacing w:val="-27"/>
                <w:sz w:val="24"/>
                <w:szCs w:val="24"/>
                <w:lang w:eastAsia="zh-CN"/>
              </w:rPr>
              <w:t xml:space="preserve"> </w:t>
            </w:r>
            <w:r>
              <w:rPr>
                <w:rFonts w:hint="eastAsia" w:ascii="宋体" w:hAnsi="宋体" w:eastAsia="宋体" w:cs="宋体"/>
                <w:color w:val="FF0000"/>
                <w:spacing w:val="-4"/>
                <w:sz w:val="24"/>
                <w:szCs w:val="24"/>
                <w:lang w:eastAsia="zh-CN"/>
              </w:rPr>
              <w:t>台</w:t>
            </w:r>
            <w:r>
              <w:rPr>
                <w:rFonts w:hint="eastAsia" w:ascii="宋体" w:hAnsi="宋体" w:eastAsia="宋体" w:cs="宋体"/>
                <w:color w:val="FF0000"/>
                <w:spacing w:val="30"/>
                <w:sz w:val="24"/>
                <w:szCs w:val="24"/>
                <w:lang w:eastAsia="zh-CN"/>
              </w:rPr>
              <w:t xml:space="preserve">  </w:t>
            </w:r>
            <w:r>
              <w:rPr>
                <w:rFonts w:hint="eastAsia" w:ascii="宋体" w:hAnsi="宋体" w:eastAsia="宋体" w:cs="宋体"/>
                <w:color w:val="FF0000"/>
                <w:spacing w:val="-4"/>
                <w:sz w:val="24"/>
                <w:szCs w:val="24"/>
                <w:lang w:eastAsia="zh-CN"/>
              </w:rPr>
              <w:t>设备用途：用</w:t>
            </w:r>
            <w:r>
              <w:rPr>
                <w:rFonts w:hint="eastAsia" w:ascii="宋体" w:hAnsi="宋体" w:eastAsia="宋体" w:cs="宋体"/>
                <w:color w:val="FF0000"/>
                <w:spacing w:val="-5"/>
                <w:sz w:val="24"/>
                <w:szCs w:val="24"/>
                <w:lang w:eastAsia="zh-CN"/>
              </w:rPr>
              <w:t>于病人生理状态实时监护</w:t>
            </w:r>
            <w:r>
              <w:rPr>
                <w:rFonts w:hint="eastAsia" w:ascii="宋体" w:hAnsi="宋体" w:eastAsia="宋体" w:cs="宋体"/>
                <w:color w:val="FF0000"/>
                <w:spacing w:val="-2"/>
                <w:sz w:val="24"/>
                <w:szCs w:val="24"/>
              </w:rPr>
              <w:t>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9" w:line="220" w:lineRule="auto"/>
              <w:ind w:left="135"/>
              <w:rPr>
                <w:rFonts w:hint="eastAsia" w:ascii="宋体" w:hAnsi="宋体" w:eastAsia="宋体" w:cs="宋体"/>
                <w:spacing w:val="-15"/>
                <w:sz w:val="24"/>
                <w:szCs w:val="24"/>
                <w:lang w:eastAsia="zh-CN"/>
              </w:rPr>
            </w:pPr>
          </w:p>
        </w:tc>
        <w:tc>
          <w:tcPr>
            <w:tcW w:w="6989" w:type="dxa"/>
            <w:tcBorders>
              <w:top w:val="single" w:color="000000" w:sz="2" w:space="0"/>
              <w:left w:val="single" w:color="000000" w:sz="2" w:space="0"/>
              <w:bottom w:val="single" w:color="000000" w:sz="2" w:space="0"/>
              <w:right w:val="single" w:color="000000" w:sz="2" w:space="0"/>
            </w:tcBorders>
          </w:tcPr>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2.1、主机、显示器、测量模块插槽、记录仪一体化设计</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主机集成不少于4个模块插槽, 主机、显示器、测量模块插槽、记录仪一体化设计</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2.2、支持连接模块扩展插件箱，插件箱可扩展不低于8个插件槽位。</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2.3、心电（ECG）、呼吸(RESP)、无创血压(NIBP)、血氧饱和度(SpO2)、脉搏(PR)、双通道体温(TEMP)，可升级Nellcor血氧、Suntech无创血压(NIBP)、有创血压</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2.4、屏幕尺寸≥5英寸彩色触摸屏，支持屏幕锁，防止误操作</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2.5、一体式防滑提手，便于移动使用，专门为病人转运监护而设计，</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2.6、防护等级IP44  </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2.7、可充电锂电池，续航时间≥5.5H，支持在不开机情况下查看电池电量</w:t>
            </w:r>
          </w:p>
          <w:p>
            <w:pPr>
              <w:snapToGrid w:val="0"/>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屏幕尺寸≥12英寸彩色显示屏，分辨率：800*600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3" w:line="230" w:lineRule="auto"/>
              <w:ind w:left="119"/>
              <w:rPr>
                <w:rFonts w:hint="eastAsia" w:ascii="宋体" w:hAnsi="宋体" w:eastAsia="宋体" w:cs="宋体"/>
                <w:color w:val="FF0000"/>
                <w:sz w:val="24"/>
                <w:szCs w:val="24"/>
              </w:rPr>
            </w:pPr>
            <w:r>
              <w:rPr>
                <w:rFonts w:hint="eastAsia" w:ascii="宋体" w:hAnsi="宋体" w:eastAsia="宋体" w:cs="宋体"/>
                <w:color w:val="FF0000"/>
                <w:spacing w:val="-11"/>
                <w:sz w:val="24"/>
                <w:szCs w:val="24"/>
                <w:lang w:eastAsia="zh-CN"/>
              </w:rPr>
              <w:t>三</w:t>
            </w:r>
            <w:r>
              <w:rPr>
                <w:rFonts w:hint="eastAsia" w:ascii="宋体" w:hAnsi="宋体" w:eastAsia="宋体" w:cs="宋体"/>
                <w:color w:val="FF0000"/>
                <w:spacing w:val="-11"/>
                <w:sz w:val="24"/>
                <w:szCs w:val="24"/>
              </w:rPr>
              <w:t>、</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3" w:line="218" w:lineRule="auto"/>
              <w:ind w:left="113"/>
              <w:rPr>
                <w:rFonts w:hint="eastAsia" w:ascii="宋体" w:hAnsi="宋体" w:eastAsia="宋体" w:cs="宋体"/>
                <w:color w:val="FF0000"/>
                <w:sz w:val="24"/>
                <w:szCs w:val="24"/>
                <w:lang w:eastAsia="zh-CN"/>
              </w:rPr>
            </w:pPr>
            <w:r>
              <w:rPr>
                <w:rFonts w:hint="eastAsia" w:ascii="宋体" w:hAnsi="宋体" w:eastAsia="宋体" w:cs="宋体"/>
                <w:color w:val="FF0000"/>
                <w:spacing w:val="-10"/>
                <w:sz w:val="24"/>
                <w:szCs w:val="24"/>
                <w:lang w:eastAsia="zh-CN"/>
              </w:rPr>
              <w:t>配套设备： 消毒机， 数量：1</w:t>
            </w:r>
            <w:r>
              <w:rPr>
                <w:rFonts w:hint="eastAsia" w:ascii="宋体" w:hAnsi="宋体" w:eastAsia="宋体" w:cs="宋体"/>
                <w:color w:val="FF0000"/>
                <w:spacing w:val="-20"/>
                <w:sz w:val="24"/>
                <w:szCs w:val="24"/>
                <w:lang w:eastAsia="zh-CN"/>
              </w:rPr>
              <w:t xml:space="preserve"> </w:t>
            </w:r>
            <w:r>
              <w:rPr>
                <w:rFonts w:hint="eastAsia" w:ascii="宋体" w:hAnsi="宋体" w:eastAsia="宋体" w:cs="宋体"/>
                <w:color w:val="FF0000"/>
                <w:spacing w:val="-10"/>
                <w:sz w:val="24"/>
                <w:szCs w:val="24"/>
                <w:lang w:eastAsia="zh-CN"/>
              </w:rPr>
              <w:t>台；设备用途：</w:t>
            </w:r>
            <w:r>
              <w:rPr>
                <w:rFonts w:hint="eastAsia" w:ascii="宋体" w:hAnsi="宋体" w:eastAsia="宋体" w:cs="宋体"/>
                <w:color w:val="FF0000"/>
                <w:spacing w:val="-21"/>
                <w:sz w:val="24"/>
                <w:szCs w:val="24"/>
                <w:lang w:eastAsia="zh-CN"/>
              </w:rPr>
              <w:t xml:space="preserve"> </w:t>
            </w:r>
            <w:r>
              <w:rPr>
                <w:rFonts w:hint="eastAsia" w:ascii="宋体" w:hAnsi="宋体" w:eastAsia="宋体" w:cs="宋体"/>
                <w:color w:val="FF0000"/>
                <w:spacing w:val="-10"/>
                <w:sz w:val="24"/>
                <w:szCs w:val="24"/>
                <w:lang w:eastAsia="zh-CN"/>
              </w:rPr>
              <w:t>用于手术室术前消毒使用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3" w:line="230" w:lineRule="auto"/>
              <w:ind w:left="119"/>
              <w:rPr>
                <w:rFonts w:hint="eastAsia" w:ascii="宋体" w:hAnsi="宋体" w:eastAsia="宋体" w:cs="宋体"/>
                <w:spacing w:val="-11"/>
                <w:sz w:val="24"/>
                <w:szCs w:val="24"/>
                <w:lang w:eastAsia="zh-CN"/>
              </w:rPr>
            </w:pPr>
          </w:p>
        </w:tc>
        <w:tc>
          <w:tcPr>
            <w:tcW w:w="6989" w:type="dxa"/>
            <w:tcBorders>
              <w:top w:val="single" w:color="000000" w:sz="2" w:space="0"/>
              <w:left w:val="single" w:color="000000" w:sz="2" w:space="0"/>
              <w:bottom w:val="single" w:color="000000" w:sz="2" w:space="0"/>
              <w:right w:val="single" w:color="000000" w:sz="2" w:space="0"/>
            </w:tcBorders>
          </w:tcPr>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3.1、输入功率:≤125W;</w:t>
            </w:r>
            <w:r>
              <w:rPr>
                <w:rFonts w:hint="eastAsia" w:ascii="宋体" w:hAnsi="宋体" w:eastAsia="宋体" w:cs="宋体"/>
                <w:color w:val="000000"/>
                <w:sz w:val="24"/>
                <w:szCs w:val="24"/>
              </w:rPr>
              <w:tab/>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3.2、循环风量:≥1000m³/h;</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3.3、工作电源: 220V±22V 50Hz±1Hz;</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3.4、 噪声:≤55dB（A）;</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3.5、防护分类:Ⅱ 类;</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3.6、外型尺寸:530mm*420mm*850mm</w:t>
            </w:r>
          </w:p>
          <w:p>
            <w:pPr>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3.7、工作环境:温度范围:－20℃～50℃,湿度:≤90%,大气压力范围:86kPa～106kPa</w:t>
            </w:r>
          </w:p>
          <w:p>
            <w:pPr>
              <w:pStyle w:val="10"/>
              <w:spacing w:before="31" w:line="220" w:lineRule="auto"/>
              <w:rPr>
                <w:rFonts w:hint="eastAsia" w:ascii="宋体" w:hAnsi="宋体" w:eastAsia="宋体" w:cs="宋体"/>
                <w:spacing w:val="-10"/>
                <w:sz w:val="24"/>
                <w:szCs w:val="24"/>
                <w:lang w:eastAsia="zh-CN"/>
              </w:rPr>
            </w:pPr>
            <w:r>
              <w:rPr>
                <w:rFonts w:hint="eastAsia" w:ascii="宋体" w:hAnsi="宋体" w:eastAsia="宋体" w:cs="宋体"/>
                <w:sz w:val="24"/>
                <w:szCs w:val="24"/>
              </w:rPr>
              <w:t>3.8、消毒效果:设备持续工作2小时,可使100m³房间对空气中自然菌平均的消亡率≥90%；120min空气中白葡萄菌杀灭率≥99.90%。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5" w:line="223" w:lineRule="auto"/>
              <w:ind w:left="117"/>
              <w:rPr>
                <w:rFonts w:hint="eastAsia" w:ascii="宋体" w:hAnsi="宋体" w:eastAsia="宋体" w:cs="宋体"/>
                <w:color w:val="FF0000"/>
                <w:sz w:val="24"/>
                <w:szCs w:val="24"/>
              </w:rPr>
            </w:pPr>
            <w:r>
              <w:rPr>
                <w:rFonts w:hint="eastAsia" w:ascii="宋体" w:hAnsi="宋体" w:eastAsia="宋体" w:cs="宋体"/>
                <w:color w:val="FF0000"/>
                <w:spacing w:val="-10"/>
                <w:sz w:val="24"/>
                <w:szCs w:val="24"/>
                <w:lang w:eastAsia="zh-CN"/>
              </w:rPr>
              <w:t>四</w:t>
            </w:r>
            <w:r>
              <w:rPr>
                <w:rFonts w:hint="eastAsia" w:ascii="宋体" w:hAnsi="宋体" w:eastAsia="宋体" w:cs="宋体"/>
                <w:color w:val="FF0000"/>
                <w:spacing w:val="-10"/>
                <w:sz w:val="24"/>
                <w:szCs w:val="24"/>
              </w:rPr>
              <w:t>、</w:t>
            </w:r>
          </w:p>
        </w:tc>
        <w:tc>
          <w:tcPr>
            <w:tcW w:w="6989" w:type="dxa"/>
            <w:tcBorders>
              <w:top w:val="single" w:color="000000" w:sz="2" w:space="0"/>
              <w:left w:val="single" w:color="000000" w:sz="2" w:space="0"/>
              <w:bottom w:val="single" w:color="000000" w:sz="2" w:space="0"/>
              <w:right w:val="single" w:color="000000" w:sz="2" w:space="0"/>
            </w:tcBorders>
          </w:tcPr>
          <w:p>
            <w:pPr>
              <w:pStyle w:val="10"/>
              <w:tabs>
                <w:tab w:val="left" w:pos="6108"/>
              </w:tabs>
              <w:spacing w:before="125" w:line="218" w:lineRule="auto"/>
              <w:ind w:left="114"/>
              <w:rPr>
                <w:rFonts w:hint="eastAsia" w:ascii="宋体" w:hAnsi="宋体" w:eastAsia="宋体" w:cs="宋体"/>
                <w:color w:val="FF0000"/>
                <w:spacing w:val="-8"/>
                <w:sz w:val="24"/>
                <w:szCs w:val="24"/>
                <w:lang w:eastAsia="zh-CN"/>
              </w:rPr>
            </w:pPr>
            <w:r>
              <w:rPr>
                <w:rFonts w:hint="eastAsia" w:ascii="宋体" w:hAnsi="宋体" w:eastAsia="宋体" w:cs="宋体"/>
                <w:color w:val="FF0000"/>
                <w:spacing w:val="-8"/>
                <w:sz w:val="24"/>
                <w:szCs w:val="24"/>
                <w:lang w:eastAsia="zh-CN"/>
              </w:rPr>
              <w:t>其他配套：</w:t>
            </w:r>
            <w:r>
              <w:rPr>
                <w:rFonts w:hint="eastAsia" w:ascii="宋体" w:hAnsi="宋体" w:eastAsia="宋体" w:cs="宋体"/>
                <w:color w:val="FF0000"/>
                <w:spacing w:val="-14"/>
                <w:sz w:val="24"/>
                <w:szCs w:val="24"/>
                <w:lang w:eastAsia="zh-CN"/>
              </w:rPr>
              <w:t xml:space="preserve"> </w:t>
            </w:r>
            <w:r>
              <w:rPr>
                <w:rFonts w:hint="eastAsia" w:ascii="宋体" w:hAnsi="宋体" w:eastAsia="宋体" w:cs="宋体"/>
                <w:color w:val="FF0000"/>
                <w:spacing w:val="-8"/>
                <w:sz w:val="24"/>
                <w:szCs w:val="24"/>
                <w:lang w:eastAsia="zh-CN"/>
              </w:rPr>
              <w:t>铅衣、铅围脖、 铅帽、铅眼镜数量：</w:t>
            </w:r>
            <w:r>
              <w:rPr>
                <w:rFonts w:hint="eastAsia" w:ascii="宋体" w:hAnsi="宋体" w:eastAsia="宋体" w:cs="宋体"/>
                <w:color w:val="FF0000"/>
                <w:spacing w:val="-22"/>
                <w:sz w:val="24"/>
                <w:szCs w:val="24"/>
                <w:lang w:eastAsia="zh-CN"/>
              </w:rPr>
              <w:t xml:space="preserve"> </w:t>
            </w:r>
            <w:r>
              <w:rPr>
                <w:rFonts w:hint="eastAsia" w:ascii="宋体" w:hAnsi="宋体" w:eastAsia="宋体" w:cs="宋体"/>
                <w:color w:val="FF0000"/>
                <w:spacing w:val="-8"/>
                <w:sz w:val="24"/>
                <w:szCs w:val="24"/>
                <w:lang w:eastAsia="zh-CN"/>
              </w:rPr>
              <w:t>4</w:t>
            </w:r>
            <w:r>
              <w:rPr>
                <w:rFonts w:hint="eastAsia" w:ascii="宋体" w:hAnsi="宋体" w:eastAsia="宋体" w:cs="宋体"/>
                <w:color w:val="FF0000"/>
                <w:spacing w:val="-46"/>
                <w:sz w:val="24"/>
                <w:szCs w:val="24"/>
                <w:lang w:eastAsia="zh-CN"/>
              </w:rPr>
              <w:t xml:space="preserve"> </w:t>
            </w:r>
            <w:r>
              <w:rPr>
                <w:rFonts w:hint="eastAsia" w:ascii="宋体" w:hAnsi="宋体" w:eastAsia="宋体" w:cs="宋体"/>
                <w:color w:val="FF0000"/>
                <w:spacing w:val="-8"/>
                <w:sz w:val="24"/>
                <w:szCs w:val="24"/>
                <w:lang w:eastAsia="zh-CN"/>
              </w:rPr>
              <w:t>套。</w:t>
            </w:r>
          </w:p>
          <w:p>
            <w:pPr>
              <w:pStyle w:val="10"/>
              <w:tabs>
                <w:tab w:val="left" w:pos="6108"/>
              </w:tabs>
              <w:spacing w:before="125" w:line="218" w:lineRule="auto"/>
              <w:ind w:left="114"/>
              <w:rPr>
                <w:rFonts w:hint="default" w:ascii="宋体" w:hAnsi="宋体" w:eastAsia="宋体" w:cs="宋体"/>
                <w:color w:val="FF0000"/>
                <w:spacing w:val="-8"/>
                <w:sz w:val="24"/>
                <w:szCs w:val="24"/>
                <w:lang w:val="en-US" w:eastAsia="zh-CN"/>
              </w:rPr>
            </w:pPr>
            <w:r>
              <w:rPr>
                <w:rFonts w:hint="eastAsia" w:cs="宋体"/>
                <w:color w:val="FF0000"/>
                <w:spacing w:val="-8"/>
                <w:sz w:val="24"/>
                <w:szCs w:val="24"/>
                <w:lang w:val="en-US" w:eastAsia="zh-CN"/>
              </w:rPr>
              <w:t>防护服需国家一线品牌。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5" w:line="223" w:lineRule="auto"/>
              <w:ind w:left="117"/>
              <w:rPr>
                <w:rFonts w:hint="eastAsia" w:ascii="宋体" w:hAnsi="宋体" w:eastAsia="宋体" w:cs="宋体"/>
                <w:spacing w:val="-10"/>
                <w:sz w:val="24"/>
                <w:szCs w:val="24"/>
                <w:lang w:eastAsia="zh-CN"/>
              </w:rPr>
            </w:pPr>
          </w:p>
        </w:tc>
        <w:tc>
          <w:tcPr>
            <w:tcW w:w="6989" w:type="dxa"/>
            <w:tcBorders>
              <w:top w:val="single" w:color="000000" w:sz="2" w:space="0"/>
              <w:left w:val="single" w:color="000000" w:sz="2" w:space="0"/>
              <w:bottom w:val="single" w:color="000000" w:sz="2" w:space="0"/>
              <w:right w:val="single" w:color="000000" w:sz="2" w:space="0"/>
            </w:tcBorders>
          </w:tcPr>
          <w:p>
            <w:pPr>
              <w:pStyle w:val="10"/>
              <w:tabs>
                <w:tab w:val="left" w:pos="6108"/>
              </w:tabs>
              <w:spacing w:before="125" w:line="218" w:lineRule="auto"/>
              <w:ind w:left="114"/>
              <w:rPr>
                <w:rFonts w:hint="eastAsia" w:ascii="宋体" w:hAnsi="宋体" w:eastAsia="宋体" w:cs="宋体"/>
                <w:b/>
                <w:bCs/>
                <w:spacing w:val="-8"/>
                <w:sz w:val="24"/>
                <w:szCs w:val="24"/>
                <w:lang w:eastAsia="zh-CN"/>
              </w:rPr>
            </w:pPr>
            <w:r>
              <w:rPr>
                <w:rFonts w:hint="eastAsia" w:ascii="宋体" w:hAnsi="宋体" w:eastAsia="宋体" w:cs="宋体"/>
                <w:spacing w:val="-8"/>
                <w:sz w:val="24"/>
                <w:szCs w:val="24"/>
                <w:lang w:val="en-US" w:eastAsia="zh-CN"/>
              </w:rPr>
              <w:t>4.1、</w:t>
            </w:r>
            <w:r>
              <w:rPr>
                <w:rFonts w:hint="eastAsia" w:ascii="宋体" w:hAnsi="宋体" w:eastAsia="宋体" w:cs="宋体"/>
                <w:spacing w:val="-8"/>
                <w:sz w:val="24"/>
                <w:szCs w:val="24"/>
                <w:lang w:eastAsia="zh-CN"/>
              </w:rPr>
              <w:t>铅当量大于等于 0.5mmpb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5" w:line="230" w:lineRule="auto"/>
              <w:ind w:left="115"/>
              <w:rPr>
                <w:rFonts w:hint="eastAsia" w:ascii="宋体" w:hAnsi="宋体" w:eastAsia="宋体" w:cs="宋体"/>
                <w:color w:val="FF0000"/>
                <w:sz w:val="24"/>
                <w:szCs w:val="24"/>
              </w:rPr>
            </w:pPr>
            <w:r>
              <w:rPr>
                <w:rFonts w:hint="eastAsia" w:ascii="宋体" w:hAnsi="宋体" w:eastAsia="宋体" w:cs="宋体"/>
                <w:color w:val="FF0000"/>
                <w:spacing w:val="-10"/>
                <w:sz w:val="24"/>
                <w:szCs w:val="24"/>
                <w:lang w:eastAsia="zh-CN"/>
              </w:rPr>
              <w:t>五</w:t>
            </w:r>
            <w:r>
              <w:rPr>
                <w:rFonts w:hint="eastAsia" w:ascii="宋体" w:hAnsi="宋体" w:eastAsia="宋体" w:cs="宋体"/>
                <w:color w:val="FF0000"/>
                <w:spacing w:val="-10"/>
                <w:sz w:val="24"/>
                <w:szCs w:val="24"/>
              </w:rPr>
              <w:t>、</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ind w:left="125"/>
              <w:rPr>
                <w:rFonts w:hint="eastAsia" w:ascii="宋体" w:hAnsi="宋体" w:eastAsia="宋体" w:cs="宋体"/>
                <w:color w:val="FF0000"/>
                <w:sz w:val="24"/>
                <w:szCs w:val="24"/>
                <w:lang w:eastAsia="zh-CN"/>
              </w:rPr>
            </w:pPr>
            <w:r>
              <w:rPr>
                <w:rFonts w:hint="eastAsia" w:ascii="宋体" w:hAnsi="宋体" w:eastAsia="宋体" w:cs="宋体"/>
                <w:color w:val="FF0000"/>
                <w:spacing w:val="-11"/>
                <w:sz w:val="24"/>
                <w:szCs w:val="24"/>
                <w:lang w:eastAsia="zh-CN"/>
              </w:rPr>
              <w:t>临时起搏器，数量： 1</w:t>
            </w:r>
            <w:r>
              <w:rPr>
                <w:rFonts w:hint="eastAsia" w:ascii="宋体" w:hAnsi="宋体" w:eastAsia="宋体" w:cs="宋体"/>
                <w:color w:val="FF0000"/>
                <w:spacing w:val="-37"/>
                <w:sz w:val="24"/>
                <w:szCs w:val="24"/>
                <w:lang w:eastAsia="zh-CN"/>
              </w:rPr>
              <w:t xml:space="preserve"> </w:t>
            </w:r>
            <w:r>
              <w:rPr>
                <w:rFonts w:hint="eastAsia" w:ascii="宋体" w:hAnsi="宋体" w:eastAsia="宋体" w:cs="宋体"/>
                <w:color w:val="FF0000"/>
                <w:spacing w:val="-11"/>
                <w:sz w:val="24"/>
                <w:szCs w:val="24"/>
                <w:lang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25" w:line="230" w:lineRule="auto"/>
              <w:ind w:left="115"/>
              <w:rPr>
                <w:rFonts w:hint="eastAsia" w:ascii="宋体" w:hAnsi="宋体" w:eastAsia="宋体" w:cs="宋体"/>
                <w:spacing w:val="-10"/>
                <w:sz w:val="24"/>
                <w:szCs w:val="24"/>
                <w:lang w:eastAsia="zh-CN"/>
              </w:rPr>
            </w:pP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ind w:left="125"/>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5.1、起搏模式：SSI(AAI,VVI),SOO(AOO,VOO)</w:t>
            </w:r>
          </w:p>
          <w:p>
            <w:pPr>
              <w:pStyle w:val="10"/>
              <w:spacing w:before="125" w:line="220" w:lineRule="auto"/>
              <w:ind w:left="125"/>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5.2、起搏频率：30-200ppm</w:t>
            </w:r>
          </w:p>
          <w:p>
            <w:pPr>
              <w:pStyle w:val="10"/>
              <w:spacing w:before="125" w:line="220" w:lineRule="auto"/>
              <w:ind w:left="125"/>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5.3、脉冲幅度：0.1-10.0V</w:t>
            </w:r>
          </w:p>
          <w:p>
            <w:pPr>
              <w:pStyle w:val="10"/>
              <w:spacing w:before="125" w:line="220" w:lineRule="auto"/>
              <w:ind w:left="125"/>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5.4、自检功能：开机自建，设备运行过程中不间断实施监控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六</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ind w:left="113"/>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高压注射器</w:t>
            </w:r>
            <w:r>
              <w:rPr>
                <w:rFonts w:hint="eastAsia" w:ascii="宋体" w:hAnsi="宋体" w:eastAsia="宋体" w:cs="宋体"/>
                <w:color w:val="FF0000"/>
                <w:sz w:val="24"/>
                <w:szCs w:val="24"/>
                <w:lang w:val="en-US" w:eastAsia="zh-CN"/>
              </w:rPr>
              <w:t>,数量1个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eastAsia" w:ascii="宋体" w:hAnsi="宋体" w:eastAsia="宋体" w:cs="宋体"/>
                <w:sz w:val="24"/>
                <w:szCs w:val="24"/>
                <w:lang w:eastAsia="zh-CN"/>
              </w:rPr>
            </w:pPr>
          </w:p>
        </w:tc>
        <w:tc>
          <w:tcPr>
            <w:tcW w:w="6989" w:type="dxa"/>
            <w:tcBorders>
              <w:top w:val="single" w:color="000000" w:sz="2" w:space="0"/>
              <w:left w:val="single" w:color="000000" w:sz="2" w:space="0"/>
              <w:bottom w:val="single" w:color="000000" w:sz="2" w:space="0"/>
              <w:right w:val="single" w:color="000000" w:sz="2" w:space="0"/>
            </w:tcBorders>
          </w:tcPr>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6.1.高压注射器注射压力范围在100～1200Psi范围内。</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6.2.使用的针筒规格为150mL规格高压造影注射器针筒。</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6.3.设备可以设置≥8阶段注射方案。</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6.4.设备拥有与DSA联机功能，能控制注射延时或者扫描延时时间。6.5.注射过程中实时显示压力曲线图，让医生更直观了解高压注射器压力变化。</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6.6.强制注射造影剂时机头向下，防止空气柱塞，保证病人安全。</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6.7.可设置自动吸药的剂量与速率，吸药方便。</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6.8.注射延时或者扫描延时≥500s，步长 1s可调。</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6.9.最大注射速率≥50.0ml/s。</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6.10.在注射过程中的暂停时间≥40分钟。</w:t>
            </w:r>
          </w:p>
          <w:p>
            <w:pPr>
              <w:pStyle w:val="10"/>
              <w:spacing w:before="125" w:line="22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6.11.设备有直接压力传感器专利技术，有效预防压力超限对病人造成的伤害。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七</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麻醉机，数量一台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eastAsia" w:ascii="宋体" w:hAnsi="宋体" w:eastAsia="宋体" w:cs="宋体"/>
                <w:sz w:val="24"/>
                <w:szCs w:val="24"/>
                <w:lang w:val="en-US" w:eastAsia="zh-CN"/>
              </w:rPr>
            </w:pPr>
          </w:p>
        </w:tc>
        <w:tc>
          <w:tcPr>
            <w:tcW w:w="6989" w:type="dxa"/>
            <w:tcBorders>
              <w:top w:val="single" w:color="000000" w:sz="2" w:space="0"/>
              <w:left w:val="single" w:color="000000" w:sz="2" w:space="0"/>
              <w:bottom w:val="single" w:color="000000" w:sz="2" w:space="0"/>
              <w:right w:val="single" w:color="000000" w:sz="2" w:space="0"/>
            </w:tcBorders>
          </w:tcPr>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7.1、操作环境，温度：10°C -40°C，湿度：15%- 95%</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7.2、电源：220-240V, 50Hz/60Hz，后备电池使用时间：90分钟 </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7.3、双管机械流量计，具备机械的氧笑联动装置，不受停电影响，保证氧气浓度不低于25%</w:t>
            </w:r>
          </w:p>
          <w:p>
            <w:pPr>
              <w:numPr>
                <w:ilvl w:val="0"/>
                <w:numId w:val="0"/>
              </w:num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7.4、回路整体可徒手拆卸，非金属一体化回路。回路部件可以耐受134℃高温高压消毒以避免院内交叉感染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八、</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除湿机，数量一台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eastAsia" w:ascii="宋体" w:hAnsi="宋体" w:eastAsia="宋体" w:cs="宋体"/>
                <w:sz w:val="24"/>
                <w:szCs w:val="24"/>
                <w:lang w:val="en-US" w:eastAsia="zh-CN"/>
              </w:rPr>
            </w:pP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8.1、满足机房除湿要求，储水量大于等于7L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39" w:type="dxa"/>
            <w:tcBorders>
              <w:top w:val="single" w:color="000000" w:sz="2" w:space="0"/>
              <w:left w:val="single" w:color="000000" w:sz="2" w:space="0"/>
              <w:bottom w:val="single" w:color="000000" w:sz="2" w:space="0"/>
              <w:right w:val="single" w:color="000000" w:sz="2" w:space="0"/>
            </w:tcBorders>
          </w:tcPr>
          <w:p>
            <w:pPr>
              <w:pStyle w:val="10"/>
              <w:spacing w:before="160" w:line="182" w:lineRule="auto"/>
              <w:ind w:left="131"/>
              <w:rPr>
                <w:rFonts w:hint="default" w:ascii="宋体" w:hAnsi="宋体" w:eastAsia="宋体" w:cs="宋体"/>
                <w:color w:val="FF0000"/>
                <w:sz w:val="24"/>
                <w:szCs w:val="24"/>
                <w:lang w:val="en-US" w:eastAsia="zh-CN"/>
              </w:rPr>
            </w:pPr>
            <w:r>
              <w:rPr>
                <w:rFonts w:hint="eastAsia" w:cs="宋体"/>
                <w:color w:val="FF0000"/>
                <w:sz w:val="24"/>
                <w:szCs w:val="24"/>
                <w:lang w:val="en-US" w:eastAsia="zh-CN"/>
              </w:rPr>
              <w:t>九、</w:t>
            </w:r>
          </w:p>
        </w:tc>
        <w:tc>
          <w:tcPr>
            <w:tcW w:w="6989" w:type="dxa"/>
            <w:tcBorders>
              <w:top w:val="single" w:color="000000" w:sz="2" w:space="0"/>
              <w:left w:val="single" w:color="000000" w:sz="2" w:space="0"/>
              <w:bottom w:val="single" w:color="000000" w:sz="2" w:space="0"/>
              <w:right w:val="single" w:color="000000" w:sz="2" w:space="0"/>
            </w:tcBorders>
          </w:tcPr>
          <w:p>
            <w:pPr>
              <w:pStyle w:val="10"/>
              <w:spacing w:before="125" w:line="220" w:lineRule="auto"/>
              <w:rPr>
                <w:rFonts w:hint="default" w:ascii="宋体" w:hAnsi="宋体" w:eastAsia="宋体" w:cs="宋体"/>
                <w:color w:val="FF0000"/>
                <w:sz w:val="24"/>
                <w:szCs w:val="24"/>
                <w:lang w:val="en-US" w:eastAsia="zh-CN"/>
              </w:rPr>
            </w:pPr>
            <w:r>
              <w:rPr>
                <w:rFonts w:hint="eastAsia" w:cs="宋体"/>
                <w:color w:val="FF0000"/>
                <w:sz w:val="24"/>
                <w:szCs w:val="24"/>
                <w:lang w:val="en-US" w:eastAsia="zh-CN"/>
              </w:rPr>
              <w:t>投标人负责设备与医院PACS系统的连接。</w:t>
            </w:r>
          </w:p>
        </w:tc>
      </w:tr>
    </w:tbl>
    <w:p>
      <w:pPr>
        <w:spacing w:before="183" w:line="359" w:lineRule="auto"/>
        <w:ind w:left="1" w:right="80" w:firstLine="4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1"/>
          <w:sz w:val="24"/>
          <w:szCs w:val="24"/>
        </w:rPr>
        <w:t>1、（根据《财政部令第</w:t>
      </w:r>
      <w:r>
        <w:rPr>
          <w:rFonts w:ascii="宋体" w:hAnsi="宋体" w:eastAsia="宋体" w:cs="宋体"/>
          <w:spacing w:val="-47"/>
          <w:sz w:val="24"/>
          <w:szCs w:val="24"/>
        </w:rPr>
        <w:t xml:space="preserve"> </w:t>
      </w:r>
      <w:r>
        <w:rPr>
          <w:rFonts w:ascii="宋体" w:hAnsi="宋体" w:eastAsia="宋体" w:cs="宋体"/>
          <w:spacing w:val="1"/>
          <w:sz w:val="24"/>
          <w:szCs w:val="24"/>
        </w:rPr>
        <w:t>87</w:t>
      </w:r>
      <w:r>
        <w:rPr>
          <w:rFonts w:ascii="宋体" w:hAnsi="宋体" w:eastAsia="宋体" w:cs="宋体"/>
          <w:spacing w:val="-43"/>
          <w:sz w:val="24"/>
          <w:szCs w:val="24"/>
        </w:rPr>
        <w:t xml:space="preserve"> </w:t>
      </w:r>
      <w:r>
        <w:rPr>
          <w:rFonts w:ascii="宋体" w:hAnsi="宋体" w:eastAsia="宋体" w:cs="宋体"/>
          <w:spacing w:val="1"/>
          <w:sz w:val="24"/>
          <w:szCs w:val="24"/>
        </w:rPr>
        <w:t>号-政府采购货物和服务</w:t>
      </w:r>
      <w:r>
        <w:rPr>
          <w:rFonts w:ascii="宋体" w:hAnsi="宋体" w:eastAsia="宋体" w:cs="宋体"/>
          <w:sz w:val="24"/>
          <w:szCs w:val="24"/>
        </w:rPr>
        <w:t xml:space="preserve">招标投标管理办法》第三 </w:t>
      </w:r>
      <w:r>
        <w:rPr>
          <w:rFonts w:ascii="宋体" w:hAnsi="宋体" w:eastAsia="宋体" w:cs="宋体"/>
          <w:spacing w:val="-2"/>
          <w:sz w:val="24"/>
          <w:szCs w:val="24"/>
        </w:rPr>
        <w:t>十一条使用综合评分法的采购项目，提供相同品牌产品且通过资格审查、符合性审查的</w:t>
      </w:r>
      <w:r>
        <w:rPr>
          <w:rFonts w:ascii="宋体" w:hAnsi="宋体" w:eastAsia="宋体" w:cs="宋体"/>
          <w:spacing w:val="11"/>
          <w:sz w:val="24"/>
          <w:szCs w:val="24"/>
        </w:rPr>
        <w:t xml:space="preserve"> </w:t>
      </w:r>
      <w:r>
        <w:rPr>
          <w:rFonts w:ascii="宋体" w:hAnsi="宋体" w:eastAsia="宋体" w:cs="宋体"/>
          <w:spacing w:val="-2"/>
          <w:sz w:val="24"/>
          <w:szCs w:val="24"/>
        </w:rPr>
        <w:t>不同投标人参加同一合同项下投标的，按一家投标人计算，评审后得分最高的同品牌投</w:t>
      </w:r>
      <w:r>
        <w:rPr>
          <w:rFonts w:ascii="宋体" w:hAnsi="宋体" w:eastAsia="宋体" w:cs="宋体"/>
          <w:spacing w:val="11"/>
          <w:sz w:val="24"/>
          <w:szCs w:val="24"/>
        </w:rPr>
        <w:t xml:space="preserve"> </w:t>
      </w:r>
      <w:r>
        <w:rPr>
          <w:rFonts w:ascii="宋体" w:hAnsi="宋体" w:eastAsia="宋体" w:cs="宋体"/>
          <w:spacing w:val="-2"/>
          <w:sz w:val="24"/>
          <w:szCs w:val="24"/>
        </w:rPr>
        <w:t>标人获得中标人推荐资格；评审得分相同的，由采购人或者采购人委托评标委员会按照</w:t>
      </w:r>
      <w:r>
        <w:rPr>
          <w:rFonts w:ascii="宋体" w:hAnsi="宋体" w:eastAsia="宋体" w:cs="宋体"/>
          <w:spacing w:val="11"/>
          <w:sz w:val="24"/>
          <w:szCs w:val="24"/>
        </w:rPr>
        <w:t xml:space="preserve"> </w:t>
      </w:r>
      <w:r>
        <w:rPr>
          <w:rFonts w:ascii="宋体" w:hAnsi="宋体" w:eastAsia="宋体" w:cs="宋体"/>
          <w:spacing w:val="-2"/>
          <w:sz w:val="24"/>
          <w:szCs w:val="24"/>
        </w:rPr>
        <w:t>招标文件规定的方式确定一个投标人获得中标人推荐资格，招标文件未规定的采取随机</w:t>
      </w:r>
    </w:p>
    <w:p>
      <w:pPr>
        <w:spacing w:line="219" w:lineRule="auto"/>
        <w:rPr>
          <w:rFonts w:ascii="宋体" w:hAnsi="宋体" w:eastAsia="宋体" w:cs="宋体"/>
          <w:sz w:val="24"/>
          <w:szCs w:val="24"/>
        </w:rPr>
      </w:pPr>
      <w:r>
        <w:rPr>
          <w:rFonts w:ascii="宋体" w:hAnsi="宋体" w:eastAsia="宋体" w:cs="宋体"/>
          <w:spacing w:val="-1"/>
          <w:sz w:val="24"/>
          <w:szCs w:val="24"/>
        </w:rPr>
        <w:t>抽取方式确定，其他同品牌投标人不作为中标候选人。）</w:t>
      </w:r>
    </w:p>
    <w:p>
      <w:pPr>
        <w:spacing w:before="181" w:line="359" w:lineRule="auto"/>
        <w:ind w:left="1" w:right="80" w:firstLine="481"/>
        <w:rPr>
          <w:rFonts w:ascii="宋体" w:hAnsi="宋体" w:eastAsia="宋体" w:cs="宋体"/>
          <w:sz w:val="24"/>
          <w:szCs w:val="24"/>
        </w:rPr>
      </w:pPr>
      <w:r>
        <w:rPr>
          <w:rFonts w:ascii="宋体" w:hAnsi="宋体" w:eastAsia="宋体" w:cs="宋体"/>
          <w:spacing w:val="1"/>
          <w:sz w:val="24"/>
          <w:szCs w:val="24"/>
        </w:rPr>
        <w:t>2、本招标文件中产品技术参数仅供参考，可能涉及某产品的极个性化描述，均不</w:t>
      </w:r>
      <w:r>
        <w:rPr>
          <w:rFonts w:ascii="宋体" w:hAnsi="宋体" w:eastAsia="宋体" w:cs="宋体"/>
          <w:spacing w:val="17"/>
          <w:sz w:val="24"/>
          <w:szCs w:val="24"/>
        </w:rPr>
        <w:t xml:space="preserve"> </w:t>
      </w:r>
      <w:r>
        <w:rPr>
          <w:rFonts w:ascii="宋体" w:hAnsi="宋体" w:eastAsia="宋体" w:cs="宋体"/>
          <w:spacing w:val="-2"/>
          <w:sz w:val="24"/>
          <w:szCs w:val="24"/>
        </w:rPr>
        <w:t>作为对投标产品的特定要求，仅代表对该具体指标、参数或名词所反映的产品功能的要</w:t>
      </w:r>
    </w:p>
    <w:p>
      <w:pPr>
        <w:spacing w:before="1" w:line="218" w:lineRule="auto"/>
        <w:ind w:left="2"/>
        <w:rPr>
          <w:rFonts w:ascii="宋体" w:hAnsi="宋体" w:eastAsia="宋体" w:cs="宋体"/>
          <w:sz w:val="24"/>
          <w:szCs w:val="24"/>
        </w:rPr>
      </w:pPr>
      <w:r>
        <w:rPr>
          <w:rFonts w:ascii="宋体" w:hAnsi="宋体" w:eastAsia="宋体" w:cs="宋体"/>
          <w:spacing w:val="-1"/>
          <w:sz w:val="24"/>
          <w:szCs w:val="24"/>
        </w:rPr>
        <w:t>求。投标人可提供相当于或优于该产品参数的产品。</w:t>
      </w:r>
    </w:p>
    <w:p>
      <w:pPr>
        <w:spacing w:before="184" w:line="359" w:lineRule="auto"/>
        <w:ind w:firstLine="484"/>
        <w:rPr>
          <w:rFonts w:ascii="宋体" w:hAnsi="宋体" w:eastAsia="宋体" w:cs="宋体"/>
          <w:sz w:val="24"/>
          <w:szCs w:val="24"/>
        </w:rPr>
      </w:pPr>
      <w:r>
        <w:rPr>
          <w:rFonts w:ascii="宋体" w:hAnsi="宋体" w:eastAsia="宋体" w:cs="宋体"/>
          <w:spacing w:val="1"/>
          <w:sz w:val="24"/>
          <w:szCs w:val="24"/>
        </w:rPr>
        <w:t>3、各投标人所投品牌必须满足招标文件技术参数文件要求，本招标项目为“交钥</w:t>
      </w:r>
      <w:r>
        <w:rPr>
          <w:rFonts w:ascii="宋体" w:hAnsi="宋体" w:eastAsia="宋体" w:cs="宋体"/>
          <w:spacing w:val="16"/>
          <w:sz w:val="24"/>
          <w:szCs w:val="24"/>
        </w:rPr>
        <w:t xml:space="preserve"> </w:t>
      </w:r>
      <w:r>
        <w:rPr>
          <w:rFonts w:ascii="宋体" w:hAnsi="宋体" w:eastAsia="宋体" w:cs="宋体"/>
          <w:spacing w:val="-7"/>
          <w:sz w:val="24"/>
          <w:szCs w:val="24"/>
        </w:rPr>
        <w:t>匙工程</w:t>
      </w:r>
      <w:r>
        <w:rPr>
          <w:rFonts w:ascii="宋体" w:hAnsi="宋体" w:eastAsia="宋体" w:cs="宋体"/>
          <w:spacing w:val="-70"/>
          <w:sz w:val="24"/>
          <w:szCs w:val="24"/>
        </w:rPr>
        <w:t xml:space="preserve"> </w:t>
      </w:r>
      <w:r>
        <w:rPr>
          <w:rFonts w:ascii="宋体" w:hAnsi="宋体" w:eastAsia="宋体" w:cs="宋体"/>
          <w:spacing w:val="-7"/>
          <w:sz w:val="24"/>
          <w:szCs w:val="24"/>
        </w:rPr>
        <w:t>”，成交金额包括了设备的生产、包装、运输、装卸、安装调试、外部附属设备、</w:t>
      </w:r>
    </w:p>
    <w:p>
      <w:pPr>
        <w:spacing w:line="219" w:lineRule="auto"/>
        <w:ind w:left="1"/>
        <w:rPr>
          <w:rFonts w:ascii="宋体" w:hAnsi="宋体" w:eastAsia="宋体" w:cs="宋体"/>
          <w:sz w:val="24"/>
          <w:szCs w:val="24"/>
        </w:rPr>
      </w:pPr>
      <w:r>
        <w:rPr>
          <w:rFonts w:ascii="宋体" w:hAnsi="宋体" w:eastAsia="宋体" w:cs="宋体"/>
          <w:sz w:val="24"/>
          <w:szCs w:val="24"/>
        </w:rPr>
        <w:t>有关部门检验、人员的培训、售后服务、利润、规费、税金</w:t>
      </w:r>
      <w:r>
        <w:rPr>
          <w:rFonts w:ascii="宋体" w:hAnsi="宋体" w:eastAsia="宋体" w:cs="宋体"/>
          <w:spacing w:val="-1"/>
          <w:sz w:val="24"/>
          <w:szCs w:val="24"/>
        </w:rPr>
        <w:t>所产生的费用等一切费用。</w:t>
      </w:r>
    </w:p>
    <w:p>
      <w:pPr>
        <w:spacing w:before="183" w:line="466" w:lineRule="exact"/>
        <w:ind w:left="480"/>
        <w:rPr>
          <w:rFonts w:ascii="宋体" w:hAnsi="宋体" w:eastAsia="宋体" w:cs="宋体"/>
          <w:sz w:val="24"/>
          <w:szCs w:val="24"/>
        </w:rPr>
      </w:pPr>
      <w:r>
        <w:rPr>
          <w:rFonts w:ascii="宋体" w:hAnsi="宋体" w:eastAsia="宋体" w:cs="宋体"/>
          <w:spacing w:val="2"/>
          <w:position w:val="17"/>
          <w:sz w:val="24"/>
          <w:szCs w:val="24"/>
        </w:rPr>
        <w:t>4、投标人的报价要结合本招标项目实际情</w:t>
      </w:r>
      <w:r>
        <w:rPr>
          <w:rFonts w:ascii="宋体" w:hAnsi="宋体" w:eastAsia="宋体" w:cs="宋体"/>
          <w:spacing w:val="1"/>
          <w:position w:val="17"/>
          <w:sz w:val="24"/>
          <w:szCs w:val="24"/>
        </w:rPr>
        <w:t>况，综合考虑所供货物的供货、安装、</w:t>
      </w:r>
    </w:p>
    <w:p>
      <w:pPr>
        <w:spacing w:line="219" w:lineRule="auto"/>
        <w:ind w:left="2"/>
        <w:rPr>
          <w:rFonts w:ascii="宋体" w:hAnsi="宋体" w:eastAsia="宋体" w:cs="宋体"/>
          <w:sz w:val="24"/>
          <w:szCs w:val="24"/>
        </w:rPr>
      </w:pPr>
      <w:r>
        <w:rPr>
          <w:rFonts w:ascii="宋体" w:hAnsi="宋体" w:eastAsia="宋体" w:cs="宋体"/>
          <w:spacing w:val="-1"/>
          <w:sz w:val="24"/>
          <w:szCs w:val="24"/>
        </w:rPr>
        <w:t>调试期间的各种风险因素。</w:t>
      </w:r>
    </w:p>
    <w:p>
      <w:pPr>
        <w:spacing w:line="219" w:lineRule="auto"/>
        <w:rPr>
          <w:rFonts w:ascii="宋体" w:hAnsi="宋体" w:eastAsia="宋体" w:cs="宋体"/>
          <w:sz w:val="24"/>
          <w:szCs w:val="24"/>
        </w:rPr>
      </w:pPr>
    </w:p>
    <w:p>
      <w:pPr>
        <w:spacing w:line="219" w:lineRule="auto"/>
        <w:rPr>
          <w:rFonts w:hint="default" w:ascii="宋体" w:hAnsi="宋体" w:eastAsia="宋体" w:cs="宋体"/>
          <w:sz w:val="24"/>
          <w:szCs w:val="24"/>
          <w:lang w:val="en-US" w:eastAsia="zh-CN"/>
        </w:rPr>
        <w:sectPr>
          <w:footerReference r:id="rId25" w:type="default"/>
          <w:pgSz w:w="11907" w:h="16840"/>
          <w:pgMar w:top="1431" w:right="1360" w:bottom="860" w:left="1407" w:header="0" w:footer="685" w:gutter="0"/>
          <w:pgNumType w:fmt="decimal"/>
          <w:cols w:space="720" w:num="1"/>
        </w:sectPr>
      </w:pPr>
      <w:r>
        <w:rPr>
          <w:rFonts w:hint="eastAsia" w:ascii="宋体" w:hAnsi="宋体" w:eastAsia="宋体" w:cs="宋体"/>
          <w:sz w:val="24"/>
          <w:szCs w:val="24"/>
          <w:lang w:val="en-US" w:eastAsia="zh-CN"/>
        </w:rPr>
        <w:t xml:space="preserve">   </w:t>
      </w:r>
    </w:p>
    <w:p>
      <w:pPr>
        <w:spacing w:before="132" w:line="222" w:lineRule="auto"/>
        <w:ind w:left="2287"/>
        <w:rPr>
          <w:rFonts w:ascii="宋体" w:hAnsi="宋体" w:eastAsia="宋体" w:cs="宋体"/>
          <w:sz w:val="43"/>
          <w:szCs w:val="43"/>
        </w:rPr>
      </w:pPr>
      <w:bookmarkStart w:id="6" w:name="bookmark4"/>
      <w:bookmarkEnd w:id="6"/>
      <w:r>
        <w:rPr>
          <w:rFonts w:ascii="宋体" w:hAnsi="宋体" w:eastAsia="宋体" w:cs="宋体"/>
          <w:spacing w:val="7"/>
          <w:sz w:val="43"/>
          <w:szCs w:val="43"/>
          <w14:textOutline w14:w="7972" w14:cap="sq" w14:cmpd="sng">
            <w14:solidFill>
              <w14:srgbClr w14:val="000000"/>
            </w14:solidFill>
            <w14:prstDash w14:val="solid"/>
            <w14:bevel/>
          </w14:textOutline>
        </w:rPr>
        <w:t>第四章</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合同格式</w:t>
      </w: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140" w:line="222" w:lineRule="auto"/>
        <w:ind w:left="2223"/>
        <w:rPr>
          <w:rFonts w:ascii="宋体" w:hAnsi="宋体" w:eastAsia="宋体" w:cs="宋体"/>
          <w:sz w:val="43"/>
          <w:szCs w:val="43"/>
        </w:rPr>
      </w:pPr>
      <w:r>
        <w:rPr>
          <w:rFonts w:ascii="宋体" w:hAnsi="宋体" w:eastAsia="宋体" w:cs="宋体"/>
          <w:spacing w:val="3"/>
          <w:sz w:val="43"/>
          <w:szCs w:val="43"/>
        </w:rPr>
        <w:t>山东省政府采购合同</w:t>
      </w:r>
    </w:p>
    <w:p>
      <w:pPr>
        <w:spacing w:before="313" w:line="220" w:lineRule="auto"/>
        <w:ind w:left="3464"/>
        <w:rPr>
          <w:rFonts w:ascii="宋体" w:hAnsi="宋体" w:eastAsia="宋体" w:cs="宋体"/>
          <w:sz w:val="28"/>
          <w:szCs w:val="28"/>
        </w:rPr>
      </w:pPr>
      <w:r>
        <w:rPr>
          <w:rFonts w:ascii="宋体" w:hAnsi="宋体" w:eastAsia="宋体" w:cs="宋体"/>
          <w:spacing w:val="-4"/>
          <w:sz w:val="28"/>
          <w:szCs w:val="28"/>
        </w:rPr>
        <w:t>（设备类）</w:t>
      </w:r>
    </w:p>
    <w:p>
      <w:pPr>
        <w:pStyle w:val="3"/>
        <w:spacing w:line="299" w:lineRule="auto"/>
      </w:pPr>
    </w:p>
    <w:p>
      <w:pPr>
        <w:pStyle w:val="3"/>
        <w:spacing w:line="299" w:lineRule="auto"/>
      </w:pPr>
    </w:p>
    <w:p>
      <w:pPr>
        <w:pStyle w:val="3"/>
        <w:spacing w:line="299" w:lineRule="auto"/>
      </w:pPr>
    </w:p>
    <w:p>
      <w:pPr>
        <w:pStyle w:val="3"/>
        <w:spacing w:line="300" w:lineRule="auto"/>
      </w:pPr>
    </w:p>
    <w:p>
      <w:pPr>
        <w:spacing w:before="101" w:line="372" w:lineRule="auto"/>
        <w:ind w:left="271"/>
        <w:rPr>
          <w:rFonts w:ascii="宋体" w:hAnsi="宋体" w:eastAsia="宋体" w:cs="宋体"/>
          <w:sz w:val="31"/>
          <w:szCs w:val="31"/>
        </w:rPr>
      </w:pPr>
      <w:r>
        <w:rPr>
          <w:rFonts w:ascii="宋体" w:hAnsi="宋体" w:eastAsia="宋体" w:cs="宋体"/>
          <w:spacing w:val="5"/>
          <w:sz w:val="31"/>
          <w:szCs w:val="31"/>
        </w:rPr>
        <w:t>项目名称:</w:t>
      </w:r>
      <w:r>
        <w:rPr>
          <w:rFonts w:ascii="宋体" w:hAnsi="宋体" w:eastAsia="宋体" w:cs="宋体"/>
          <w:sz w:val="31"/>
          <w:szCs w:val="31"/>
          <w:u w:val="single" w:color="auto"/>
        </w:rPr>
        <w:t xml:space="preserve">                  </w:t>
      </w:r>
    </w:p>
    <w:p>
      <w:pPr>
        <w:spacing w:before="1" w:line="224" w:lineRule="auto"/>
        <w:ind w:left="267"/>
        <w:rPr>
          <w:rFonts w:ascii="宋体" w:hAnsi="宋体" w:eastAsia="宋体" w:cs="宋体"/>
          <w:sz w:val="31"/>
          <w:szCs w:val="31"/>
        </w:rPr>
      </w:pPr>
      <w:r>
        <w:rPr>
          <w:rFonts w:ascii="宋体" w:hAnsi="宋体" w:eastAsia="宋体" w:cs="宋体"/>
          <w:spacing w:val="5"/>
          <w:sz w:val="31"/>
          <w:szCs w:val="31"/>
        </w:rPr>
        <w:t>合同编号:</w:t>
      </w:r>
      <w:r>
        <w:rPr>
          <w:rFonts w:ascii="宋体" w:hAnsi="宋体" w:eastAsia="宋体" w:cs="宋体"/>
          <w:sz w:val="31"/>
          <w:szCs w:val="31"/>
          <w:u w:val="single" w:color="auto"/>
        </w:rPr>
        <w:t xml:space="preserve">                  </w:t>
      </w:r>
    </w:p>
    <w:p>
      <w:pPr>
        <w:spacing w:before="244" w:line="225" w:lineRule="auto"/>
        <w:ind w:left="266"/>
        <w:rPr>
          <w:rFonts w:ascii="宋体" w:hAnsi="宋体" w:eastAsia="宋体" w:cs="宋体"/>
          <w:sz w:val="31"/>
          <w:szCs w:val="31"/>
        </w:rPr>
      </w:pPr>
      <w:r>
        <w:rPr>
          <w:rFonts w:ascii="宋体" w:hAnsi="宋体" w:eastAsia="宋体" w:cs="宋体"/>
          <w:spacing w:val="7"/>
          <w:sz w:val="31"/>
          <w:szCs w:val="31"/>
        </w:rPr>
        <w:t>计划编号：</w:t>
      </w:r>
      <w:r>
        <w:rPr>
          <w:rFonts w:ascii="宋体" w:hAnsi="宋体" w:eastAsia="宋体" w:cs="宋体"/>
          <w:sz w:val="31"/>
          <w:szCs w:val="31"/>
          <w:u w:val="single" w:color="auto"/>
        </w:rPr>
        <w:t xml:space="preserve">                 </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91" w:line="359" w:lineRule="auto"/>
        <w:ind w:left="184"/>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采</w:t>
      </w:r>
      <w:r>
        <w:rPr>
          <w:rFonts w:ascii="宋体" w:hAnsi="宋体" w:eastAsia="宋体" w:cs="宋体"/>
          <w:spacing w:val="10"/>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购</w:t>
      </w:r>
      <w:r>
        <w:rPr>
          <w:rFonts w:ascii="宋体" w:hAnsi="宋体" w:eastAsia="宋体" w:cs="宋体"/>
          <w:spacing w:val="14"/>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人:</w:t>
      </w:r>
      <w:r>
        <w:rPr>
          <w:rFonts w:ascii="宋体" w:hAnsi="宋体" w:eastAsia="宋体" w:cs="宋体"/>
          <w:sz w:val="28"/>
          <w:szCs w:val="28"/>
          <w:u w:val="single" w:color="auto"/>
        </w:rPr>
        <w:t xml:space="preserve">                   </w:t>
      </w:r>
    </w:p>
    <w:p>
      <w:pPr>
        <w:spacing w:before="1" w:line="219" w:lineRule="auto"/>
        <w:ind w:left="185"/>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供</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应</w:t>
      </w:r>
      <w:r>
        <w:rPr>
          <w:rFonts w:ascii="宋体" w:hAnsi="宋体" w:eastAsia="宋体" w:cs="宋体"/>
          <w:spacing w:val="18"/>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商：</w:t>
      </w:r>
      <w:r>
        <w:rPr>
          <w:rFonts w:ascii="宋体" w:hAnsi="宋体" w:eastAsia="宋体" w:cs="宋体"/>
          <w:sz w:val="28"/>
          <w:szCs w:val="28"/>
          <w:u w:val="single" w:color="auto"/>
        </w:rPr>
        <w:t xml:space="preserve">                  </w:t>
      </w:r>
    </w:p>
    <w:p>
      <w:pPr>
        <w:spacing w:before="215" w:line="219" w:lineRule="auto"/>
        <w:ind w:left="18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采购代理机构:</w:t>
      </w:r>
      <w:r>
        <w:rPr>
          <w:rFonts w:ascii="宋体" w:hAnsi="宋体" w:eastAsia="宋体" w:cs="宋体"/>
          <w:sz w:val="28"/>
          <w:szCs w:val="28"/>
          <w:u w:val="single" w:color="auto"/>
        </w:rPr>
        <w:t xml:space="preserve">               </w:t>
      </w:r>
    </w:p>
    <w:p>
      <w:pPr>
        <w:pStyle w:val="3"/>
        <w:spacing w:line="348" w:lineRule="auto"/>
      </w:pPr>
    </w:p>
    <w:p>
      <w:pPr>
        <w:pStyle w:val="3"/>
        <w:spacing w:line="349" w:lineRule="auto"/>
      </w:pPr>
    </w:p>
    <w:p>
      <w:pPr>
        <w:spacing w:before="97" w:line="219" w:lineRule="auto"/>
        <w:ind w:left="2732"/>
        <w:rPr>
          <w:rFonts w:ascii="宋体" w:hAnsi="宋体" w:eastAsia="宋体" w:cs="宋体"/>
          <w:sz w:val="30"/>
          <w:szCs w:val="30"/>
        </w:rPr>
      </w:pPr>
      <w:r>
        <w:rPr>
          <w:rFonts w:ascii="宋体" w:hAnsi="宋体" w:eastAsia="宋体" w:cs="宋体"/>
          <w:spacing w:val="-4"/>
          <w:sz w:val="30"/>
          <w:szCs w:val="30"/>
        </w:rPr>
        <w:t>签订时间： 年</w:t>
      </w:r>
      <w:r>
        <w:rPr>
          <w:rFonts w:ascii="宋体" w:hAnsi="宋体" w:eastAsia="宋体" w:cs="宋体"/>
          <w:spacing w:val="23"/>
          <w:sz w:val="30"/>
          <w:szCs w:val="30"/>
        </w:rPr>
        <w:t xml:space="preserve"> </w:t>
      </w:r>
      <w:r>
        <w:rPr>
          <w:rFonts w:ascii="宋体" w:hAnsi="宋体" w:eastAsia="宋体" w:cs="宋体"/>
          <w:spacing w:val="-4"/>
          <w:sz w:val="30"/>
          <w:szCs w:val="30"/>
        </w:rPr>
        <w:t>月</w:t>
      </w:r>
      <w:r>
        <w:rPr>
          <w:rFonts w:ascii="宋体" w:hAnsi="宋体" w:eastAsia="宋体" w:cs="宋体"/>
          <w:spacing w:val="64"/>
          <w:sz w:val="30"/>
          <w:szCs w:val="30"/>
        </w:rPr>
        <w:t xml:space="preserve"> </w:t>
      </w:r>
      <w:r>
        <w:rPr>
          <w:rFonts w:ascii="宋体" w:hAnsi="宋体" w:eastAsia="宋体" w:cs="宋体"/>
          <w:spacing w:val="-4"/>
          <w:sz w:val="30"/>
          <w:szCs w:val="30"/>
        </w:rPr>
        <w:t>日</w:t>
      </w:r>
    </w:p>
    <w:p>
      <w:pPr>
        <w:spacing w:line="219" w:lineRule="auto"/>
        <w:rPr>
          <w:rFonts w:ascii="宋体" w:hAnsi="宋体" w:eastAsia="宋体" w:cs="宋体"/>
          <w:sz w:val="30"/>
          <w:szCs w:val="30"/>
        </w:rPr>
        <w:sectPr>
          <w:footerReference r:id="rId26" w:type="default"/>
          <w:pgSz w:w="11907" w:h="16840"/>
          <w:pgMar w:top="1431" w:right="1786" w:bottom="860" w:left="1786" w:header="0" w:footer="685" w:gutter="0"/>
          <w:pgNumType w:fmt="decimal"/>
          <w:cols w:space="720" w:num="1"/>
        </w:sectPr>
      </w:pPr>
    </w:p>
    <w:p>
      <w:pPr>
        <w:pStyle w:val="3"/>
        <w:spacing w:line="366" w:lineRule="auto"/>
      </w:pPr>
    </w:p>
    <w:p>
      <w:pPr>
        <w:spacing w:before="78" w:line="358" w:lineRule="auto"/>
        <w:ind w:left="488"/>
        <w:rPr>
          <w:rFonts w:ascii="宋体" w:hAnsi="宋体" w:eastAsia="宋体" w:cs="宋体"/>
          <w:sz w:val="24"/>
          <w:szCs w:val="24"/>
        </w:rPr>
      </w:pPr>
      <w:r>
        <w:rPr>
          <w:rFonts w:ascii="宋体" w:hAnsi="宋体" w:eastAsia="宋体" w:cs="宋体"/>
          <w:spacing w:val="-2"/>
          <w:sz w:val="24"/>
          <w:szCs w:val="24"/>
        </w:rPr>
        <w:t>采购人（全称</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line="218" w:lineRule="auto"/>
        <w:ind w:left="489"/>
        <w:rPr>
          <w:rFonts w:ascii="宋体" w:hAnsi="宋体" w:eastAsia="宋体" w:cs="宋体"/>
          <w:sz w:val="24"/>
          <w:szCs w:val="24"/>
        </w:rPr>
      </w:pPr>
      <w:r>
        <w:rPr>
          <w:rFonts w:ascii="宋体" w:hAnsi="宋体" w:eastAsia="宋体" w:cs="宋体"/>
          <w:spacing w:val="-2"/>
          <w:sz w:val="24"/>
          <w:szCs w:val="24"/>
        </w:rPr>
        <w:t>供应商（全称</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84" w:line="359" w:lineRule="auto"/>
        <w:ind w:left="10"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根据《中华人民共和国民法典》、《中华人民共和国产品质量法》及其他有关法律</w:t>
      </w:r>
      <w:r>
        <w:rPr>
          <w:rFonts w:ascii="宋体" w:hAnsi="宋体" w:eastAsia="宋体" w:cs="宋体"/>
          <w:spacing w:val="8"/>
          <w:sz w:val="24"/>
          <w:szCs w:val="24"/>
        </w:rPr>
        <w:t xml:space="preserve"> </w:t>
      </w:r>
      <w:r>
        <w:rPr>
          <w:rFonts w:ascii="宋体" w:hAnsi="宋体" w:eastAsia="宋体" w:cs="宋体"/>
          <w:spacing w:val="-2"/>
          <w:sz w:val="24"/>
          <w:szCs w:val="24"/>
        </w:rPr>
        <w:t>法规，双方经过友好协商，本着诚实守信、互惠互利的原则，就</w:t>
      </w:r>
      <w:r>
        <w:rPr>
          <w:rFonts w:ascii="宋体" w:hAnsi="宋体" w:eastAsia="宋体" w:cs="宋体"/>
          <w:spacing w:val="-2"/>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项目</w:t>
      </w:r>
      <w:r>
        <w:rPr>
          <w:rFonts w:ascii="宋体" w:hAnsi="宋体" w:eastAsia="宋体" w:cs="宋体"/>
          <w:spacing w:val="52"/>
          <w:sz w:val="24"/>
          <w:szCs w:val="24"/>
          <w:u w:val="single" w:color="auto"/>
        </w:rPr>
        <w:t xml:space="preserve"> </w:t>
      </w:r>
      <w:r>
        <w:rPr>
          <w:rFonts w:ascii="宋体" w:hAnsi="宋体" w:eastAsia="宋体" w:cs="宋体"/>
          <w:spacing w:val="-2"/>
          <w:sz w:val="24"/>
          <w:szCs w:val="24"/>
          <w:u w:val="single" w:color="auto"/>
        </w:rPr>
        <w:t xml:space="preserve">(   ) </w:t>
      </w:r>
      <w:r>
        <w:rPr>
          <w:rFonts w:ascii="宋体" w:hAnsi="宋体" w:eastAsia="宋体" w:cs="宋体"/>
          <w:spacing w:val="-2"/>
          <w:sz w:val="24"/>
          <w:szCs w:val="24"/>
        </w:rPr>
        <w:t>采</w:t>
      </w:r>
    </w:p>
    <w:p>
      <w:pPr>
        <w:spacing w:line="218" w:lineRule="auto"/>
        <w:ind w:left="7"/>
        <w:rPr>
          <w:rFonts w:ascii="宋体" w:hAnsi="宋体" w:eastAsia="宋体" w:cs="宋体"/>
          <w:sz w:val="24"/>
          <w:szCs w:val="24"/>
        </w:rPr>
      </w:pPr>
      <w:r>
        <w:rPr>
          <w:rFonts w:ascii="宋体" w:hAnsi="宋体" w:eastAsia="宋体" w:cs="宋体"/>
          <w:spacing w:val="-1"/>
          <w:sz w:val="24"/>
          <w:szCs w:val="24"/>
        </w:rPr>
        <w:t>购与供应事宜签订本合同条款，共同达成如下协议：</w:t>
      </w:r>
    </w:p>
    <w:p>
      <w:pPr>
        <w:spacing w:before="182" w:line="219" w:lineRule="auto"/>
        <w:ind w:left="493"/>
        <w:rPr>
          <w:rFonts w:ascii="宋体" w:hAnsi="宋体" w:eastAsia="宋体" w:cs="宋体"/>
          <w:sz w:val="24"/>
          <w:szCs w:val="24"/>
        </w:rPr>
      </w:pPr>
      <w:r>
        <w:rPr>
          <w:rFonts w:ascii="宋体" w:hAnsi="宋体" w:eastAsia="宋体" w:cs="宋体"/>
          <w:spacing w:val="-3"/>
          <w:sz w:val="24"/>
          <w:szCs w:val="24"/>
        </w:rPr>
        <w:t>一、项目概况</w:t>
      </w:r>
    </w:p>
    <w:p>
      <w:pPr>
        <w:spacing w:before="182" w:line="360" w:lineRule="auto"/>
        <w:ind w:left="507"/>
        <w:rPr>
          <w:rFonts w:ascii="宋体" w:hAnsi="宋体" w:eastAsia="宋体" w:cs="宋体"/>
          <w:sz w:val="24"/>
          <w:szCs w:val="24"/>
        </w:rPr>
      </w:pPr>
      <w:r>
        <w:rPr>
          <w:rFonts w:ascii="宋体" w:hAnsi="宋体" w:eastAsia="宋体" w:cs="宋体"/>
          <w:spacing w:val="-4"/>
          <w:sz w:val="24"/>
          <w:szCs w:val="24"/>
        </w:rPr>
        <w:t>1.项目名称：</w:t>
      </w:r>
      <w:r>
        <w:rPr>
          <w:rFonts w:ascii="宋体" w:hAnsi="宋体" w:eastAsia="宋体" w:cs="宋体"/>
          <w:spacing w:val="6"/>
          <w:sz w:val="24"/>
          <w:szCs w:val="24"/>
          <w:u w:val="single" w:color="auto"/>
        </w:rPr>
        <w:t xml:space="preserve">      </w:t>
      </w:r>
      <w:r>
        <w:rPr>
          <w:rFonts w:ascii="宋体" w:hAnsi="宋体" w:eastAsia="宋体" w:cs="宋体"/>
          <w:spacing w:val="-4"/>
          <w:sz w:val="24"/>
          <w:szCs w:val="24"/>
          <w:u w:val="single" w:color="auto"/>
        </w:rPr>
        <w:t>。</w:t>
      </w:r>
    </w:p>
    <w:p>
      <w:pPr>
        <w:spacing w:before="1" w:line="218" w:lineRule="auto"/>
        <w:ind w:left="492"/>
        <w:rPr>
          <w:rFonts w:ascii="宋体" w:hAnsi="宋体" w:eastAsia="宋体" w:cs="宋体"/>
          <w:sz w:val="24"/>
          <w:szCs w:val="24"/>
        </w:rPr>
      </w:pPr>
      <w:r>
        <w:rPr>
          <w:rFonts w:ascii="宋体" w:hAnsi="宋体" w:eastAsia="宋体" w:cs="宋体"/>
          <w:spacing w:val="-2"/>
          <w:sz w:val="24"/>
          <w:szCs w:val="24"/>
        </w:rPr>
        <w:t>2.供货地点：</w:t>
      </w:r>
      <w:r>
        <w:rPr>
          <w:rFonts w:ascii="宋体" w:hAnsi="宋体" w:eastAsia="宋体" w:cs="宋体"/>
          <w:spacing w:val="5"/>
          <w:sz w:val="24"/>
          <w:szCs w:val="24"/>
          <w:u w:val="single" w:color="auto"/>
        </w:rPr>
        <w:t xml:space="preserve">      </w:t>
      </w:r>
      <w:r>
        <w:rPr>
          <w:rFonts w:ascii="宋体" w:hAnsi="宋体" w:eastAsia="宋体" w:cs="宋体"/>
          <w:spacing w:val="-2"/>
          <w:sz w:val="24"/>
          <w:szCs w:val="24"/>
          <w:u w:val="single" w:color="auto"/>
        </w:rPr>
        <w:t>。</w:t>
      </w:r>
    </w:p>
    <w:p>
      <w:pPr>
        <w:spacing w:before="182" w:line="360" w:lineRule="auto"/>
        <w:ind w:left="494"/>
        <w:rPr>
          <w:rFonts w:ascii="宋体" w:hAnsi="宋体" w:eastAsia="宋体" w:cs="宋体"/>
          <w:sz w:val="24"/>
          <w:szCs w:val="24"/>
        </w:rPr>
      </w:pPr>
      <w:r>
        <w:rPr>
          <w:rFonts w:ascii="宋体" w:hAnsi="宋体" w:eastAsia="宋体" w:cs="宋体"/>
          <w:sz w:val="24"/>
          <w:szCs w:val="24"/>
        </w:rPr>
        <w:t>3.供货内容和范围：</w:t>
      </w:r>
      <w:r>
        <w:rPr>
          <w:rFonts w:ascii="宋体" w:hAnsi="宋体" w:eastAsia="宋体" w:cs="宋体"/>
          <w:sz w:val="24"/>
          <w:szCs w:val="24"/>
          <w:u w:val="single" w:color="auto"/>
        </w:rPr>
        <w:t xml:space="preserve">                                     。</w:t>
      </w:r>
    </w:p>
    <w:p>
      <w:pPr>
        <w:spacing w:line="218" w:lineRule="auto"/>
        <w:ind w:left="493"/>
        <w:rPr>
          <w:rFonts w:ascii="宋体" w:hAnsi="宋体" w:eastAsia="宋体" w:cs="宋体"/>
          <w:sz w:val="24"/>
          <w:szCs w:val="24"/>
        </w:rPr>
      </w:pPr>
      <w:r>
        <w:rPr>
          <w:rFonts w:ascii="宋体" w:hAnsi="宋体" w:eastAsia="宋体" w:cs="宋体"/>
          <w:spacing w:val="-3"/>
          <w:sz w:val="24"/>
          <w:szCs w:val="24"/>
        </w:rPr>
        <w:t>二、供货期</w:t>
      </w:r>
    </w:p>
    <w:p>
      <w:pPr>
        <w:pStyle w:val="3"/>
        <w:spacing w:line="308" w:lineRule="auto"/>
      </w:pPr>
    </w:p>
    <w:p>
      <w:pPr>
        <w:tabs>
          <w:tab w:val="left" w:pos="2638"/>
        </w:tabs>
        <w:spacing w:before="27" w:line="173" w:lineRule="auto"/>
        <w:ind w:left="720"/>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6"/>
          <w:sz w:val="8"/>
          <w:szCs w:val="8"/>
        </w:rPr>
        <w:t xml:space="preserve"> </w:t>
      </w:r>
      <w:r>
        <w:rPr>
          <w:rFonts w:ascii="宋体" w:hAnsi="宋体" w:eastAsia="宋体" w:cs="宋体"/>
          <w:spacing w:val="12"/>
          <w:sz w:val="8"/>
          <w:szCs w:val="8"/>
        </w:rPr>
        <w:t>。</w:t>
      </w:r>
    </w:p>
    <w:p>
      <w:pPr>
        <w:spacing w:before="236" w:line="220" w:lineRule="auto"/>
        <w:ind w:left="489"/>
        <w:rPr>
          <w:rFonts w:ascii="宋体" w:hAnsi="宋体" w:eastAsia="宋体" w:cs="宋体"/>
          <w:sz w:val="24"/>
          <w:szCs w:val="24"/>
        </w:rPr>
      </w:pPr>
      <w:r>
        <w:rPr>
          <w:rFonts w:ascii="宋体" w:hAnsi="宋体" w:eastAsia="宋体" w:cs="宋体"/>
          <w:spacing w:val="-2"/>
          <w:sz w:val="24"/>
          <w:szCs w:val="24"/>
        </w:rPr>
        <w:t>三、质量标准</w:t>
      </w:r>
    </w:p>
    <w:p>
      <w:pPr>
        <w:spacing w:before="182" w:line="219" w:lineRule="auto"/>
        <w:ind w:left="491"/>
        <w:rPr>
          <w:rFonts w:ascii="宋体" w:hAnsi="宋体" w:eastAsia="宋体" w:cs="宋体"/>
          <w:sz w:val="24"/>
          <w:szCs w:val="24"/>
        </w:rPr>
      </w:pPr>
      <w:r>
        <w:rPr>
          <w:rFonts w:ascii="宋体" w:hAnsi="宋体" w:eastAsia="宋体" w:cs="宋体"/>
          <w:spacing w:val="-5"/>
          <w:sz w:val="24"/>
          <w:szCs w:val="24"/>
        </w:rPr>
        <w:t>符合</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标准。</w:t>
      </w:r>
    </w:p>
    <w:p>
      <w:pPr>
        <w:spacing w:before="183" w:line="465" w:lineRule="exact"/>
        <w:ind w:left="512"/>
        <w:rPr>
          <w:rFonts w:ascii="宋体" w:hAnsi="宋体" w:eastAsia="宋体" w:cs="宋体"/>
          <w:sz w:val="24"/>
          <w:szCs w:val="24"/>
        </w:rPr>
      </w:pPr>
      <w:r>
        <w:rPr>
          <w:rFonts w:ascii="宋体" w:hAnsi="宋体" w:eastAsia="宋体" w:cs="宋体"/>
          <w:spacing w:val="-3"/>
          <w:position w:val="17"/>
          <w:sz w:val="24"/>
          <w:szCs w:val="24"/>
        </w:rPr>
        <w:t>四、签约合同价与合同价格形式</w:t>
      </w:r>
    </w:p>
    <w:p>
      <w:pPr>
        <w:spacing w:before="2" w:line="217" w:lineRule="auto"/>
        <w:ind w:left="507"/>
        <w:rPr>
          <w:rFonts w:ascii="宋体" w:hAnsi="宋体" w:eastAsia="宋体" w:cs="宋体"/>
          <w:sz w:val="24"/>
          <w:szCs w:val="24"/>
        </w:rPr>
      </w:pPr>
      <w:r>
        <w:rPr>
          <w:rFonts w:ascii="宋体" w:hAnsi="宋体" w:eastAsia="宋体" w:cs="宋体"/>
          <w:spacing w:val="-4"/>
          <w:sz w:val="24"/>
          <w:szCs w:val="24"/>
        </w:rPr>
        <w:t>1.签约合同价为：</w:t>
      </w:r>
    </w:p>
    <w:p>
      <w:pPr>
        <w:spacing w:before="184" w:line="219" w:lineRule="auto"/>
        <w:ind w:left="491"/>
        <w:rPr>
          <w:rFonts w:ascii="宋体" w:hAnsi="宋体" w:eastAsia="宋体" w:cs="宋体"/>
          <w:sz w:val="24"/>
          <w:szCs w:val="24"/>
        </w:rPr>
      </w:pPr>
      <w:r>
        <w:rPr>
          <w:rFonts w:ascii="宋体" w:hAnsi="宋体" w:eastAsia="宋体" w:cs="宋体"/>
          <w:spacing w:val="-5"/>
          <w:sz w:val="24"/>
          <w:szCs w:val="24"/>
        </w:rPr>
        <w:t>人民币（大写）</w:t>
      </w:r>
      <w:r>
        <w:rPr>
          <w:rFonts w:ascii="宋体" w:hAnsi="宋体" w:eastAsia="宋体" w:cs="宋体"/>
          <w:spacing w:val="28"/>
          <w:sz w:val="24"/>
          <w:szCs w:val="24"/>
          <w:u w:val="single" w:color="auto"/>
        </w:rPr>
        <w:t xml:space="preserve">  </w:t>
      </w:r>
      <w:r>
        <w:rPr>
          <w:rFonts w:ascii="宋体" w:hAnsi="宋体" w:eastAsia="宋体" w:cs="宋体"/>
          <w:spacing w:val="-5"/>
          <w:sz w:val="24"/>
          <w:szCs w:val="24"/>
          <w:u w:val="single" w:color="auto"/>
        </w:rPr>
        <w:t>(</w:t>
      </w:r>
      <w:r>
        <w:rPr>
          <w:rFonts w:ascii="Times New Roman" w:hAnsi="Times New Roman" w:eastAsia="Times New Roman" w:cs="Times New Roman"/>
          <w:spacing w:val="-5"/>
          <w:sz w:val="24"/>
          <w:szCs w:val="24"/>
          <w:u w:val="single" w:color="auto"/>
        </w:rPr>
        <w:t xml:space="preserve">¥  </w:t>
      </w:r>
      <w:r>
        <w:rPr>
          <w:rFonts w:ascii="宋体" w:hAnsi="宋体" w:eastAsia="宋体" w:cs="宋体"/>
          <w:spacing w:val="-5"/>
          <w:sz w:val="24"/>
          <w:szCs w:val="24"/>
          <w:u w:val="single" w:color="auto"/>
        </w:rPr>
        <w:t>元)</w:t>
      </w:r>
      <w:r>
        <w:rPr>
          <w:rFonts w:ascii="宋体" w:hAnsi="宋体" w:eastAsia="宋体" w:cs="宋体"/>
          <w:spacing w:val="-5"/>
          <w:sz w:val="24"/>
          <w:szCs w:val="24"/>
        </w:rPr>
        <w:t>；</w:t>
      </w:r>
    </w:p>
    <w:p>
      <w:pPr>
        <w:spacing w:before="181" w:line="360" w:lineRule="auto"/>
        <w:ind w:left="492"/>
        <w:rPr>
          <w:rFonts w:ascii="宋体" w:hAnsi="宋体" w:eastAsia="宋体" w:cs="宋体"/>
          <w:sz w:val="24"/>
          <w:szCs w:val="24"/>
        </w:rPr>
      </w:pPr>
      <w:r>
        <w:rPr>
          <w:rFonts w:ascii="宋体" w:hAnsi="宋体" w:eastAsia="宋体" w:cs="宋体"/>
          <w:spacing w:val="-2"/>
          <w:sz w:val="24"/>
          <w:szCs w:val="24"/>
        </w:rPr>
        <w:t>2.合同价格形式：</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w:t>
      </w:r>
    </w:p>
    <w:p>
      <w:pPr>
        <w:spacing w:line="220" w:lineRule="auto"/>
        <w:ind w:left="493"/>
        <w:rPr>
          <w:rFonts w:ascii="宋体" w:hAnsi="宋体" w:eastAsia="宋体" w:cs="宋体"/>
          <w:sz w:val="24"/>
          <w:szCs w:val="24"/>
        </w:rPr>
      </w:pPr>
      <w:r>
        <w:rPr>
          <w:rFonts w:ascii="宋体" w:hAnsi="宋体" w:eastAsia="宋体" w:cs="宋体"/>
          <w:spacing w:val="-3"/>
          <w:sz w:val="24"/>
          <w:szCs w:val="24"/>
        </w:rPr>
        <w:t>五、项目经理</w:t>
      </w:r>
    </w:p>
    <w:p>
      <w:pPr>
        <w:spacing w:before="182" w:line="358" w:lineRule="auto"/>
        <w:ind w:left="489"/>
        <w:rPr>
          <w:rFonts w:ascii="宋体" w:hAnsi="宋体" w:eastAsia="宋体" w:cs="宋体"/>
          <w:sz w:val="24"/>
          <w:szCs w:val="24"/>
        </w:rPr>
      </w:pPr>
      <w:r>
        <w:rPr>
          <w:rFonts w:ascii="宋体" w:hAnsi="宋体" w:eastAsia="宋体" w:cs="宋体"/>
          <w:spacing w:val="1"/>
          <w:sz w:val="24"/>
          <w:szCs w:val="24"/>
        </w:rPr>
        <w:t>供应商项目经理：</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p>
    <w:p>
      <w:pPr>
        <w:spacing w:before="1" w:line="219" w:lineRule="auto"/>
        <w:ind w:left="491"/>
        <w:rPr>
          <w:rFonts w:ascii="宋体" w:hAnsi="宋体" w:eastAsia="宋体" w:cs="宋体"/>
          <w:sz w:val="24"/>
          <w:szCs w:val="24"/>
        </w:rPr>
      </w:pPr>
      <w:r>
        <w:rPr>
          <w:rFonts w:ascii="宋体" w:hAnsi="宋体" w:eastAsia="宋体" w:cs="宋体"/>
          <w:spacing w:val="-2"/>
          <w:sz w:val="24"/>
          <w:szCs w:val="24"/>
        </w:rPr>
        <w:t>六、资金来源</w:t>
      </w:r>
    </w:p>
    <w:p>
      <w:pPr>
        <w:spacing w:before="180" w:line="360" w:lineRule="auto"/>
        <w:ind w:left="491"/>
        <w:rPr>
          <w:rFonts w:ascii="宋体" w:hAnsi="宋体" w:eastAsia="宋体" w:cs="宋体"/>
          <w:sz w:val="24"/>
          <w:szCs w:val="24"/>
        </w:rPr>
      </w:pPr>
      <w:r>
        <w:rPr>
          <w:rFonts w:ascii="宋体" w:hAnsi="宋体" w:eastAsia="宋体" w:cs="宋体"/>
          <w:spacing w:val="-3"/>
          <w:sz w:val="24"/>
          <w:szCs w:val="24"/>
        </w:rPr>
        <w:t>预算内资金</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元；财政专户资金：</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w:t>
      </w:r>
      <w:r>
        <w:rPr>
          <w:rFonts w:ascii="宋体" w:hAnsi="宋体" w:eastAsia="宋体" w:cs="宋体"/>
          <w:spacing w:val="-71"/>
          <w:sz w:val="24"/>
          <w:szCs w:val="24"/>
        </w:rPr>
        <w:t xml:space="preserve"> </w:t>
      </w:r>
      <w:r>
        <w:rPr>
          <w:rFonts w:ascii="宋体" w:hAnsi="宋体" w:eastAsia="宋体" w:cs="宋体"/>
          <w:spacing w:val="-3"/>
          <w:sz w:val="24"/>
          <w:szCs w:val="24"/>
        </w:rPr>
        <w:t>自筹资金：</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w:t>
      </w:r>
    </w:p>
    <w:p>
      <w:pPr>
        <w:spacing w:before="1" w:line="219" w:lineRule="auto"/>
        <w:ind w:left="488"/>
        <w:rPr>
          <w:rFonts w:ascii="宋体" w:hAnsi="宋体" w:eastAsia="宋体" w:cs="宋体"/>
          <w:sz w:val="24"/>
          <w:szCs w:val="24"/>
        </w:rPr>
      </w:pPr>
      <w:r>
        <w:rPr>
          <w:rFonts w:ascii="宋体" w:hAnsi="宋体" w:eastAsia="宋体" w:cs="宋体"/>
          <w:spacing w:val="-2"/>
          <w:sz w:val="24"/>
          <w:szCs w:val="24"/>
        </w:rPr>
        <w:t>七、付款方式</w:t>
      </w:r>
    </w:p>
    <w:p>
      <w:pPr>
        <w:spacing w:before="181" w:line="219" w:lineRule="auto"/>
        <w:ind w:left="514"/>
        <w:rPr>
          <w:rFonts w:ascii="宋体" w:hAnsi="宋体" w:eastAsia="宋体" w:cs="宋体"/>
          <w:sz w:val="24"/>
          <w:szCs w:val="24"/>
        </w:rPr>
      </w:pPr>
      <w:r>
        <w:rPr>
          <w:rFonts w:ascii="宋体" w:hAnsi="宋体" w:eastAsia="宋体" w:cs="宋体"/>
          <w:spacing w:val="-3"/>
          <w:sz w:val="24"/>
          <w:szCs w:val="24"/>
        </w:rPr>
        <w:t>□一次性支付方式：</w:t>
      </w:r>
      <w:r>
        <w:rPr>
          <w:rFonts w:ascii="宋体" w:hAnsi="宋体" w:eastAsia="宋体" w:cs="宋体"/>
          <w:spacing w:val="-3"/>
          <w:sz w:val="24"/>
          <w:szCs w:val="24"/>
          <w:u w:val="single" w:color="auto"/>
        </w:rPr>
        <w:t xml:space="preserve">                                                </w:t>
      </w:r>
    </w:p>
    <w:p>
      <w:pPr>
        <w:pStyle w:val="3"/>
        <w:tabs>
          <w:tab w:val="left" w:pos="8399"/>
        </w:tabs>
        <w:spacing w:before="222" w:line="241" w:lineRule="exact"/>
      </w:pPr>
      <w:r>
        <w:rPr>
          <w:u w:val="single" w:color="auto"/>
        </w:rPr>
        <w:tab/>
      </w:r>
    </w:p>
    <w:p>
      <w:pPr>
        <w:spacing w:before="188" w:line="219" w:lineRule="auto"/>
        <w:ind w:left="514"/>
        <w:rPr>
          <w:rFonts w:ascii="宋体" w:hAnsi="宋体" w:eastAsia="宋体" w:cs="宋体"/>
          <w:sz w:val="24"/>
          <w:szCs w:val="24"/>
        </w:rPr>
      </w:pPr>
      <w:r>
        <w:rPr>
          <w:rFonts w:ascii="宋体" w:hAnsi="宋体" w:eastAsia="宋体" w:cs="宋体"/>
          <w:spacing w:val="-2"/>
          <w:sz w:val="24"/>
          <w:szCs w:val="24"/>
        </w:rPr>
        <w:t>□分期支付方式：</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pStyle w:val="3"/>
        <w:tabs>
          <w:tab w:val="left" w:pos="8279"/>
        </w:tabs>
        <w:spacing w:before="217" w:line="242" w:lineRule="exact"/>
      </w:pPr>
      <w:r>
        <w:rPr>
          <w:u w:val="single" w:color="auto"/>
        </w:rPr>
        <w:tab/>
      </w:r>
    </w:p>
    <w:p>
      <w:pPr>
        <w:spacing w:before="190" w:line="219" w:lineRule="auto"/>
        <w:ind w:left="514"/>
        <w:rPr>
          <w:rFonts w:ascii="宋体" w:hAnsi="宋体" w:eastAsia="宋体" w:cs="宋体"/>
          <w:sz w:val="24"/>
          <w:szCs w:val="24"/>
        </w:rPr>
      </w:pPr>
      <w:r>
        <w:rPr>
          <w:rFonts w:ascii="宋体" w:hAnsi="宋体" w:eastAsia="宋体" w:cs="宋体"/>
          <w:spacing w:val="-3"/>
          <w:sz w:val="24"/>
          <w:szCs w:val="24"/>
        </w:rPr>
        <w:t>□其他支付方式：</w:t>
      </w:r>
      <w:r>
        <w:rPr>
          <w:rFonts w:ascii="宋体" w:hAnsi="宋体" w:eastAsia="宋体" w:cs="宋体"/>
          <w:spacing w:val="-3"/>
          <w:sz w:val="24"/>
          <w:szCs w:val="24"/>
          <w:u w:val="single" w:color="auto"/>
        </w:rPr>
        <w:t xml:space="preserve">                                                  </w:t>
      </w:r>
    </w:p>
    <w:p>
      <w:pPr>
        <w:pStyle w:val="3"/>
        <w:tabs>
          <w:tab w:val="left" w:pos="8279"/>
        </w:tabs>
        <w:spacing w:before="217" w:line="241" w:lineRule="exact"/>
      </w:pPr>
      <w:r>
        <w:rPr>
          <w:u w:val="single" w:color="auto"/>
        </w:rPr>
        <w:tab/>
      </w:r>
    </w:p>
    <w:p>
      <w:pPr>
        <w:spacing w:before="190" w:line="220" w:lineRule="auto"/>
        <w:ind w:left="493"/>
        <w:rPr>
          <w:rFonts w:ascii="宋体" w:hAnsi="宋体" w:eastAsia="宋体" w:cs="宋体"/>
          <w:sz w:val="24"/>
          <w:szCs w:val="24"/>
        </w:rPr>
      </w:pPr>
      <w:r>
        <w:rPr>
          <w:rFonts w:ascii="宋体" w:hAnsi="宋体" w:eastAsia="宋体" w:cs="宋体"/>
          <w:spacing w:val="-2"/>
          <w:sz w:val="24"/>
          <w:szCs w:val="24"/>
        </w:rPr>
        <w:t>八、合同融资事项</w:t>
      </w:r>
    </w:p>
    <w:p>
      <w:pPr>
        <w:spacing w:before="179" w:line="219" w:lineRule="auto"/>
        <w:jc w:val="right"/>
        <w:rPr>
          <w:rFonts w:ascii="宋体" w:hAnsi="宋体" w:eastAsia="宋体" w:cs="宋体"/>
          <w:sz w:val="24"/>
          <w:szCs w:val="24"/>
        </w:rPr>
      </w:pPr>
      <w:r>
        <w:rPr>
          <w:rFonts w:ascii="宋体" w:hAnsi="宋体" w:eastAsia="宋体" w:cs="宋体"/>
          <w:spacing w:val="-2"/>
          <w:sz w:val="24"/>
          <w:szCs w:val="24"/>
        </w:rPr>
        <w:t>按照《山东省财政厅关于启动山东省政府采购合同融资与履约保函服务平台有关事</w:t>
      </w:r>
    </w:p>
    <w:p>
      <w:pPr>
        <w:spacing w:line="219" w:lineRule="auto"/>
        <w:rPr>
          <w:rFonts w:ascii="宋体" w:hAnsi="宋体" w:eastAsia="宋体" w:cs="宋体"/>
          <w:sz w:val="24"/>
          <w:szCs w:val="24"/>
        </w:rPr>
        <w:sectPr>
          <w:footerReference r:id="rId27" w:type="default"/>
          <w:pgSz w:w="11907" w:h="16840"/>
          <w:pgMar w:top="1431" w:right="1440" w:bottom="860" w:left="1399" w:header="0" w:footer="685" w:gutter="0"/>
          <w:pgNumType w:fmt="decimal"/>
          <w:cols w:space="720" w:num="1"/>
        </w:sectPr>
      </w:pPr>
    </w:p>
    <w:p>
      <w:pPr>
        <w:spacing w:before="48" w:line="359" w:lineRule="auto"/>
        <w:ind w:firstLine="4"/>
        <w:jc w:val="both"/>
        <w:rPr>
          <w:rFonts w:ascii="宋体" w:hAnsi="宋体" w:eastAsia="宋体" w:cs="宋体"/>
          <w:sz w:val="24"/>
          <w:szCs w:val="24"/>
        </w:rPr>
      </w:pPr>
      <w:r>
        <w:rPr>
          <w:rFonts w:ascii="宋体" w:hAnsi="宋体" w:eastAsia="宋体" w:cs="宋体"/>
          <w:spacing w:val="-3"/>
          <w:sz w:val="24"/>
          <w:szCs w:val="24"/>
        </w:rPr>
        <w:t>项的通知》【鲁政采（2020）31</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4"/>
          <w:sz w:val="24"/>
          <w:szCs w:val="24"/>
        </w:rPr>
        <w:t>山东省财政厅关于加强政府采购合同付款账户</w:t>
      </w:r>
      <w:r>
        <w:rPr>
          <w:rFonts w:ascii="宋体" w:hAnsi="宋体" w:eastAsia="宋体" w:cs="宋体"/>
          <w:sz w:val="24"/>
          <w:szCs w:val="24"/>
        </w:rPr>
        <w:t xml:space="preserve"> </w:t>
      </w:r>
      <w:r>
        <w:rPr>
          <w:rFonts w:ascii="宋体" w:hAnsi="宋体" w:eastAsia="宋体" w:cs="宋体"/>
          <w:spacing w:val="-1"/>
          <w:sz w:val="24"/>
          <w:szCs w:val="24"/>
        </w:rPr>
        <w:t>管理的通知》【鲁政采（2021）4</w:t>
      </w:r>
      <w:r>
        <w:rPr>
          <w:rFonts w:ascii="宋体" w:hAnsi="宋体" w:eastAsia="宋体" w:cs="宋体"/>
          <w:spacing w:val="-45"/>
          <w:sz w:val="24"/>
          <w:szCs w:val="24"/>
        </w:rPr>
        <w:t xml:space="preserve"> </w:t>
      </w:r>
      <w:r>
        <w:rPr>
          <w:rFonts w:ascii="宋体" w:hAnsi="宋体" w:eastAsia="宋体" w:cs="宋体"/>
          <w:spacing w:val="-1"/>
          <w:sz w:val="24"/>
          <w:szCs w:val="24"/>
        </w:rPr>
        <w:t>号】文件相关要求，本合同</w:t>
      </w:r>
      <w:r>
        <w:rPr>
          <w:rFonts w:ascii="宋体" w:hAnsi="宋体" w:eastAsia="宋体" w:cs="宋体"/>
          <w:spacing w:val="-2"/>
          <w:sz w:val="24"/>
          <w:szCs w:val="24"/>
        </w:rPr>
        <w:t>可用于“</w:t>
      </w:r>
      <w:r>
        <w:rPr>
          <w:rFonts w:ascii="宋体" w:hAnsi="宋体" w:eastAsia="宋体" w:cs="宋体"/>
          <w:spacing w:val="-89"/>
          <w:sz w:val="24"/>
          <w:szCs w:val="24"/>
        </w:rPr>
        <w:t xml:space="preserve"> </w:t>
      </w:r>
      <w:r>
        <w:rPr>
          <w:rFonts w:ascii="宋体" w:hAnsi="宋体" w:eastAsia="宋体" w:cs="宋体"/>
          <w:spacing w:val="-2"/>
          <w:sz w:val="24"/>
          <w:szCs w:val="24"/>
        </w:rPr>
        <w:t>山东省政府采购</w:t>
      </w:r>
      <w:r>
        <w:rPr>
          <w:rFonts w:ascii="宋体" w:hAnsi="宋体" w:eastAsia="宋体" w:cs="宋体"/>
          <w:sz w:val="24"/>
          <w:szCs w:val="24"/>
        </w:rPr>
        <w:t xml:space="preserve"> </w:t>
      </w:r>
      <w:r>
        <w:rPr>
          <w:rFonts w:ascii="宋体" w:hAnsi="宋体" w:eastAsia="宋体" w:cs="宋体"/>
          <w:spacing w:val="-2"/>
          <w:sz w:val="24"/>
          <w:szCs w:val="24"/>
        </w:rPr>
        <w:t>合同融资与履约保函服务平台</w:t>
      </w:r>
      <w:r>
        <w:rPr>
          <w:rFonts w:ascii="宋体" w:hAnsi="宋体" w:eastAsia="宋体" w:cs="宋体"/>
          <w:spacing w:val="-88"/>
          <w:sz w:val="24"/>
          <w:szCs w:val="24"/>
        </w:rPr>
        <w:t xml:space="preserve"> </w:t>
      </w:r>
      <w:r>
        <w:rPr>
          <w:rFonts w:ascii="宋体" w:hAnsi="宋体" w:eastAsia="宋体" w:cs="宋体"/>
          <w:spacing w:val="-2"/>
          <w:sz w:val="24"/>
          <w:szCs w:val="24"/>
        </w:rPr>
        <w:t>”（简称融资</w:t>
      </w:r>
      <w:r>
        <w:rPr>
          <w:rFonts w:ascii="宋体" w:hAnsi="宋体" w:eastAsia="宋体" w:cs="宋体"/>
          <w:spacing w:val="-3"/>
          <w:sz w:val="24"/>
          <w:szCs w:val="24"/>
        </w:rPr>
        <w:t>平台）进行质押融资，如本合同已通过融资</w:t>
      </w:r>
      <w:r>
        <w:rPr>
          <w:rFonts w:ascii="宋体" w:hAnsi="宋体" w:eastAsia="宋体" w:cs="宋体"/>
          <w:sz w:val="24"/>
          <w:szCs w:val="24"/>
        </w:rPr>
        <w:t xml:space="preserve"> </w:t>
      </w:r>
      <w:r>
        <w:rPr>
          <w:rFonts w:ascii="宋体" w:hAnsi="宋体" w:eastAsia="宋体" w:cs="宋体"/>
          <w:spacing w:val="-3"/>
          <w:sz w:val="24"/>
          <w:szCs w:val="24"/>
        </w:rPr>
        <w:t>平台质押融资，融资平台将生成“政府采购合同回款账户确</w:t>
      </w:r>
      <w:r>
        <w:rPr>
          <w:rFonts w:ascii="宋体" w:hAnsi="宋体" w:eastAsia="宋体" w:cs="宋体"/>
          <w:spacing w:val="-4"/>
          <w:sz w:val="24"/>
          <w:szCs w:val="24"/>
        </w:rPr>
        <w:t>认单</w:t>
      </w:r>
      <w:r>
        <w:rPr>
          <w:rFonts w:ascii="宋体" w:hAnsi="宋体" w:eastAsia="宋体" w:cs="宋体"/>
          <w:spacing w:val="-88"/>
          <w:sz w:val="24"/>
          <w:szCs w:val="24"/>
        </w:rPr>
        <w:t xml:space="preserve"> </w:t>
      </w:r>
      <w:r>
        <w:rPr>
          <w:rFonts w:ascii="宋体" w:hAnsi="宋体" w:eastAsia="宋体" w:cs="宋体"/>
          <w:spacing w:val="-4"/>
          <w:sz w:val="24"/>
          <w:szCs w:val="24"/>
        </w:rPr>
        <w:t>”，回传“</w:t>
      </w:r>
      <w:r>
        <w:rPr>
          <w:rFonts w:ascii="宋体" w:hAnsi="宋体" w:eastAsia="宋体" w:cs="宋体"/>
          <w:spacing w:val="-89"/>
          <w:sz w:val="24"/>
          <w:szCs w:val="24"/>
        </w:rPr>
        <w:t xml:space="preserve"> </w:t>
      </w:r>
      <w:r>
        <w:rPr>
          <w:rFonts w:ascii="宋体" w:hAnsi="宋体" w:eastAsia="宋体" w:cs="宋体"/>
          <w:spacing w:val="-4"/>
          <w:sz w:val="24"/>
          <w:szCs w:val="24"/>
        </w:rPr>
        <w:t>山东省政府</w:t>
      </w:r>
      <w:r>
        <w:rPr>
          <w:rFonts w:ascii="宋体" w:hAnsi="宋体" w:eastAsia="宋体" w:cs="宋体"/>
          <w:sz w:val="24"/>
          <w:szCs w:val="24"/>
        </w:rPr>
        <w:t xml:space="preserve"> </w:t>
      </w:r>
      <w:r>
        <w:rPr>
          <w:rFonts w:ascii="宋体" w:hAnsi="宋体" w:eastAsia="宋体" w:cs="宋体"/>
          <w:spacing w:val="-3"/>
          <w:sz w:val="24"/>
          <w:szCs w:val="24"/>
        </w:rPr>
        <w:t>采购信息公开平台</w:t>
      </w:r>
      <w:r>
        <w:rPr>
          <w:rFonts w:ascii="宋体" w:hAnsi="宋体" w:eastAsia="宋体" w:cs="宋体"/>
          <w:spacing w:val="-88"/>
          <w:sz w:val="24"/>
          <w:szCs w:val="24"/>
        </w:rPr>
        <w:t xml:space="preserve"> </w:t>
      </w:r>
      <w:r>
        <w:rPr>
          <w:rFonts w:ascii="宋体" w:hAnsi="宋体" w:eastAsia="宋体" w:cs="宋体"/>
          <w:spacing w:val="-3"/>
          <w:sz w:val="24"/>
          <w:szCs w:val="24"/>
        </w:rPr>
        <w:t>”推送至采购人。采购人应根据“确认</w:t>
      </w:r>
      <w:r>
        <w:rPr>
          <w:rFonts w:ascii="宋体" w:hAnsi="宋体" w:eastAsia="宋体" w:cs="宋体"/>
          <w:spacing w:val="-4"/>
          <w:sz w:val="24"/>
          <w:szCs w:val="24"/>
        </w:rPr>
        <w:t>单</w:t>
      </w:r>
      <w:r>
        <w:rPr>
          <w:rFonts w:ascii="宋体" w:hAnsi="宋体" w:eastAsia="宋体" w:cs="宋体"/>
          <w:spacing w:val="-88"/>
          <w:sz w:val="24"/>
          <w:szCs w:val="24"/>
        </w:rPr>
        <w:t xml:space="preserve"> </w:t>
      </w:r>
      <w:r>
        <w:rPr>
          <w:rFonts w:ascii="宋体" w:hAnsi="宋体" w:eastAsia="宋体" w:cs="宋体"/>
          <w:spacing w:val="-4"/>
          <w:sz w:val="24"/>
          <w:szCs w:val="24"/>
        </w:rPr>
        <w:t>”信息，加强合同账户及资</w:t>
      </w:r>
      <w:r>
        <w:rPr>
          <w:rFonts w:ascii="宋体" w:hAnsi="宋体" w:eastAsia="宋体" w:cs="宋体"/>
          <w:sz w:val="24"/>
          <w:szCs w:val="24"/>
        </w:rPr>
        <w:t xml:space="preserve"> </w:t>
      </w:r>
      <w:r>
        <w:rPr>
          <w:rFonts w:ascii="宋体" w:hAnsi="宋体" w:eastAsia="宋体" w:cs="宋体"/>
          <w:spacing w:val="-2"/>
          <w:sz w:val="24"/>
          <w:szCs w:val="24"/>
        </w:rPr>
        <w:t>金支付管理，确保合同资金准确支付到贷款银行确认的回款账户，未经相关贷款金融机</w:t>
      </w:r>
    </w:p>
    <w:p>
      <w:pPr>
        <w:spacing w:line="219" w:lineRule="auto"/>
        <w:ind w:left="3"/>
        <w:rPr>
          <w:rFonts w:ascii="宋体" w:hAnsi="宋体" w:eastAsia="宋体" w:cs="宋体"/>
          <w:sz w:val="24"/>
          <w:szCs w:val="24"/>
        </w:rPr>
      </w:pPr>
      <w:r>
        <w:rPr>
          <w:rFonts w:ascii="宋体" w:hAnsi="宋体" w:eastAsia="宋体" w:cs="宋体"/>
          <w:spacing w:val="-2"/>
          <w:sz w:val="24"/>
          <w:szCs w:val="24"/>
        </w:rPr>
        <w:t>构同意不得随意变更。</w:t>
      </w:r>
    </w:p>
    <w:p>
      <w:pPr>
        <w:spacing w:before="183" w:line="219" w:lineRule="auto"/>
        <w:ind w:left="486"/>
        <w:rPr>
          <w:rFonts w:ascii="宋体" w:hAnsi="宋体" w:eastAsia="宋体" w:cs="宋体"/>
          <w:sz w:val="24"/>
          <w:szCs w:val="24"/>
        </w:rPr>
      </w:pPr>
      <w:r>
        <w:rPr>
          <w:rFonts w:ascii="宋体" w:hAnsi="宋体" w:eastAsia="宋体" w:cs="宋体"/>
          <w:spacing w:val="-2"/>
          <w:sz w:val="24"/>
          <w:szCs w:val="24"/>
        </w:rPr>
        <w:t>九、合同文件构成</w:t>
      </w:r>
    </w:p>
    <w:p>
      <w:pPr>
        <w:spacing w:before="180" w:line="466" w:lineRule="exact"/>
        <w:ind w:left="481"/>
        <w:rPr>
          <w:rFonts w:ascii="宋体" w:hAnsi="宋体" w:eastAsia="宋体" w:cs="宋体"/>
          <w:sz w:val="24"/>
          <w:szCs w:val="24"/>
        </w:rPr>
      </w:pPr>
      <w:r>
        <w:rPr>
          <w:rFonts w:ascii="宋体" w:hAnsi="宋体" w:eastAsia="宋体" w:cs="宋体"/>
          <w:spacing w:val="-1"/>
          <w:position w:val="17"/>
          <w:sz w:val="24"/>
          <w:szCs w:val="24"/>
        </w:rPr>
        <w:t>本协议书与下列文件一起构成合同文件：</w:t>
      </w:r>
    </w:p>
    <w:p>
      <w:pPr>
        <w:spacing w:line="218" w:lineRule="auto"/>
        <w:ind w:left="492"/>
        <w:rPr>
          <w:rFonts w:ascii="宋体" w:hAnsi="宋体" w:eastAsia="宋体" w:cs="宋体"/>
          <w:sz w:val="24"/>
          <w:szCs w:val="24"/>
        </w:rPr>
      </w:pPr>
      <w:r>
        <w:rPr>
          <w:rFonts w:ascii="宋体" w:hAnsi="宋体" w:eastAsia="宋体" w:cs="宋体"/>
          <w:spacing w:val="-2"/>
          <w:sz w:val="24"/>
          <w:szCs w:val="24"/>
        </w:rPr>
        <w:t>（1）中标或成交通知书；</w:t>
      </w:r>
    </w:p>
    <w:p>
      <w:pPr>
        <w:spacing w:before="183" w:line="466" w:lineRule="exact"/>
        <w:ind w:left="492"/>
        <w:rPr>
          <w:rFonts w:ascii="宋体" w:hAnsi="宋体" w:eastAsia="宋体" w:cs="宋体"/>
          <w:sz w:val="24"/>
          <w:szCs w:val="24"/>
        </w:rPr>
      </w:pPr>
      <w:r>
        <w:rPr>
          <w:rFonts w:ascii="宋体" w:hAnsi="宋体" w:eastAsia="宋体" w:cs="宋体"/>
          <w:spacing w:val="-2"/>
          <w:position w:val="17"/>
          <w:sz w:val="24"/>
          <w:szCs w:val="24"/>
        </w:rPr>
        <w:t>（2）投标函及其附录；</w:t>
      </w:r>
    </w:p>
    <w:p>
      <w:pPr>
        <w:spacing w:before="1" w:line="219" w:lineRule="auto"/>
        <w:ind w:left="492"/>
        <w:rPr>
          <w:rFonts w:ascii="宋体" w:hAnsi="宋体" w:eastAsia="宋体" w:cs="宋体"/>
          <w:sz w:val="24"/>
          <w:szCs w:val="24"/>
        </w:rPr>
      </w:pPr>
      <w:r>
        <w:rPr>
          <w:rFonts w:ascii="宋体" w:hAnsi="宋体" w:eastAsia="宋体" w:cs="宋体"/>
          <w:spacing w:val="-3"/>
          <w:sz w:val="24"/>
          <w:szCs w:val="24"/>
        </w:rPr>
        <w:t>（3）合同条款；</w:t>
      </w:r>
    </w:p>
    <w:p>
      <w:pPr>
        <w:spacing w:before="183" w:line="219" w:lineRule="auto"/>
        <w:ind w:left="492"/>
        <w:rPr>
          <w:rFonts w:ascii="宋体" w:hAnsi="宋体" w:eastAsia="宋体" w:cs="宋体"/>
          <w:sz w:val="24"/>
          <w:szCs w:val="24"/>
        </w:rPr>
      </w:pPr>
      <w:r>
        <w:rPr>
          <w:rFonts w:ascii="宋体" w:hAnsi="宋体" w:eastAsia="宋体" w:cs="宋体"/>
          <w:spacing w:val="-2"/>
          <w:sz w:val="24"/>
          <w:szCs w:val="24"/>
        </w:rPr>
        <w:t>（4）技术标准和要求；</w:t>
      </w:r>
    </w:p>
    <w:p>
      <w:pPr>
        <w:spacing w:before="183" w:line="220" w:lineRule="auto"/>
        <w:ind w:left="492"/>
        <w:rPr>
          <w:rFonts w:ascii="宋体" w:hAnsi="宋体" w:eastAsia="宋体" w:cs="宋体"/>
          <w:sz w:val="24"/>
          <w:szCs w:val="24"/>
        </w:rPr>
      </w:pPr>
      <w:r>
        <w:rPr>
          <w:rFonts w:ascii="宋体" w:hAnsi="宋体" w:eastAsia="宋体" w:cs="宋体"/>
          <w:spacing w:val="-3"/>
          <w:sz w:val="24"/>
          <w:szCs w:val="24"/>
        </w:rPr>
        <w:t>（5）图纸（如果有</w:t>
      </w:r>
      <w:r>
        <w:rPr>
          <w:rFonts w:ascii="宋体" w:hAnsi="宋体" w:eastAsia="宋体" w:cs="宋体"/>
          <w:spacing w:val="2"/>
          <w:sz w:val="24"/>
          <w:szCs w:val="24"/>
        </w:rPr>
        <w:t>）；</w:t>
      </w:r>
    </w:p>
    <w:p>
      <w:pPr>
        <w:spacing w:before="179" w:line="468" w:lineRule="exact"/>
        <w:ind w:left="492"/>
        <w:rPr>
          <w:rFonts w:ascii="宋体" w:hAnsi="宋体" w:eastAsia="宋体" w:cs="宋体"/>
          <w:sz w:val="24"/>
          <w:szCs w:val="24"/>
        </w:rPr>
      </w:pPr>
      <w:r>
        <w:rPr>
          <w:rFonts w:ascii="宋体" w:hAnsi="宋体" w:eastAsia="宋体" w:cs="宋体"/>
          <w:spacing w:val="-2"/>
          <w:position w:val="17"/>
          <w:sz w:val="24"/>
          <w:szCs w:val="24"/>
        </w:rPr>
        <w:t>（6）供货清单及报价表；</w:t>
      </w:r>
    </w:p>
    <w:p>
      <w:pPr>
        <w:spacing w:before="1" w:line="219" w:lineRule="auto"/>
        <w:ind w:left="492"/>
        <w:rPr>
          <w:rFonts w:ascii="宋体" w:hAnsi="宋体" w:eastAsia="宋体" w:cs="宋体"/>
          <w:sz w:val="24"/>
          <w:szCs w:val="24"/>
        </w:rPr>
      </w:pPr>
      <w:r>
        <w:rPr>
          <w:rFonts w:ascii="宋体" w:hAnsi="宋体" w:eastAsia="宋体" w:cs="宋体"/>
          <w:spacing w:val="-3"/>
          <w:sz w:val="24"/>
          <w:szCs w:val="24"/>
        </w:rPr>
        <w:t>（7）其他合同文件。</w:t>
      </w:r>
    </w:p>
    <w:p>
      <w:pPr>
        <w:spacing w:before="181" w:line="219" w:lineRule="auto"/>
        <w:ind w:left="480"/>
        <w:rPr>
          <w:rFonts w:ascii="宋体" w:hAnsi="宋体" w:eastAsia="宋体" w:cs="宋体"/>
          <w:sz w:val="24"/>
          <w:szCs w:val="24"/>
        </w:rPr>
      </w:pPr>
      <w:r>
        <w:rPr>
          <w:rFonts w:ascii="宋体" w:hAnsi="宋体" w:eastAsia="宋体" w:cs="宋体"/>
          <w:sz w:val="24"/>
          <w:szCs w:val="24"/>
        </w:rPr>
        <w:t>在合同订立及履行过程中形成的与合同有关的文件均构</w:t>
      </w:r>
      <w:r>
        <w:rPr>
          <w:rFonts w:ascii="宋体" w:hAnsi="宋体" w:eastAsia="宋体" w:cs="宋体"/>
          <w:spacing w:val="-1"/>
          <w:sz w:val="24"/>
          <w:szCs w:val="24"/>
        </w:rPr>
        <w:t>成合同文件组成部分。</w:t>
      </w:r>
    </w:p>
    <w:p>
      <w:pPr>
        <w:spacing w:before="183" w:line="359" w:lineRule="auto"/>
        <w:ind w:firstLine="481"/>
        <w:rPr>
          <w:rFonts w:ascii="宋体" w:hAnsi="宋体" w:eastAsia="宋体" w:cs="宋体"/>
          <w:sz w:val="24"/>
          <w:szCs w:val="24"/>
        </w:rPr>
      </w:pPr>
      <w:r>
        <w:rPr>
          <w:rFonts w:ascii="宋体" w:hAnsi="宋体" w:eastAsia="宋体" w:cs="宋体"/>
          <w:spacing w:val="-2"/>
          <w:sz w:val="24"/>
          <w:szCs w:val="24"/>
        </w:rPr>
        <w:t>上述各项合同文件包括合同当事人就该项合同文件所作出的补充和修改，属于同一</w:t>
      </w:r>
      <w:r>
        <w:rPr>
          <w:rFonts w:ascii="宋体" w:hAnsi="宋体" w:eastAsia="宋体" w:cs="宋体"/>
          <w:spacing w:val="6"/>
          <w:sz w:val="24"/>
          <w:szCs w:val="24"/>
        </w:rPr>
        <w:t xml:space="preserve"> </w:t>
      </w:r>
      <w:r>
        <w:rPr>
          <w:rFonts w:ascii="宋体" w:hAnsi="宋体" w:eastAsia="宋体" w:cs="宋体"/>
          <w:spacing w:val="-2"/>
          <w:sz w:val="24"/>
          <w:szCs w:val="24"/>
        </w:rPr>
        <w:t>类内容的文件，应以最新签署的为准。专用合同条款及其附件须经合同当事人签字或盖</w:t>
      </w:r>
    </w:p>
    <w:p>
      <w:pPr>
        <w:spacing w:line="218" w:lineRule="auto"/>
        <w:ind w:left="9"/>
        <w:rPr>
          <w:rFonts w:ascii="宋体" w:hAnsi="宋体" w:eastAsia="宋体" w:cs="宋体"/>
          <w:sz w:val="24"/>
          <w:szCs w:val="24"/>
        </w:rPr>
      </w:pPr>
      <w:r>
        <w:rPr>
          <w:rFonts w:ascii="宋体" w:hAnsi="宋体" w:eastAsia="宋体" w:cs="宋体"/>
          <w:spacing w:val="-9"/>
          <w:sz w:val="24"/>
          <w:szCs w:val="24"/>
        </w:rPr>
        <w:t>章。</w:t>
      </w:r>
    </w:p>
    <w:p>
      <w:pPr>
        <w:spacing w:before="182" w:line="219" w:lineRule="auto"/>
        <w:ind w:left="481"/>
        <w:rPr>
          <w:rFonts w:ascii="宋体" w:hAnsi="宋体" w:eastAsia="宋体" w:cs="宋体"/>
          <w:sz w:val="24"/>
          <w:szCs w:val="24"/>
        </w:rPr>
      </w:pPr>
      <w:r>
        <w:rPr>
          <w:rFonts w:ascii="宋体" w:hAnsi="宋体" w:eastAsia="宋体" w:cs="宋体"/>
          <w:spacing w:val="-3"/>
          <w:sz w:val="24"/>
          <w:szCs w:val="24"/>
        </w:rPr>
        <w:t>十、承诺</w:t>
      </w:r>
    </w:p>
    <w:p>
      <w:pPr>
        <w:spacing w:before="183" w:line="466" w:lineRule="exact"/>
        <w:jc w:val="right"/>
        <w:rPr>
          <w:rFonts w:ascii="宋体" w:hAnsi="宋体" w:eastAsia="宋体" w:cs="宋体"/>
          <w:sz w:val="24"/>
          <w:szCs w:val="24"/>
        </w:rPr>
      </w:pPr>
      <w:r>
        <w:rPr>
          <w:rFonts w:ascii="宋体" w:hAnsi="宋体" w:eastAsia="宋体" w:cs="宋体"/>
          <w:spacing w:val="-2"/>
          <w:position w:val="17"/>
          <w:sz w:val="24"/>
          <w:szCs w:val="24"/>
        </w:rPr>
        <w:t>1.采购人承诺按照法律规定履行项目审批手续、筹集项目资金并按</w:t>
      </w:r>
      <w:r>
        <w:rPr>
          <w:rFonts w:ascii="宋体" w:hAnsi="宋体" w:eastAsia="宋体" w:cs="宋体"/>
          <w:spacing w:val="-3"/>
          <w:position w:val="17"/>
          <w:sz w:val="24"/>
          <w:szCs w:val="24"/>
        </w:rPr>
        <w:t>照合同约定的期</w:t>
      </w:r>
    </w:p>
    <w:p>
      <w:pPr>
        <w:spacing w:before="1" w:line="217" w:lineRule="auto"/>
        <w:ind w:left="17"/>
        <w:rPr>
          <w:rFonts w:ascii="宋体" w:hAnsi="宋体" w:eastAsia="宋体" w:cs="宋体"/>
          <w:sz w:val="24"/>
          <w:szCs w:val="24"/>
        </w:rPr>
      </w:pPr>
      <w:r>
        <w:rPr>
          <w:rFonts w:ascii="宋体" w:hAnsi="宋体" w:eastAsia="宋体" w:cs="宋体"/>
          <w:spacing w:val="-3"/>
          <w:sz w:val="24"/>
          <w:szCs w:val="24"/>
        </w:rPr>
        <w:t>限和方式支付合同价款。</w:t>
      </w:r>
    </w:p>
    <w:p>
      <w:pPr>
        <w:spacing w:before="185" w:line="468" w:lineRule="exact"/>
        <w:jc w:val="right"/>
        <w:rPr>
          <w:rFonts w:ascii="宋体" w:hAnsi="宋体" w:eastAsia="宋体" w:cs="宋体"/>
          <w:sz w:val="24"/>
          <w:szCs w:val="24"/>
        </w:rPr>
      </w:pPr>
      <w:r>
        <w:rPr>
          <w:rFonts w:ascii="宋体" w:hAnsi="宋体" w:eastAsia="宋体" w:cs="宋体"/>
          <w:spacing w:val="-2"/>
          <w:position w:val="17"/>
          <w:sz w:val="24"/>
          <w:szCs w:val="24"/>
        </w:rPr>
        <w:t>2.供应商承诺按照法律规定及合同约定供货，确保质量和安全，不进行转包及违法</w:t>
      </w:r>
    </w:p>
    <w:p>
      <w:pPr>
        <w:spacing w:line="219" w:lineRule="auto"/>
        <w:ind w:left="3"/>
        <w:rPr>
          <w:rFonts w:ascii="宋体" w:hAnsi="宋体" w:eastAsia="宋体" w:cs="宋体"/>
          <w:sz w:val="24"/>
          <w:szCs w:val="24"/>
        </w:rPr>
      </w:pPr>
      <w:r>
        <w:rPr>
          <w:rFonts w:ascii="宋体" w:hAnsi="宋体" w:eastAsia="宋体" w:cs="宋体"/>
          <w:spacing w:val="-1"/>
          <w:sz w:val="24"/>
          <w:szCs w:val="24"/>
        </w:rPr>
        <w:t>分包，并在缺陷责任期及保修期内承担相应的责任。</w:t>
      </w:r>
    </w:p>
    <w:p>
      <w:pPr>
        <w:spacing w:before="181" w:line="465" w:lineRule="exact"/>
        <w:jc w:val="right"/>
        <w:rPr>
          <w:rFonts w:ascii="宋体" w:hAnsi="宋体" w:eastAsia="宋体" w:cs="宋体"/>
          <w:sz w:val="24"/>
          <w:szCs w:val="24"/>
        </w:rPr>
      </w:pPr>
      <w:r>
        <w:rPr>
          <w:rFonts w:ascii="宋体" w:hAnsi="宋体" w:eastAsia="宋体" w:cs="宋体"/>
          <w:spacing w:val="-2"/>
          <w:position w:val="17"/>
          <w:sz w:val="24"/>
          <w:szCs w:val="24"/>
        </w:rPr>
        <w:t>3.采购人和供应商通过招投标形式签订合同的，双方理解并承诺不再就同一项目另</w:t>
      </w:r>
    </w:p>
    <w:p>
      <w:pPr>
        <w:spacing w:before="1" w:line="219" w:lineRule="auto"/>
        <w:ind w:left="4"/>
        <w:rPr>
          <w:rFonts w:ascii="宋体" w:hAnsi="宋体" w:eastAsia="宋体" w:cs="宋体"/>
          <w:sz w:val="24"/>
          <w:szCs w:val="24"/>
        </w:rPr>
      </w:pPr>
      <w:r>
        <w:rPr>
          <w:rFonts w:ascii="宋体" w:hAnsi="宋体" w:eastAsia="宋体" w:cs="宋体"/>
          <w:spacing w:val="-1"/>
          <w:sz w:val="24"/>
          <w:szCs w:val="24"/>
        </w:rPr>
        <w:t>行签订与合同实质性内容相背离的协议。</w:t>
      </w:r>
    </w:p>
    <w:p>
      <w:pPr>
        <w:spacing w:before="182" w:line="221" w:lineRule="auto"/>
        <w:ind w:left="481"/>
        <w:rPr>
          <w:rFonts w:ascii="宋体" w:hAnsi="宋体" w:eastAsia="宋体" w:cs="宋体"/>
          <w:sz w:val="24"/>
          <w:szCs w:val="24"/>
        </w:rPr>
      </w:pPr>
      <w:r>
        <w:rPr>
          <w:rFonts w:ascii="宋体" w:hAnsi="宋体" w:eastAsia="宋体" w:cs="宋体"/>
          <w:spacing w:val="-2"/>
          <w:sz w:val="24"/>
          <w:szCs w:val="24"/>
        </w:rPr>
        <w:t>十一、签订时间</w:t>
      </w:r>
    </w:p>
    <w:p>
      <w:pPr>
        <w:spacing w:before="181" w:line="219" w:lineRule="auto"/>
        <w:ind w:left="481"/>
        <w:rPr>
          <w:rFonts w:ascii="宋体" w:hAnsi="宋体" w:eastAsia="宋体" w:cs="宋体"/>
          <w:sz w:val="24"/>
          <w:szCs w:val="24"/>
        </w:rPr>
      </w:pPr>
      <w:r>
        <w:rPr>
          <w:rFonts w:ascii="宋体" w:hAnsi="宋体" w:eastAsia="宋体" w:cs="宋体"/>
          <w:spacing w:val="-8"/>
          <w:sz w:val="24"/>
          <w:szCs w:val="24"/>
        </w:rPr>
        <w:t>本合同于</w:t>
      </w:r>
      <w:r>
        <w:rPr>
          <w:rFonts w:ascii="宋体" w:hAnsi="宋体" w:eastAsia="宋体" w:cs="宋体"/>
          <w:spacing w:val="8"/>
          <w:sz w:val="24"/>
          <w:szCs w:val="24"/>
          <w:u w:val="single" w:color="auto"/>
        </w:rPr>
        <w:t xml:space="preserve">      </w:t>
      </w:r>
      <w:r>
        <w:rPr>
          <w:rFonts w:ascii="宋体" w:hAnsi="宋体" w:eastAsia="宋体" w:cs="宋体"/>
          <w:spacing w:val="-8"/>
          <w:sz w:val="24"/>
          <w:szCs w:val="24"/>
          <w:u w:val="single" w:color="auto"/>
        </w:rPr>
        <w:t>日</w:t>
      </w:r>
      <w:r>
        <w:rPr>
          <w:rFonts w:ascii="宋体" w:hAnsi="宋体" w:eastAsia="宋体" w:cs="宋体"/>
          <w:spacing w:val="-8"/>
          <w:sz w:val="24"/>
          <w:szCs w:val="24"/>
        </w:rPr>
        <w:t>签订。</w:t>
      </w:r>
    </w:p>
    <w:p>
      <w:pPr>
        <w:spacing w:before="181" w:line="221" w:lineRule="auto"/>
        <w:ind w:left="481"/>
        <w:rPr>
          <w:rFonts w:ascii="宋体" w:hAnsi="宋体" w:eastAsia="宋体" w:cs="宋体"/>
          <w:sz w:val="24"/>
          <w:szCs w:val="24"/>
        </w:rPr>
      </w:pPr>
      <w:r>
        <w:rPr>
          <w:rFonts w:ascii="宋体" w:hAnsi="宋体" w:eastAsia="宋体" w:cs="宋体"/>
          <w:spacing w:val="-2"/>
          <w:sz w:val="24"/>
          <w:szCs w:val="24"/>
        </w:rPr>
        <w:t>十二、签订地点</w:t>
      </w:r>
    </w:p>
    <w:p>
      <w:pPr>
        <w:spacing w:before="180" w:line="219" w:lineRule="auto"/>
        <w:ind w:left="481"/>
        <w:rPr>
          <w:rFonts w:ascii="宋体" w:hAnsi="宋体" w:eastAsia="宋体" w:cs="宋体"/>
          <w:sz w:val="24"/>
          <w:szCs w:val="24"/>
        </w:rPr>
      </w:pPr>
      <w:r>
        <w:rPr>
          <w:rFonts w:ascii="宋体" w:hAnsi="宋体" w:eastAsia="宋体" w:cs="宋体"/>
          <w:spacing w:val="-2"/>
          <w:sz w:val="24"/>
          <w:szCs w:val="24"/>
        </w:rPr>
        <w:t>本合同在</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签订。</w:t>
      </w:r>
    </w:p>
    <w:p>
      <w:pPr>
        <w:spacing w:line="219" w:lineRule="auto"/>
        <w:rPr>
          <w:rFonts w:ascii="宋体" w:hAnsi="宋体" w:eastAsia="宋体" w:cs="宋体"/>
          <w:sz w:val="24"/>
          <w:szCs w:val="24"/>
        </w:rPr>
        <w:sectPr>
          <w:footerReference r:id="rId28" w:type="default"/>
          <w:pgSz w:w="11907" w:h="16840"/>
          <w:pgMar w:top="1122" w:right="1440" w:bottom="860" w:left="1407" w:header="0" w:footer="685" w:gutter="0"/>
          <w:pgNumType w:fmt="decimal"/>
          <w:cols w:space="720" w:num="1"/>
        </w:sectPr>
      </w:pPr>
    </w:p>
    <w:p>
      <w:pPr>
        <w:spacing w:before="48" w:line="220" w:lineRule="auto"/>
        <w:ind w:left="629"/>
        <w:rPr>
          <w:rFonts w:ascii="宋体" w:hAnsi="宋体" w:eastAsia="宋体" w:cs="宋体"/>
          <w:sz w:val="24"/>
          <w:szCs w:val="24"/>
        </w:rPr>
      </w:pPr>
      <w:r>
        <w:rPr>
          <w:rFonts w:ascii="宋体" w:hAnsi="宋体" w:eastAsia="宋体" w:cs="宋体"/>
          <w:spacing w:val="-2"/>
          <w:sz w:val="24"/>
          <w:szCs w:val="24"/>
        </w:rPr>
        <w:t>十三、补充协议</w:t>
      </w:r>
    </w:p>
    <w:p>
      <w:pPr>
        <w:spacing w:before="179" w:line="219" w:lineRule="auto"/>
        <w:ind w:left="629"/>
        <w:rPr>
          <w:rFonts w:ascii="宋体" w:hAnsi="宋体" w:eastAsia="宋体" w:cs="宋体"/>
          <w:sz w:val="24"/>
          <w:szCs w:val="24"/>
        </w:rPr>
      </w:pPr>
      <w:r>
        <w:rPr>
          <w:rFonts w:ascii="宋体" w:hAnsi="宋体" w:eastAsia="宋体" w:cs="宋体"/>
          <w:sz w:val="24"/>
          <w:szCs w:val="24"/>
        </w:rPr>
        <w:t>合同未尽事宜，合同当事人另行签订补充协议，补</w:t>
      </w:r>
      <w:r>
        <w:rPr>
          <w:rFonts w:ascii="宋体" w:hAnsi="宋体" w:eastAsia="宋体" w:cs="宋体"/>
          <w:spacing w:val="-1"/>
          <w:sz w:val="24"/>
          <w:szCs w:val="24"/>
        </w:rPr>
        <w:t>充协议是合同的组成部分。</w:t>
      </w:r>
    </w:p>
    <w:p>
      <w:pPr>
        <w:spacing w:before="182" w:line="220" w:lineRule="auto"/>
        <w:ind w:left="629"/>
        <w:rPr>
          <w:rFonts w:ascii="宋体" w:hAnsi="宋体" w:eastAsia="宋体" w:cs="宋体"/>
          <w:sz w:val="24"/>
          <w:szCs w:val="24"/>
        </w:rPr>
      </w:pPr>
      <w:r>
        <w:rPr>
          <w:rFonts w:ascii="宋体" w:hAnsi="宋体" w:eastAsia="宋体" w:cs="宋体"/>
          <w:spacing w:val="-2"/>
          <w:sz w:val="24"/>
          <w:szCs w:val="24"/>
        </w:rPr>
        <w:t>十四、合同生效</w:t>
      </w:r>
    </w:p>
    <w:p>
      <w:pPr>
        <w:spacing w:before="179" w:line="219" w:lineRule="auto"/>
        <w:ind w:left="629"/>
        <w:rPr>
          <w:rFonts w:ascii="宋体" w:hAnsi="宋体" w:eastAsia="宋体" w:cs="宋体"/>
          <w:sz w:val="24"/>
          <w:szCs w:val="24"/>
        </w:rPr>
      </w:pPr>
      <w:r>
        <w:rPr>
          <w:rFonts w:ascii="宋体" w:hAnsi="宋体" w:eastAsia="宋体" w:cs="宋体"/>
          <w:spacing w:val="-4"/>
          <w:sz w:val="24"/>
          <w:szCs w:val="24"/>
        </w:rPr>
        <w:t>本合同自</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生效。</w:t>
      </w:r>
    </w:p>
    <w:p>
      <w:pPr>
        <w:spacing w:before="184" w:line="219" w:lineRule="auto"/>
        <w:ind w:left="629"/>
        <w:rPr>
          <w:rFonts w:ascii="宋体" w:hAnsi="宋体" w:eastAsia="宋体" w:cs="宋体"/>
          <w:sz w:val="24"/>
          <w:szCs w:val="24"/>
        </w:rPr>
      </w:pPr>
      <w:r>
        <w:rPr>
          <w:rFonts w:ascii="宋体" w:hAnsi="宋体" w:eastAsia="宋体" w:cs="宋体"/>
          <w:spacing w:val="-2"/>
          <w:sz w:val="24"/>
          <w:szCs w:val="24"/>
        </w:rPr>
        <w:t>十五、合同份数</w:t>
      </w:r>
    </w:p>
    <w:p>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本合同一式五份，均具有同等法律效力，采购人执贰份，供应商执贰份，代理机构</w:t>
      </w:r>
    </w:p>
    <w:p>
      <w:pPr>
        <w:spacing w:before="1" w:line="219" w:lineRule="auto"/>
        <w:ind w:left="152"/>
        <w:rPr>
          <w:rFonts w:ascii="宋体" w:hAnsi="宋体" w:eastAsia="宋体" w:cs="宋体"/>
          <w:sz w:val="24"/>
          <w:szCs w:val="24"/>
        </w:rPr>
      </w:pPr>
      <w:r>
        <w:rPr>
          <w:rFonts w:ascii="宋体" w:hAnsi="宋体" w:eastAsia="宋体" w:cs="宋体"/>
          <w:spacing w:val="-5"/>
          <w:sz w:val="24"/>
          <w:szCs w:val="24"/>
        </w:rPr>
        <w:t>一份。</w:t>
      </w:r>
    </w:p>
    <w:p>
      <w:pPr>
        <w:spacing w:before="61"/>
      </w:pPr>
    </w:p>
    <w:p>
      <w:pPr>
        <w:spacing w:before="61"/>
      </w:pPr>
    </w:p>
    <w:p>
      <w:pPr>
        <w:spacing w:before="61"/>
      </w:pPr>
    </w:p>
    <w:p>
      <w:pPr>
        <w:sectPr>
          <w:footerReference r:id="rId29" w:type="default"/>
          <w:pgSz w:w="11907" w:h="16840"/>
          <w:pgMar w:top="1122" w:right="1440" w:bottom="861" w:left="1260" w:header="0" w:footer="685" w:gutter="0"/>
          <w:pgNumType w:fmt="decimal"/>
          <w:cols w:equalWidth="0" w:num="1">
            <w:col w:w="9207"/>
          </w:cols>
        </w:sectPr>
      </w:pPr>
    </w:p>
    <w:p>
      <w:pPr>
        <w:spacing w:before="67" w:line="219" w:lineRule="auto"/>
        <w:rPr>
          <w:rFonts w:ascii="宋体" w:hAnsi="宋体" w:eastAsia="宋体" w:cs="宋体"/>
          <w:sz w:val="24"/>
          <w:szCs w:val="24"/>
        </w:rPr>
      </w:pPr>
      <w:r>
        <w:rPr>
          <w:rFonts w:ascii="宋体" w:hAnsi="宋体" w:eastAsia="宋体" w:cs="宋体"/>
          <w:spacing w:val="-8"/>
          <w:sz w:val="24"/>
          <w:szCs w:val="24"/>
        </w:rPr>
        <w:t>采购人：</w:t>
      </w:r>
      <w:r>
        <w:rPr>
          <w:rFonts w:ascii="宋体" w:hAnsi="宋体" w:eastAsia="宋体" w:cs="宋体"/>
          <w:spacing w:val="54"/>
          <w:sz w:val="24"/>
          <w:szCs w:val="24"/>
        </w:rPr>
        <w:t xml:space="preserve"> </w:t>
      </w:r>
      <w:r>
        <w:rPr>
          <w:rFonts w:ascii="宋体" w:hAnsi="宋体" w:eastAsia="宋体" w:cs="宋体"/>
          <w:spacing w:val="-8"/>
          <w:sz w:val="24"/>
          <w:szCs w:val="24"/>
        </w:rPr>
        <w:t>(公章)</w:t>
      </w:r>
    </w:p>
    <w:p>
      <w:pPr>
        <w:pStyle w:val="3"/>
        <w:spacing w:line="256" w:lineRule="auto"/>
      </w:pPr>
    </w:p>
    <w:p>
      <w:pPr>
        <w:pStyle w:val="3"/>
        <w:spacing w:line="257" w:lineRule="auto"/>
      </w:pPr>
    </w:p>
    <w:p>
      <w:pPr>
        <w:spacing w:before="78" w:line="432" w:lineRule="exact"/>
        <w:ind w:left="2"/>
        <w:rPr>
          <w:rFonts w:ascii="宋体" w:hAnsi="宋体" w:eastAsia="宋体" w:cs="宋体"/>
          <w:sz w:val="24"/>
          <w:szCs w:val="24"/>
        </w:rPr>
      </w:pPr>
      <w:r>
        <w:rPr>
          <w:rFonts w:ascii="宋体" w:hAnsi="宋体" w:eastAsia="宋体" w:cs="宋体"/>
          <w:spacing w:val="-1"/>
          <w:position w:val="14"/>
          <w:sz w:val="24"/>
          <w:szCs w:val="24"/>
        </w:rPr>
        <w:t>法定代表人或其委托代理人：</w:t>
      </w:r>
    </w:p>
    <w:p>
      <w:pPr>
        <w:spacing w:line="219" w:lineRule="auto"/>
        <w:ind w:left="13"/>
        <w:rPr>
          <w:rFonts w:ascii="宋体" w:hAnsi="宋体" w:eastAsia="宋体" w:cs="宋体"/>
          <w:sz w:val="24"/>
          <w:szCs w:val="24"/>
        </w:rPr>
      </w:pPr>
      <w:r>
        <w:rPr>
          <w:rFonts w:ascii="宋体" w:hAnsi="宋体" w:eastAsia="宋体" w:cs="宋体"/>
          <w:spacing w:val="-6"/>
          <w:sz w:val="24"/>
          <w:szCs w:val="24"/>
        </w:rPr>
        <w:t>（签字）</w:t>
      </w:r>
    </w:p>
    <w:p>
      <w:pPr>
        <w:pStyle w:val="3"/>
      </w:pPr>
    </w:p>
    <w:p>
      <w:pPr>
        <w:spacing w:before="78" w:line="220" w:lineRule="auto"/>
        <w:rPr>
          <w:rFonts w:ascii="宋体" w:hAnsi="宋体" w:eastAsia="宋体" w:cs="宋体"/>
          <w:sz w:val="24"/>
          <w:szCs w:val="24"/>
        </w:rPr>
      </w:pPr>
      <w:r>
        <w:rPr>
          <w:rFonts w:ascii="宋体" w:hAnsi="宋体" w:eastAsia="宋体" w:cs="宋体"/>
          <w:spacing w:val="-3"/>
          <w:sz w:val="24"/>
          <w:szCs w:val="24"/>
        </w:rPr>
        <w:t>住所：</w:t>
      </w:r>
    </w:p>
    <w:p>
      <w:pPr>
        <w:pStyle w:val="3"/>
        <w:spacing w:line="394" w:lineRule="auto"/>
      </w:pPr>
    </w:p>
    <w:p>
      <w:pPr>
        <w:spacing w:before="79" w:line="219" w:lineRule="auto"/>
        <w:ind w:left="2"/>
        <w:rPr>
          <w:rFonts w:ascii="宋体" w:hAnsi="宋体" w:eastAsia="宋体" w:cs="宋体"/>
          <w:sz w:val="24"/>
          <w:szCs w:val="24"/>
        </w:rPr>
      </w:pPr>
      <w:r>
        <w:rPr>
          <w:rFonts w:ascii="宋体" w:hAnsi="宋体" w:eastAsia="宋体" w:cs="宋体"/>
          <w:spacing w:val="-2"/>
          <w:sz w:val="24"/>
          <w:szCs w:val="24"/>
        </w:rPr>
        <w:t>法定代表人：</w:t>
      </w:r>
    </w:p>
    <w:p>
      <w:pPr>
        <w:pStyle w:val="3"/>
        <w:spacing w:line="412"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委托代理人：</w:t>
      </w:r>
    </w:p>
    <w:p>
      <w:pPr>
        <w:pStyle w:val="3"/>
        <w:spacing w:line="395" w:lineRule="auto"/>
      </w:pPr>
    </w:p>
    <w:p>
      <w:pPr>
        <w:spacing w:before="79" w:line="628" w:lineRule="exact"/>
        <w:ind w:left="30"/>
        <w:rPr>
          <w:rFonts w:ascii="宋体" w:hAnsi="宋体" w:eastAsia="宋体" w:cs="宋体"/>
          <w:sz w:val="24"/>
          <w:szCs w:val="24"/>
        </w:rPr>
      </w:pPr>
      <w:r>
        <w:rPr>
          <w:rFonts w:ascii="宋体" w:hAnsi="宋体" w:eastAsia="宋体" w:cs="宋体"/>
          <w:spacing w:val="-16"/>
          <w:position w:val="30"/>
          <w:sz w:val="24"/>
          <w:szCs w:val="24"/>
        </w:rPr>
        <w:t>电</w:t>
      </w:r>
      <w:r>
        <w:rPr>
          <w:rFonts w:ascii="宋体" w:hAnsi="宋体" w:eastAsia="宋体" w:cs="宋体"/>
          <w:spacing w:val="9"/>
          <w:position w:val="30"/>
          <w:sz w:val="24"/>
          <w:szCs w:val="24"/>
        </w:rPr>
        <w:t xml:space="preserve"> </w:t>
      </w:r>
      <w:r>
        <w:rPr>
          <w:rFonts w:ascii="宋体" w:hAnsi="宋体" w:eastAsia="宋体" w:cs="宋体"/>
          <w:spacing w:val="-16"/>
          <w:position w:val="30"/>
          <w:sz w:val="24"/>
          <w:szCs w:val="24"/>
        </w:rPr>
        <w:t>话：</w:t>
      </w:r>
    </w:p>
    <w:p>
      <w:pPr>
        <w:spacing w:before="1" w:line="218" w:lineRule="auto"/>
        <w:rPr>
          <w:rFonts w:ascii="宋体" w:hAnsi="宋体" w:eastAsia="宋体" w:cs="宋体"/>
          <w:sz w:val="24"/>
          <w:szCs w:val="24"/>
        </w:rPr>
      </w:pPr>
      <w:r>
        <w:rPr>
          <w:rFonts w:ascii="宋体" w:hAnsi="宋体" w:eastAsia="宋体" w:cs="宋体"/>
          <w:spacing w:val="-3"/>
          <w:sz w:val="24"/>
          <w:szCs w:val="24"/>
        </w:rPr>
        <w:t>传真：</w:t>
      </w:r>
    </w:p>
    <w:p>
      <w:pPr>
        <w:pStyle w:val="3"/>
        <w:spacing w:line="267" w:lineRule="auto"/>
      </w:pPr>
    </w:p>
    <w:p>
      <w:pPr>
        <w:spacing w:before="79" w:line="741" w:lineRule="exact"/>
        <w:ind w:left="2"/>
        <w:rPr>
          <w:rFonts w:ascii="宋体" w:hAnsi="宋体" w:eastAsia="宋体" w:cs="宋体"/>
          <w:sz w:val="24"/>
          <w:szCs w:val="24"/>
        </w:rPr>
      </w:pPr>
      <w:r>
        <w:rPr>
          <w:rFonts w:ascii="宋体" w:hAnsi="宋体" w:eastAsia="宋体" w:cs="宋体"/>
          <w:spacing w:val="-3"/>
          <w:position w:val="39"/>
          <w:sz w:val="24"/>
          <w:szCs w:val="24"/>
        </w:rPr>
        <w:t>开户银行：</w:t>
      </w:r>
    </w:p>
    <w:p>
      <w:pPr>
        <w:spacing w:before="1" w:line="220" w:lineRule="auto"/>
        <w:ind w:left="5"/>
        <w:rPr>
          <w:rFonts w:ascii="宋体" w:hAnsi="宋体" w:eastAsia="宋体" w:cs="宋体"/>
          <w:sz w:val="24"/>
          <w:szCs w:val="24"/>
        </w:rPr>
      </w:pPr>
      <w:r>
        <w:rPr>
          <w:rFonts w:ascii="宋体" w:hAnsi="宋体" w:eastAsia="宋体" w:cs="宋体"/>
          <w:spacing w:val="-5"/>
          <w:sz w:val="24"/>
          <w:szCs w:val="24"/>
        </w:rPr>
        <w:t>账号：</w:t>
      </w:r>
    </w:p>
    <w:p>
      <w:pPr>
        <w:pStyle w:val="3"/>
        <w:spacing w:line="374" w:lineRule="auto"/>
      </w:pPr>
    </w:p>
    <w:p>
      <w:pPr>
        <w:spacing w:before="79" w:line="184" w:lineRule="auto"/>
        <w:ind w:left="19"/>
        <w:rPr>
          <w:rFonts w:ascii="宋体" w:hAnsi="宋体" w:eastAsia="宋体" w:cs="宋体"/>
          <w:sz w:val="24"/>
          <w:szCs w:val="24"/>
        </w:rPr>
      </w:pPr>
      <w:r>
        <w:rPr>
          <w:rFonts w:ascii="宋体" w:hAnsi="宋体" w:eastAsia="宋体" w:cs="宋体"/>
          <w:spacing w:val="-6"/>
          <w:sz w:val="24"/>
          <w:szCs w:val="24"/>
        </w:rPr>
        <w:t>邮政编码：</w:t>
      </w:r>
    </w:p>
    <w:p>
      <w:pPr>
        <w:pStyle w:val="3"/>
        <w:spacing w:line="14" w:lineRule="auto"/>
        <w:rPr>
          <w:sz w:val="2"/>
        </w:rPr>
      </w:pPr>
      <w:r>
        <w:rPr>
          <w:sz w:val="2"/>
          <w:szCs w:val="2"/>
        </w:rPr>
        <w:br w:type="column"/>
      </w:r>
    </w:p>
    <w:p>
      <w:pPr>
        <w:spacing w:before="46" w:line="219" w:lineRule="auto"/>
        <w:rPr>
          <w:rFonts w:ascii="宋体" w:hAnsi="宋体" w:eastAsia="宋体" w:cs="宋体"/>
          <w:sz w:val="24"/>
          <w:szCs w:val="24"/>
        </w:rPr>
      </w:pPr>
      <w:r>
        <w:rPr>
          <w:rFonts w:ascii="宋体" w:hAnsi="宋体" w:eastAsia="宋体" w:cs="宋体"/>
          <w:spacing w:val="-8"/>
          <w:sz w:val="24"/>
          <w:szCs w:val="24"/>
        </w:rPr>
        <w:t>供应商：</w:t>
      </w:r>
      <w:r>
        <w:rPr>
          <w:rFonts w:ascii="宋体" w:hAnsi="宋体" w:eastAsia="宋体" w:cs="宋体"/>
          <w:spacing w:val="53"/>
          <w:sz w:val="24"/>
          <w:szCs w:val="24"/>
        </w:rPr>
        <w:t xml:space="preserve"> </w:t>
      </w:r>
      <w:r>
        <w:rPr>
          <w:rFonts w:ascii="宋体" w:hAnsi="宋体" w:eastAsia="宋体" w:cs="宋体"/>
          <w:spacing w:val="-8"/>
          <w:sz w:val="24"/>
          <w:szCs w:val="24"/>
        </w:rPr>
        <w:t>(公章)</w:t>
      </w:r>
    </w:p>
    <w:p>
      <w:pPr>
        <w:pStyle w:val="3"/>
        <w:spacing w:line="257" w:lineRule="auto"/>
      </w:pPr>
    </w:p>
    <w:p>
      <w:pPr>
        <w:pStyle w:val="3"/>
        <w:spacing w:line="258" w:lineRule="auto"/>
      </w:pPr>
    </w:p>
    <w:p>
      <w:pPr>
        <w:spacing w:before="78" w:line="432" w:lineRule="exact"/>
        <w:ind w:left="3"/>
        <w:rPr>
          <w:rFonts w:ascii="宋体" w:hAnsi="宋体" w:eastAsia="宋体" w:cs="宋体"/>
          <w:sz w:val="24"/>
          <w:szCs w:val="24"/>
        </w:rPr>
      </w:pPr>
      <w:r>
        <w:rPr>
          <w:rFonts w:ascii="宋体" w:hAnsi="宋体" w:eastAsia="宋体" w:cs="宋体"/>
          <w:spacing w:val="-1"/>
          <w:position w:val="14"/>
          <w:sz w:val="24"/>
          <w:szCs w:val="24"/>
        </w:rPr>
        <w:t>法定代表人或其委托代理人：</w:t>
      </w:r>
    </w:p>
    <w:p>
      <w:pPr>
        <w:spacing w:before="1" w:line="219" w:lineRule="auto"/>
        <w:ind w:left="11"/>
        <w:rPr>
          <w:rFonts w:ascii="宋体" w:hAnsi="宋体" w:eastAsia="宋体" w:cs="宋体"/>
          <w:sz w:val="24"/>
          <w:szCs w:val="24"/>
        </w:rPr>
      </w:pPr>
      <w:r>
        <w:rPr>
          <w:rFonts w:ascii="宋体" w:hAnsi="宋体" w:eastAsia="宋体" w:cs="宋体"/>
          <w:spacing w:val="-6"/>
          <w:sz w:val="24"/>
          <w:szCs w:val="24"/>
        </w:rPr>
        <w:t>（签字）</w:t>
      </w:r>
    </w:p>
    <w:p>
      <w:pPr>
        <w:pStyle w:val="3"/>
        <w:spacing w:line="256" w:lineRule="auto"/>
      </w:pPr>
    </w:p>
    <w:p>
      <w:pPr>
        <w:spacing w:before="79" w:line="220" w:lineRule="auto"/>
        <w:ind w:left="1"/>
        <w:rPr>
          <w:rFonts w:ascii="宋体" w:hAnsi="宋体" w:eastAsia="宋体" w:cs="宋体"/>
          <w:sz w:val="24"/>
          <w:szCs w:val="24"/>
        </w:rPr>
      </w:pPr>
      <w:r>
        <w:rPr>
          <w:rFonts w:ascii="宋体" w:hAnsi="宋体" w:eastAsia="宋体" w:cs="宋体"/>
          <w:spacing w:val="-3"/>
          <w:sz w:val="24"/>
          <w:szCs w:val="24"/>
        </w:rPr>
        <w:t>住所：</w:t>
      </w:r>
    </w:p>
    <w:p>
      <w:pPr>
        <w:pStyle w:val="3"/>
        <w:spacing w:line="394" w:lineRule="auto"/>
      </w:pPr>
    </w:p>
    <w:p>
      <w:pPr>
        <w:spacing w:before="79" w:line="219" w:lineRule="auto"/>
        <w:ind w:left="3"/>
        <w:rPr>
          <w:rFonts w:ascii="宋体" w:hAnsi="宋体" w:eastAsia="宋体" w:cs="宋体"/>
          <w:sz w:val="24"/>
          <w:szCs w:val="24"/>
        </w:rPr>
      </w:pPr>
      <w:r>
        <w:rPr>
          <w:rFonts w:ascii="宋体" w:hAnsi="宋体" w:eastAsia="宋体" w:cs="宋体"/>
          <w:spacing w:val="-2"/>
          <w:sz w:val="24"/>
          <w:szCs w:val="24"/>
        </w:rPr>
        <w:t>法定代表人：</w:t>
      </w:r>
    </w:p>
    <w:p>
      <w:pPr>
        <w:pStyle w:val="3"/>
        <w:spacing w:line="412" w:lineRule="auto"/>
      </w:pPr>
    </w:p>
    <w:p>
      <w:pPr>
        <w:spacing w:before="78" w:line="219" w:lineRule="auto"/>
        <w:ind w:left="1"/>
        <w:rPr>
          <w:rFonts w:ascii="宋体" w:hAnsi="宋体" w:eastAsia="宋体" w:cs="宋体"/>
          <w:sz w:val="24"/>
          <w:szCs w:val="24"/>
        </w:rPr>
      </w:pPr>
      <w:r>
        <w:rPr>
          <w:rFonts w:ascii="宋体" w:hAnsi="宋体" w:eastAsia="宋体" w:cs="宋体"/>
          <w:spacing w:val="-2"/>
          <w:sz w:val="24"/>
          <w:szCs w:val="24"/>
        </w:rPr>
        <w:t>委托代理人：</w:t>
      </w:r>
    </w:p>
    <w:p>
      <w:pPr>
        <w:pStyle w:val="3"/>
        <w:spacing w:line="395" w:lineRule="auto"/>
      </w:pPr>
    </w:p>
    <w:p>
      <w:pPr>
        <w:spacing w:before="78" w:line="629" w:lineRule="exact"/>
        <w:ind w:left="30"/>
        <w:rPr>
          <w:rFonts w:ascii="宋体" w:hAnsi="宋体" w:eastAsia="宋体" w:cs="宋体"/>
          <w:sz w:val="24"/>
          <w:szCs w:val="24"/>
        </w:rPr>
      </w:pPr>
      <w:r>
        <w:rPr>
          <w:rFonts w:ascii="宋体" w:hAnsi="宋体" w:eastAsia="宋体" w:cs="宋体"/>
          <w:spacing w:val="-16"/>
          <w:position w:val="30"/>
          <w:sz w:val="24"/>
          <w:szCs w:val="24"/>
        </w:rPr>
        <w:t>电</w:t>
      </w:r>
      <w:r>
        <w:rPr>
          <w:rFonts w:ascii="宋体" w:hAnsi="宋体" w:eastAsia="宋体" w:cs="宋体"/>
          <w:spacing w:val="9"/>
          <w:position w:val="30"/>
          <w:sz w:val="24"/>
          <w:szCs w:val="24"/>
        </w:rPr>
        <w:t xml:space="preserve"> </w:t>
      </w:r>
      <w:r>
        <w:rPr>
          <w:rFonts w:ascii="宋体" w:hAnsi="宋体" w:eastAsia="宋体" w:cs="宋体"/>
          <w:spacing w:val="-16"/>
          <w:position w:val="30"/>
          <w:sz w:val="24"/>
          <w:szCs w:val="24"/>
        </w:rPr>
        <w:t>话：</w:t>
      </w:r>
    </w:p>
    <w:p>
      <w:pPr>
        <w:spacing w:before="1" w:line="218" w:lineRule="auto"/>
        <w:rPr>
          <w:rFonts w:ascii="宋体" w:hAnsi="宋体" w:eastAsia="宋体" w:cs="宋体"/>
          <w:sz w:val="24"/>
          <w:szCs w:val="24"/>
        </w:rPr>
      </w:pPr>
      <w:r>
        <w:rPr>
          <w:rFonts w:ascii="宋体" w:hAnsi="宋体" w:eastAsia="宋体" w:cs="宋体"/>
          <w:spacing w:val="-3"/>
          <w:sz w:val="24"/>
          <w:szCs w:val="24"/>
        </w:rPr>
        <w:t>传真：</w:t>
      </w:r>
    </w:p>
    <w:p>
      <w:pPr>
        <w:pStyle w:val="3"/>
        <w:spacing w:line="267" w:lineRule="auto"/>
      </w:pPr>
    </w:p>
    <w:p>
      <w:pPr>
        <w:spacing w:before="78" w:line="742" w:lineRule="exact"/>
        <w:ind w:left="3"/>
        <w:rPr>
          <w:rFonts w:ascii="宋体" w:hAnsi="宋体" w:eastAsia="宋体" w:cs="宋体"/>
          <w:sz w:val="24"/>
          <w:szCs w:val="24"/>
        </w:rPr>
      </w:pPr>
      <w:r>
        <w:rPr>
          <w:rFonts w:ascii="宋体" w:hAnsi="宋体" w:eastAsia="宋体" w:cs="宋体"/>
          <w:spacing w:val="-3"/>
          <w:position w:val="39"/>
          <w:sz w:val="24"/>
          <w:szCs w:val="24"/>
        </w:rPr>
        <w:t>开户银行：</w:t>
      </w:r>
    </w:p>
    <w:p>
      <w:pPr>
        <w:spacing w:before="1" w:line="220" w:lineRule="auto"/>
        <w:ind w:left="6"/>
        <w:rPr>
          <w:rFonts w:ascii="宋体" w:hAnsi="宋体" w:eastAsia="宋体" w:cs="宋体"/>
          <w:sz w:val="24"/>
          <w:szCs w:val="24"/>
        </w:rPr>
      </w:pPr>
      <w:r>
        <w:rPr>
          <w:rFonts w:ascii="宋体" w:hAnsi="宋体" w:eastAsia="宋体" w:cs="宋体"/>
          <w:spacing w:val="-5"/>
          <w:sz w:val="24"/>
          <w:szCs w:val="24"/>
        </w:rPr>
        <w:t>账号：</w:t>
      </w:r>
    </w:p>
    <w:p>
      <w:pPr>
        <w:pStyle w:val="3"/>
        <w:spacing w:line="374" w:lineRule="auto"/>
      </w:pPr>
    </w:p>
    <w:p>
      <w:pPr>
        <w:spacing w:before="79" w:line="184" w:lineRule="auto"/>
        <w:ind w:left="20"/>
        <w:rPr>
          <w:rFonts w:ascii="宋体" w:hAnsi="宋体" w:eastAsia="宋体" w:cs="宋体"/>
          <w:sz w:val="24"/>
          <w:szCs w:val="24"/>
        </w:rPr>
      </w:pPr>
      <w:r>
        <w:rPr>
          <w:rFonts w:ascii="宋体" w:hAnsi="宋体" w:eastAsia="宋体" w:cs="宋体"/>
          <w:spacing w:val="-6"/>
          <w:sz w:val="24"/>
          <w:szCs w:val="24"/>
        </w:rPr>
        <w:t>邮政编码：</w:t>
      </w:r>
    </w:p>
    <w:p>
      <w:pPr>
        <w:spacing w:line="184" w:lineRule="auto"/>
        <w:rPr>
          <w:rFonts w:ascii="宋体" w:hAnsi="宋体" w:eastAsia="宋体" w:cs="宋体"/>
          <w:sz w:val="24"/>
          <w:szCs w:val="24"/>
        </w:rPr>
        <w:sectPr>
          <w:type w:val="continuous"/>
          <w:pgSz w:w="11907" w:h="16840"/>
          <w:pgMar w:top="1122" w:right="1440" w:bottom="861" w:left="1260" w:header="0" w:footer="685" w:gutter="0"/>
          <w:pgNumType w:fmt="decimal"/>
          <w:cols w:equalWidth="0" w:num="2">
            <w:col w:w="4714" w:space="100"/>
            <w:col w:w="4393"/>
          </w:cols>
        </w:sectPr>
      </w:pPr>
    </w:p>
    <w:p>
      <w:pPr>
        <w:spacing w:before="99" w:line="219" w:lineRule="auto"/>
        <w:ind w:left="4055"/>
        <w:rPr>
          <w:rFonts w:ascii="宋体" w:hAnsi="宋体" w:eastAsia="宋体" w:cs="宋体"/>
          <w:sz w:val="24"/>
          <w:szCs w:val="24"/>
        </w:rPr>
      </w:pPr>
      <w:r>
        <w:rPr>
          <w:rFonts w:ascii="宋体" w:hAnsi="宋体" w:eastAsia="宋体" w:cs="宋体"/>
          <w:spacing w:val="-3"/>
          <w:sz w:val="24"/>
          <w:szCs w:val="24"/>
        </w:rPr>
        <w:t>合同条款</w:t>
      </w:r>
    </w:p>
    <w:p>
      <w:pPr>
        <w:spacing w:before="182" w:line="219" w:lineRule="auto"/>
        <w:ind w:left="18"/>
        <w:rPr>
          <w:rFonts w:ascii="宋体" w:hAnsi="宋体" w:eastAsia="宋体" w:cs="宋体"/>
          <w:sz w:val="24"/>
          <w:szCs w:val="24"/>
        </w:rPr>
      </w:pPr>
      <w:r>
        <w:rPr>
          <w:rFonts w:ascii="宋体" w:hAnsi="宋体" w:eastAsia="宋体" w:cs="宋体"/>
          <w:spacing w:val="-4"/>
          <w:sz w:val="24"/>
          <w:szCs w:val="24"/>
        </w:rPr>
        <w:t>1．采购与供应</w:t>
      </w:r>
    </w:p>
    <w:p>
      <w:pPr>
        <w:spacing w:before="181" w:line="218" w:lineRule="auto"/>
        <w:ind w:left="498"/>
        <w:rPr>
          <w:rFonts w:ascii="宋体" w:hAnsi="宋体" w:eastAsia="宋体" w:cs="宋体"/>
          <w:sz w:val="24"/>
          <w:szCs w:val="24"/>
        </w:rPr>
      </w:pPr>
      <w:r>
        <w:rPr>
          <w:rFonts w:ascii="宋体" w:hAnsi="宋体" w:eastAsia="宋体" w:cs="宋体"/>
          <w:spacing w:val="-1"/>
          <w:sz w:val="24"/>
          <w:szCs w:val="24"/>
        </w:rPr>
        <w:t>1.1 本合同价款最终双方以实际验收的</w:t>
      </w:r>
      <w:r>
        <w:rPr>
          <w:rFonts w:ascii="宋体" w:hAnsi="宋体" w:eastAsia="宋体" w:cs="宋体"/>
          <w:spacing w:val="-2"/>
          <w:sz w:val="24"/>
          <w:szCs w:val="24"/>
        </w:rPr>
        <w:t>数量结算。</w:t>
      </w:r>
    </w:p>
    <w:p>
      <w:pPr>
        <w:spacing w:before="184" w:line="466" w:lineRule="exact"/>
        <w:ind w:left="498"/>
        <w:rPr>
          <w:rFonts w:ascii="宋体" w:hAnsi="宋体" w:eastAsia="宋体" w:cs="宋体"/>
          <w:sz w:val="24"/>
          <w:szCs w:val="24"/>
        </w:rPr>
      </w:pPr>
      <w:r>
        <w:rPr>
          <w:rFonts w:ascii="宋体" w:hAnsi="宋体" w:eastAsia="宋体" w:cs="宋体"/>
          <w:spacing w:val="-1"/>
          <w:position w:val="17"/>
          <w:sz w:val="24"/>
          <w:szCs w:val="24"/>
        </w:rPr>
        <w:t>1.2 本合同所采购与供应设备的数量为暂定量，供应商按</w:t>
      </w:r>
      <w:r>
        <w:rPr>
          <w:rFonts w:ascii="宋体" w:hAnsi="宋体" w:eastAsia="宋体" w:cs="宋体"/>
          <w:spacing w:val="-2"/>
          <w:position w:val="17"/>
          <w:sz w:val="24"/>
          <w:szCs w:val="24"/>
        </w:rPr>
        <w:t>附件</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1《计划采购与供应</w:t>
      </w:r>
    </w:p>
    <w:p>
      <w:pPr>
        <w:spacing w:line="218" w:lineRule="auto"/>
        <w:ind w:left="4"/>
        <w:rPr>
          <w:rFonts w:ascii="宋体" w:hAnsi="宋体" w:eastAsia="宋体" w:cs="宋体"/>
          <w:sz w:val="24"/>
          <w:szCs w:val="24"/>
        </w:rPr>
      </w:pPr>
      <w:r>
        <w:rPr>
          <w:rFonts w:ascii="宋体" w:hAnsi="宋体" w:eastAsia="宋体" w:cs="宋体"/>
          <w:spacing w:val="-1"/>
          <w:sz w:val="24"/>
          <w:szCs w:val="24"/>
        </w:rPr>
        <w:t>设备清单》所列品种和规格供货，最终以经采购人验收合格实际数量为准。</w:t>
      </w:r>
    </w:p>
    <w:p>
      <w:pPr>
        <w:spacing w:before="183" w:line="218" w:lineRule="auto"/>
        <w:ind w:left="498"/>
        <w:rPr>
          <w:rFonts w:ascii="宋体" w:hAnsi="宋体" w:eastAsia="宋体" w:cs="宋体"/>
          <w:sz w:val="24"/>
          <w:szCs w:val="24"/>
        </w:rPr>
      </w:pPr>
      <w:r>
        <w:rPr>
          <w:rFonts w:ascii="宋体" w:hAnsi="宋体" w:eastAsia="宋体" w:cs="宋体"/>
          <w:spacing w:val="-1"/>
          <w:sz w:val="24"/>
          <w:szCs w:val="24"/>
        </w:rPr>
        <w:t>1.3 本合同所采购与供应设备的计价、结算和支付货币均为人民币。</w:t>
      </w:r>
    </w:p>
    <w:p>
      <w:pPr>
        <w:spacing w:before="182" w:line="468" w:lineRule="exact"/>
        <w:ind w:left="498"/>
        <w:rPr>
          <w:rFonts w:ascii="宋体" w:hAnsi="宋体" w:eastAsia="宋体" w:cs="宋体"/>
          <w:sz w:val="24"/>
          <w:szCs w:val="24"/>
        </w:rPr>
      </w:pPr>
      <w:r>
        <w:rPr>
          <w:rFonts w:ascii="宋体" w:hAnsi="宋体" w:eastAsia="宋体" w:cs="宋体"/>
          <w:spacing w:val="4"/>
          <w:position w:val="17"/>
          <w:sz w:val="24"/>
          <w:szCs w:val="24"/>
        </w:rPr>
        <w:t>1.4 本合同所采购与供应设备的计量单位，为中华人民共和国法定公制计量单位</w:t>
      </w:r>
    </w:p>
    <w:p>
      <w:pPr>
        <w:spacing w:before="1" w:line="219" w:lineRule="auto"/>
        <w:ind w:left="12"/>
        <w:rPr>
          <w:rFonts w:ascii="宋体" w:hAnsi="宋体" w:eastAsia="宋体" w:cs="宋体"/>
          <w:sz w:val="24"/>
          <w:szCs w:val="24"/>
        </w:rPr>
      </w:pPr>
      <w:r>
        <w:rPr>
          <w:rFonts w:ascii="宋体" w:hAnsi="宋体" w:eastAsia="宋体" w:cs="宋体"/>
          <w:spacing w:val="-2"/>
          <w:sz w:val="24"/>
          <w:szCs w:val="24"/>
        </w:rPr>
        <w:t>（除技术规范标准另有规定外）。</w:t>
      </w:r>
    </w:p>
    <w:p>
      <w:pPr>
        <w:spacing w:before="181" w:line="359" w:lineRule="auto"/>
        <w:ind w:right="80" w:firstLine="497"/>
        <w:rPr>
          <w:rFonts w:ascii="宋体" w:hAnsi="宋体" w:eastAsia="宋体" w:cs="宋体"/>
          <w:sz w:val="24"/>
          <w:szCs w:val="24"/>
        </w:rPr>
      </w:pPr>
      <w:r>
        <w:rPr>
          <w:rFonts w:ascii="宋体" w:hAnsi="宋体" w:eastAsia="宋体" w:cs="宋体"/>
          <w:spacing w:val="-2"/>
          <w:sz w:val="24"/>
          <w:szCs w:val="24"/>
        </w:rPr>
        <w:t>1.5 本合同所采购与供应设备的单价，指运抵本项目现场指定地点交货</w:t>
      </w:r>
      <w:r>
        <w:rPr>
          <w:rFonts w:ascii="宋体" w:hAnsi="宋体" w:eastAsia="宋体" w:cs="宋体"/>
          <w:spacing w:val="-3"/>
          <w:sz w:val="24"/>
          <w:szCs w:val="24"/>
        </w:rPr>
        <w:t>综合价，包</w:t>
      </w:r>
      <w:r>
        <w:rPr>
          <w:rFonts w:ascii="宋体" w:hAnsi="宋体" w:eastAsia="宋体" w:cs="宋体"/>
          <w:sz w:val="24"/>
          <w:szCs w:val="24"/>
        </w:rPr>
        <w:t xml:space="preserve"> </w:t>
      </w:r>
      <w:r>
        <w:rPr>
          <w:rFonts w:ascii="宋体" w:hAnsi="宋体" w:eastAsia="宋体" w:cs="宋体"/>
          <w:spacing w:val="-2"/>
          <w:sz w:val="24"/>
          <w:szCs w:val="24"/>
        </w:rPr>
        <w:t>括设备费、加工费、包装费、检测费、装卸费、运输费、税金、供应商合理的利润、管</w:t>
      </w:r>
      <w:r>
        <w:rPr>
          <w:rFonts w:ascii="宋体" w:hAnsi="宋体" w:eastAsia="宋体" w:cs="宋体"/>
          <w:spacing w:val="12"/>
          <w:sz w:val="24"/>
          <w:szCs w:val="24"/>
        </w:rPr>
        <w:t xml:space="preserve"> </w:t>
      </w:r>
      <w:r>
        <w:rPr>
          <w:rFonts w:ascii="宋体" w:hAnsi="宋体" w:eastAsia="宋体" w:cs="宋体"/>
          <w:spacing w:val="-2"/>
          <w:sz w:val="24"/>
          <w:szCs w:val="24"/>
        </w:rPr>
        <w:t>理费、市场价格波动带来的风险、向有关部门缴纳的各项费用以及政策性文件所规定的</w:t>
      </w:r>
      <w:r>
        <w:rPr>
          <w:rFonts w:ascii="宋体" w:hAnsi="宋体" w:eastAsia="宋体" w:cs="宋体"/>
          <w:spacing w:val="12"/>
          <w:sz w:val="24"/>
          <w:szCs w:val="24"/>
        </w:rPr>
        <w:t xml:space="preserve"> </w:t>
      </w:r>
      <w:r>
        <w:rPr>
          <w:rFonts w:ascii="宋体" w:hAnsi="宋体" w:eastAsia="宋体" w:cs="宋体"/>
          <w:spacing w:val="-3"/>
          <w:sz w:val="24"/>
          <w:szCs w:val="24"/>
        </w:rPr>
        <w:t>各项应有费用等供应商履行本合同规定义务的全部价款与费税，除本合同第</w:t>
      </w:r>
      <w:r>
        <w:rPr>
          <w:rFonts w:ascii="宋体" w:hAnsi="宋体" w:eastAsia="宋体" w:cs="宋体"/>
          <w:spacing w:val="-18"/>
          <w:sz w:val="24"/>
          <w:szCs w:val="24"/>
        </w:rPr>
        <w:t xml:space="preserve"> </w:t>
      </w:r>
      <w:r>
        <w:rPr>
          <w:rFonts w:ascii="宋体" w:hAnsi="宋体" w:eastAsia="宋体" w:cs="宋体"/>
          <w:spacing w:val="-3"/>
          <w:sz w:val="24"/>
          <w:szCs w:val="24"/>
        </w:rPr>
        <w:t>1.6</w:t>
      </w:r>
      <w:r>
        <w:rPr>
          <w:rFonts w:ascii="宋体" w:hAnsi="宋体" w:eastAsia="宋体" w:cs="宋体"/>
          <w:spacing w:val="-49"/>
          <w:sz w:val="24"/>
          <w:szCs w:val="24"/>
        </w:rPr>
        <w:t xml:space="preserve"> </w:t>
      </w:r>
      <w:r>
        <w:rPr>
          <w:rFonts w:ascii="宋体" w:hAnsi="宋体" w:eastAsia="宋体" w:cs="宋体"/>
          <w:spacing w:val="-3"/>
          <w:sz w:val="24"/>
          <w:szCs w:val="24"/>
        </w:rPr>
        <w:t>条规定</w:t>
      </w:r>
    </w:p>
    <w:p>
      <w:pPr>
        <w:spacing w:line="218" w:lineRule="auto"/>
        <w:ind w:left="20"/>
        <w:rPr>
          <w:rFonts w:ascii="宋体" w:hAnsi="宋体" w:eastAsia="宋体" w:cs="宋体"/>
          <w:sz w:val="24"/>
          <w:szCs w:val="24"/>
        </w:rPr>
      </w:pPr>
      <w:r>
        <w:rPr>
          <w:rFonts w:ascii="宋体" w:hAnsi="宋体" w:eastAsia="宋体" w:cs="宋体"/>
          <w:spacing w:val="-1"/>
          <w:sz w:val="24"/>
          <w:szCs w:val="24"/>
        </w:rPr>
        <w:t>的因素外，不得因政府政策变动、市场环境改变、税率调整等而调整。</w:t>
      </w:r>
    </w:p>
    <w:p>
      <w:pPr>
        <w:spacing w:before="184" w:line="218" w:lineRule="auto"/>
        <w:ind w:left="498"/>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39"/>
          <w:sz w:val="24"/>
          <w:szCs w:val="24"/>
        </w:rPr>
        <w:t xml:space="preserve"> </w:t>
      </w:r>
      <w:r>
        <w:rPr>
          <w:rFonts w:ascii="宋体" w:hAnsi="宋体" w:eastAsia="宋体" w:cs="宋体"/>
          <w:spacing w:val="-2"/>
          <w:sz w:val="24"/>
          <w:szCs w:val="24"/>
        </w:rPr>
        <w:t>本合同综合单价按下列第（1）种办法进行调整。</w:t>
      </w:r>
    </w:p>
    <w:p>
      <w:pPr>
        <w:spacing w:before="185" w:line="218" w:lineRule="auto"/>
        <w:ind w:left="492"/>
        <w:rPr>
          <w:rFonts w:ascii="宋体" w:hAnsi="宋体" w:eastAsia="宋体" w:cs="宋体"/>
          <w:sz w:val="24"/>
          <w:szCs w:val="24"/>
        </w:rPr>
      </w:pPr>
      <w:r>
        <w:rPr>
          <w:rFonts w:ascii="宋体" w:hAnsi="宋体" w:eastAsia="宋体" w:cs="宋体"/>
          <w:spacing w:val="-2"/>
          <w:sz w:val="24"/>
          <w:szCs w:val="24"/>
        </w:rPr>
        <w:t>（1）综合单价包干，价格不可调整。</w:t>
      </w:r>
    </w:p>
    <w:p>
      <w:pPr>
        <w:spacing w:before="182" w:line="218" w:lineRule="auto"/>
        <w:ind w:left="492"/>
        <w:rPr>
          <w:rFonts w:ascii="宋体" w:hAnsi="宋体" w:eastAsia="宋体" w:cs="宋体"/>
          <w:sz w:val="24"/>
          <w:szCs w:val="24"/>
        </w:rPr>
      </w:pPr>
      <w:r>
        <w:rPr>
          <w:rFonts w:ascii="宋体" w:hAnsi="宋体" w:eastAsia="宋体" w:cs="宋体"/>
          <w:spacing w:val="-1"/>
          <w:sz w:val="24"/>
          <w:szCs w:val="24"/>
        </w:rPr>
        <w:t xml:space="preserve">（2）具体调价办法：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5" w:line="220" w:lineRule="auto"/>
        <w:ind w:left="483"/>
        <w:rPr>
          <w:rFonts w:ascii="宋体" w:hAnsi="宋体" w:eastAsia="宋体" w:cs="宋体"/>
          <w:sz w:val="24"/>
          <w:szCs w:val="24"/>
        </w:rPr>
      </w:pPr>
      <w:r>
        <w:rPr>
          <w:rFonts w:ascii="宋体" w:hAnsi="宋体" w:eastAsia="宋体" w:cs="宋体"/>
          <w:spacing w:val="-3"/>
          <w:sz w:val="24"/>
          <w:szCs w:val="24"/>
        </w:rPr>
        <w:t>2．质量要求</w:t>
      </w:r>
    </w:p>
    <w:p>
      <w:pPr>
        <w:spacing w:before="179" w:line="468" w:lineRule="exact"/>
        <w:ind w:left="483"/>
        <w:rPr>
          <w:rFonts w:ascii="宋体" w:hAnsi="宋体" w:eastAsia="宋体" w:cs="宋体"/>
          <w:sz w:val="24"/>
          <w:szCs w:val="24"/>
        </w:rPr>
      </w:pPr>
      <w:r>
        <w:rPr>
          <w:rFonts w:ascii="宋体" w:hAnsi="宋体" w:eastAsia="宋体" w:cs="宋体"/>
          <w:spacing w:val="5"/>
          <w:position w:val="17"/>
          <w:sz w:val="24"/>
          <w:szCs w:val="24"/>
        </w:rPr>
        <w:t>2.1 供应商应在交货同时向采购人提供本合同所采购</w:t>
      </w:r>
      <w:r>
        <w:rPr>
          <w:rFonts w:ascii="宋体" w:hAnsi="宋体" w:eastAsia="宋体" w:cs="宋体"/>
          <w:spacing w:val="4"/>
          <w:position w:val="17"/>
          <w:sz w:val="24"/>
          <w:szCs w:val="24"/>
        </w:rPr>
        <w:t>与供应设备制造商出具的书</w:t>
      </w:r>
    </w:p>
    <w:p>
      <w:pPr>
        <w:spacing w:before="1" w:line="218" w:lineRule="auto"/>
        <w:ind w:left="1"/>
        <w:rPr>
          <w:rFonts w:ascii="宋体" w:hAnsi="宋体" w:eastAsia="宋体" w:cs="宋体"/>
          <w:sz w:val="24"/>
          <w:szCs w:val="24"/>
        </w:rPr>
      </w:pPr>
      <w:r>
        <w:rPr>
          <w:rFonts w:ascii="宋体" w:hAnsi="宋体" w:eastAsia="宋体" w:cs="宋体"/>
          <w:spacing w:val="-2"/>
          <w:sz w:val="24"/>
          <w:szCs w:val="24"/>
        </w:rPr>
        <w:t>面质量保证书。</w:t>
      </w:r>
    </w:p>
    <w:p>
      <w:pPr>
        <w:spacing w:before="184" w:line="358" w:lineRule="auto"/>
        <w:ind w:left="2" w:right="80" w:firstLine="480"/>
        <w:rPr>
          <w:rFonts w:ascii="宋体" w:hAnsi="宋体" w:eastAsia="宋体" w:cs="宋体"/>
          <w:sz w:val="24"/>
          <w:szCs w:val="24"/>
        </w:rPr>
      </w:pPr>
      <w:r>
        <w:rPr>
          <w:rFonts w:ascii="宋体" w:hAnsi="宋体" w:eastAsia="宋体" w:cs="宋体"/>
          <w:spacing w:val="5"/>
          <w:sz w:val="24"/>
          <w:szCs w:val="24"/>
        </w:rPr>
        <w:t>2.2 本合同所采购与供应的设备，应符合现行中华人</w:t>
      </w:r>
      <w:r>
        <w:rPr>
          <w:rFonts w:ascii="宋体" w:hAnsi="宋体" w:eastAsia="宋体" w:cs="宋体"/>
          <w:spacing w:val="4"/>
          <w:sz w:val="24"/>
          <w:szCs w:val="24"/>
        </w:rPr>
        <w:t>民共和国国家标准及行业标</w:t>
      </w:r>
      <w:r>
        <w:rPr>
          <w:rFonts w:ascii="宋体" w:hAnsi="宋体" w:eastAsia="宋体" w:cs="宋体"/>
          <w:sz w:val="24"/>
          <w:szCs w:val="24"/>
        </w:rPr>
        <w:t xml:space="preserve"> </w:t>
      </w:r>
      <w:r>
        <w:rPr>
          <w:rFonts w:ascii="宋体" w:hAnsi="宋体" w:eastAsia="宋体" w:cs="宋体"/>
          <w:spacing w:val="-2"/>
          <w:sz w:val="24"/>
          <w:szCs w:val="24"/>
        </w:rPr>
        <w:t>准，各项技术性能指标经本项目所在地具有相应检测资质的专业机构或单位检测中心检</w:t>
      </w:r>
    </w:p>
    <w:p>
      <w:pPr>
        <w:spacing w:before="1" w:line="219" w:lineRule="auto"/>
        <w:jc w:val="right"/>
        <w:rPr>
          <w:rFonts w:ascii="宋体" w:hAnsi="宋体" w:eastAsia="宋体" w:cs="宋体"/>
          <w:sz w:val="24"/>
          <w:szCs w:val="24"/>
        </w:rPr>
      </w:pPr>
      <w:r>
        <w:rPr>
          <w:rFonts w:ascii="宋体" w:hAnsi="宋体" w:eastAsia="宋体" w:cs="宋体"/>
          <w:spacing w:val="-6"/>
          <w:sz w:val="24"/>
          <w:szCs w:val="24"/>
        </w:rPr>
        <w:t>验必须符合国标要求。合同执行过程中，若出现新的国家标准，则以更新后的标准为准。</w:t>
      </w:r>
    </w:p>
    <w:p>
      <w:pPr>
        <w:spacing w:before="183" w:line="465" w:lineRule="exact"/>
        <w:ind w:left="483"/>
        <w:rPr>
          <w:rFonts w:ascii="宋体" w:hAnsi="宋体" w:eastAsia="宋体" w:cs="宋体"/>
          <w:sz w:val="24"/>
          <w:szCs w:val="24"/>
        </w:rPr>
      </w:pPr>
      <w:r>
        <w:rPr>
          <w:rFonts w:ascii="宋体" w:hAnsi="宋体" w:eastAsia="宋体" w:cs="宋体"/>
          <w:spacing w:val="-2"/>
          <w:position w:val="17"/>
          <w:sz w:val="24"/>
          <w:szCs w:val="24"/>
        </w:rPr>
        <w:t>2.3 供应商的设备供应与管理应符合国家有关环保</w:t>
      </w:r>
      <w:r>
        <w:rPr>
          <w:rFonts w:ascii="宋体" w:hAnsi="宋体" w:eastAsia="宋体" w:cs="宋体"/>
          <w:spacing w:val="-3"/>
          <w:position w:val="17"/>
          <w:sz w:val="24"/>
          <w:szCs w:val="24"/>
        </w:rPr>
        <w:t>法律、法规和</w:t>
      </w:r>
      <w:r>
        <w:rPr>
          <w:rFonts w:ascii="宋体" w:hAnsi="宋体" w:eastAsia="宋体" w:cs="宋体"/>
          <w:spacing w:val="-38"/>
          <w:position w:val="17"/>
          <w:sz w:val="24"/>
          <w:szCs w:val="24"/>
        </w:rPr>
        <w:t xml:space="preserve"> </w:t>
      </w:r>
      <w:r>
        <w:rPr>
          <w:rFonts w:ascii="宋体" w:hAnsi="宋体" w:eastAsia="宋体" w:cs="宋体"/>
          <w:spacing w:val="-3"/>
          <w:position w:val="17"/>
          <w:sz w:val="24"/>
          <w:szCs w:val="24"/>
        </w:rPr>
        <w:t>ISO9000</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rPr>
        <w:t>质量体系</w:t>
      </w:r>
    </w:p>
    <w:p>
      <w:pPr>
        <w:spacing w:line="220" w:lineRule="auto"/>
        <w:ind w:left="1"/>
        <w:rPr>
          <w:rFonts w:ascii="宋体" w:hAnsi="宋体" w:eastAsia="宋体" w:cs="宋体"/>
          <w:sz w:val="24"/>
          <w:szCs w:val="24"/>
        </w:rPr>
      </w:pPr>
      <w:r>
        <w:rPr>
          <w:rFonts w:ascii="宋体" w:hAnsi="宋体" w:eastAsia="宋体" w:cs="宋体"/>
          <w:spacing w:val="-4"/>
          <w:sz w:val="24"/>
          <w:szCs w:val="24"/>
        </w:rPr>
        <w:t>标准。</w:t>
      </w:r>
    </w:p>
    <w:p>
      <w:pPr>
        <w:spacing w:before="182" w:line="219" w:lineRule="auto"/>
        <w:ind w:left="483"/>
        <w:rPr>
          <w:rFonts w:ascii="宋体" w:hAnsi="宋体" w:eastAsia="宋体" w:cs="宋体"/>
          <w:sz w:val="24"/>
          <w:szCs w:val="24"/>
        </w:rPr>
      </w:pPr>
      <w:r>
        <w:rPr>
          <w:rFonts w:ascii="宋体" w:hAnsi="宋体" w:eastAsia="宋体" w:cs="宋体"/>
          <w:spacing w:val="-1"/>
          <w:sz w:val="24"/>
          <w:szCs w:val="24"/>
        </w:rPr>
        <w:t>2.4 本合同所采购与供应设备的质量保证期自验收合格之日起</w:t>
      </w:r>
      <w:r>
        <w:rPr>
          <w:rFonts w:ascii="宋体" w:hAnsi="宋体" w:eastAsia="宋体" w:cs="宋体"/>
          <w:spacing w:val="-1"/>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年。</w:t>
      </w:r>
    </w:p>
    <w:p>
      <w:pPr>
        <w:spacing w:before="184" w:line="359" w:lineRule="auto"/>
        <w:ind w:left="2" w:right="80" w:firstLine="480"/>
        <w:rPr>
          <w:rFonts w:ascii="宋体" w:hAnsi="宋体" w:eastAsia="宋体" w:cs="宋体"/>
          <w:sz w:val="24"/>
          <w:szCs w:val="24"/>
        </w:rPr>
      </w:pPr>
      <w:r>
        <w:rPr>
          <w:rFonts w:ascii="宋体" w:hAnsi="宋体" w:eastAsia="宋体" w:cs="宋体"/>
          <w:sz w:val="24"/>
          <w:szCs w:val="24"/>
        </w:rPr>
        <w:t>2.5</w:t>
      </w:r>
      <w:r>
        <w:rPr>
          <w:rFonts w:ascii="宋体" w:hAnsi="宋体" w:eastAsia="宋体" w:cs="宋体"/>
          <w:spacing w:val="-50"/>
          <w:sz w:val="24"/>
          <w:szCs w:val="24"/>
        </w:rPr>
        <w:t xml:space="preserve"> </w:t>
      </w:r>
      <w:r>
        <w:rPr>
          <w:rFonts w:ascii="宋体" w:hAnsi="宋体" w:eastAsia="宋体" w:cs="宋体"/>
          <w:sz w:val="24"/>
          <w:szCs w:val="24"/>
        </w:rPr>
        <w:t>质量保证期内，供应商无条件的向采购</w:t>
      </w:r>
      <w:r>
        <w:rPr>
          <w:rFonts w:ascii="宋体" w:hAnsi="宋体" w:eastAsia="宋体" w:cs="宋体"/>
          <w:spacing w:val="-1"/>
          <w:sz w:val="24"/>
          <w:szCs w:val="24"/>
        </w:rPr>
        <w:t>人提供缺陷产品的免费维修、更换等服</w:t>
      </w:r>
      <w:r>
        <w:rPr>
          <w:rFonts w:ascii="宋体" w:hAnsi="宋体" w:eastAsia="宋体" w:cs="宋体"/>
          <w:sz w:val="24"/>
          <w:szCs w:val="24"/>
        </w:rPr>
        <w:t xml:space="preserve"> </w:t>
      </w:r>
      <w:r>
        <w:rPr>
          <w:rFonts w:ascii="宋体" w:hAnsi="宋体" w:eastAsia="宋体" w:cs="宋体"/>
          <w:spacing w:val="-4"/>
          <w:sz w:val="24"/>
          <w:szCs w:val="24"/>
        </w:rPr>
        <w:t>务。针对采购人提出的书面要求，供应商必须在</w:t>
      </w:r>
      <w:r>
        <w:rPr>
          <w:rFonts w:ascii="宋体" w:hAnsi="宋体" w:eastAsia="宋体" w:cs="宋体"/>
          <w:spacing w:val="-30"/>
          <w:sz w:val="24"/>
          <w:szCs w:val="24"/>
        </w:rPr>
        <w:t xml:space="preserve"> </w:t>
      </w:r>
      <w:r>
        <w:rPr>
          <w:rFonts w:ascii="宋体" w:hAnsi="宋体" w:eastAsia="宋体" w:cs="宋体"/>
          <w:spacing w:val="-4"/>
          <w:sz w:val="24"/>
          <w:szCs w:val="24"/>
        </w:rPr>
        <w:t>3 日内给予书面答复。如有必要，供应</w:t>
      </w:r>
    </w:p>
    <w:p>
      <w:pPr>
        <w:spacing w:line="218" w:lineRule="auto"/>
        <w:ind w:left="5"/>
        <w:rPr>
          <w:rFonts w:ascii="宋体" w:hAnsi="宋体" w:eastAsia="宋体" w:cs="宋体"/>
          <w:sz w:val="24"/>
          <w:szCs w:val="24"/>
        </w:rPr>
      </w:pPr>
      <w:r>
        <w:rPr>
          <w:rFonts w:ascii="宋体" w:hAnsi="宋体" w:eastAsia="宋体" w:cs="宋体"/>
          <w:spacing w:val="-3"/>
          <w:sz w:val="24"/>
          <w:szCs w:val="24"/>
        </w:rPr>
        <w:t>商在</w:t>
      </w:r>
      <w:r>
        <w:rPr>
          <w:rFonts w:ascii="宋体" w:hAnsi="宋体" w:eastAsia="宋体" w:cs="宋体"/>
          <w:spacing w:val="-37"/>
          <w:sz w:val="24"/>
          <w:szCs w:val="24"/>
        </w:rPr>
        <w:t xml:space="preserve"> </w:t>
      </w:r>
      <w:r>
        <w:rPr>
          <w:rFonts w:ascii="宋体" w:hAnsi="宋体" w:eastAsia="宋体" w:cs="宋体"/>
          <w:spacing w:val="-3"/>
          <w:sz w:val="24"/>
          <w:szCs w:val="24"/>
        </w:rPr>
        <w:t>3 日内指派专人到现场解决，因此产生的所有费用均由供应商承担。</w:t>
      </w:r>
    </w:p>
    <w:p>
      <w:pPr>
        <w:spacing w:before="182" w:line="468" w:lineRule="exact"/>
        <w:ind w:right="27"/>
        <w:jc w:val="right"/>
        <w:rPr>
          <w:rFonts w:ascii="宋体" w:hAnsi="宋体" w:eastAsia="宋体" w:cs="宋体"/>
          <w:sz w:val="24"/>
          <w:szCs w:val="24"/>
        </w:rPr>
      </w:pPr>
      <w:r>
        <w:rPr>
          <w:rFonts w:ascii="宋体" w:hAnsi="宋体" w:eastAsia="宋体" w:cs="宋体"/>
          <w:position w:val="17"/>
          <w:sz w:val="24"/>
          <w:szCs w:val="24"/>
        </w:rPr>
        <w:t>2.6 不论任何原因，供应商借故推脱或拒绝采购人</w:t>
      </w:r>
      <w:r>
        <w:rPr>
          <w:rFonts w:ascii="宋体" w:hAnsi="宋体" w:eastAsia="宋体" w:cs="宋体"/>
          <w:spacing w:val="-1"/>
          <w:position w:val="17"/>
          <w:sz w:val="24"/>
          <w:szCs w:val="24"/>
        </w:rPr>
        <w:t>提出的维修、更换等服务请求，</w:t>
      </w:r>
    </w:p>
    <w:p>
      <w:pPr>
        <w:spacing w:before="1" w:line="218" w:lineRule="auto"/>
        <w:jc w:val="right"/>
        <w:rPr>
          <w:rFonts w:ascii="宋体" w:hAnsi="宋体" w:eastAsia="宋体" w:cs="宋体"/>
          <w:sz w:val="24"/>
          <w:szCs w:val="24"/>
        </w:rPr>
      </w:pPr>
      <w:r>
        <w:rPr>
          <w:rFonts w:ascii="宋体" w:hAnsi="宋体" w:eastAsia="宋体" w:cs="宋体"/>
          <w:spacing w:val="-6"/>
          <w:sz w:val="24"/>
          <w:szCs w:val="24"/>
        </w:rPr>
        <w:t>采购人有权自行解决，实际发生的维修或更换等费用，从应支付给供应商</w:t>
      </w:r>
      <w:r>
        <w:rPr>
          <w:rFonts w:ascii="宋体" w:hAnsi="宋体" w:eastAsia="宋体" w:cs="宋体"/>
          <w:spacing w:val="-7"/>
          <w:sz w:val="24"/>
          <w:szCs w:val="24"/>
        </w:rPr>
        <w:t>的货款中扣除，</w:t>
      </w:r>
    </w:p>
    <w:p>
      <w:pPr>
        <w:spacing w:line="218" w:lineRule="auto"/>
        <w:rPr>
          <w:rFonts w:ascii="宋体" w:hAnsi="宋体" w:eastAsia="宋体" w:cs="宋体"/>
          <w:sz w:val="24"/>
          <w:szCs w:val="24"/>
        </w:rPr>
        <w:sectPr>
          <w:footerReference r:id="rId30" w:type="default"/>
          <w:pgSz w:w="11907" w:h="16840"/>
          <w:pgMar w:top="1431" w:right="1360" w:bottom="860" w:left="1407" w:header="0" w:footer="685" w:gutter="0"/>
          <w:pgNumType w:fmt="decimal"/>
          <w:cols w:space="720" w:num="1"/>
        </w:sectPr>
      </w:pPr>
    </w:p>
    <w:p>
      <w:pPr>
        <w:spacing w:before="48" w:line="219" w:lineRule="auto"/>
        <w:ind w:left="6"/>
        <w:rPr>
          <w:rFonts w:ascii="宋体" w:hAnsi="宋体" w:eastAsia="宋体" w:cs="宋体"/>
          <w:sz w:val="24"/>
          <w:szCs w:val="24"/>
        </w:rPr>
      </w:pPr>
      <w:r>
        <w:rPr>
          <w:rFonts w:ascii="宋体" w:hAnsi="宋体" w:eastAsia="宋体" w:cs="宋体"/>
          <w:spacing w:val="-1"/>
          <w:sz w:val="24"/>
          <w:szCs w:val="24"/>
        </w:rPr>
        <w:t>并保留进一步索赔的权利。维修或更换设备的质量保证期相应延长</w:t>
      </w:r>
      <w:r>
        <w:rPr>
          <w:rFonts w:ascii="宋体" w:hAnsi="宋体" w:eastAsia="宋体" w:cs="宋体"/>
          <w:spacing w:val="-49"/>
          <w:sz w:val="24"/>
          <w:szCs w:val="24"/>
        </w:rPr>
        <w:t xml:space="preserve"> </w:t>
      </w:r>
      <w:r>
        <w:rPr>
          <w:rFonts w:ascii="宋体" w:hAnsi="宋体" w:eastAsia="宋体" w:cs="宋体"/>
          <w:spacing w:val="-2"/>
          <w:sz w:val="24"/>
          <w:szCs w:val="24"/>
        </w:rPr>
        <w:t>6</w:t>
      </w:r>
      <w:r>
        <w:rPr>
          <w:rFonts w:ascii="宋体" w:hAnsi="宋体" w:eastAsia="宋体" w:cs="宋体"/>
          <w:spacing w:val="-51"/>
          <w:sz w:val="24"/>
          <w:szCs w:val="24"/>
        </w:rPr>
        <w:t xml:space="preserve"> </w:t>
      </w:r>
      <w:r>
        <w:rPr>
          <w:rFonts w:ascii="宋体" w:hAnsi="宋体" w:eastAsia="宋体" w:cs="宋体"/>
          <w:spacing w:val="-2"/>
          <w:sz w:val="24"/>
          <w:szCs w:val="24"/>
        </w:rPr>
        <w:t>个月。</w:t>
      </w:r>
    </w:p>
    <w:p>
      <w:pPr>
        <w:spacing w:before="180" w:line="468" w:lineRule="exact"/>
        <w:ind w:right="53"/>
        <w:jc w:val="right"/>
        <w:rPr>
          <w:rFonts w:ascii="宋体" w:hAnsi="宋体" w:eastAsia="宋体" w:cs="宋体"/>
          <w:sz w:val="24"/>
          <w:szCs w:val="24"/>
        </w:rPr>
      </w:pPr>
      <w:r>
        <w:rPr>
          <w:rFonts w:ascii="宋体" w:hAnsi="宋体" w:eastAsia="宋体" w:cs="宋体"/>
          <w:position w:val="17"/>
          <w:sz w:val="24"/>
          <w:szCs w:val="24"/>
        </w:rPr>
        <w:t>2.7</w:t>
      </w:r>
      <w:r>
        <w:rPr>
          <w:rFonts w:ascii="宋体" w:hAnsi="宋体" w:eastAsia="宋体" w:cs="宋体"/>
          <w:spacing w:val="-50"/>
          <w:position w:val="17"/>
          <w:sz w:val="24"/>
          <w:szCs w:val="24"/>
        </w:rPr>
        <w:t xml:space="preserve"> </w:t>
      </w:r>
      <w:r>
        <w:rPr>
          <w:rFonts w:ascii="宋体" w:hAnsi="宋体" w:eastAsia="宋体" w:cs="宋体"/>
          <w:position w:val="17"/>
          <w:sz w:val="24"/>
          <w:szCs w:val="24"/>
        </w:rPr>
        <w:t>质量保证期内，如因供应商产品质量导致出现项目质量问题</w:t>
      </w:r>
      <w:r>
        <w:rPr>
          <w:rFonts w:ascii="宋体" w:hAnsi="宋体" w:eastAsia="宋体" w:cs="宋体"/>
          <w:spacing w:val="-1"/>
          <w:position w:val="17"/>
          <w:sz w:val="24"/>
          <w:szCs w:val="24"/>
        </w:rPr>
        <w:t>，由此造成的一切</w:t>
      </w:r>
    </w:p>
    <w:p>
      <w:pPr>
        <w:spacing w:line="218" w:lineRule="auto"/>
        <w:rPr>
          <w:rFonts w:ascii="宋体" w:hAnsi="宋体" w:eastAsia="宋体" w:cs="宋体"/>
          <w:sz w:val="24"/>
          <w:szCs w:val="24"/>
        </w:rPr>
      </w:pPr>
      <w:r>
        <w:rPr>
          <w:rFonts w:ascii="宋体" w:hAnsi="宋体" w:eastAsia="宋体" w:cs="宋体"/>
          <w:spacing w:val="-2"/>
          <w:sz w:val="24"/>
          <w:szCs w:val="24"/>
        </w:rPr>
        <w:t>损失由供应商承担。</w:t>
      </w:r>
    </w:p>
    <w:p>
      <w:pPr>
        <w:spacing w:before="181" w:line="220" w:lineRule="auto"/>
        <w:ind w:left="483"/>
        <w:rPr>
          <w:rFonts w:ascii="宋体" w:hAnsi="宋体" w:eastAsia="宋体" w:cs="宋体"/>
          <w:sz w:val="24"/>
          <w:szCs w:val="24"/>
        </w:rPr>
      </w:pPr>
      <w:r>
        <w:rPr>
          <w:rFonts w:ascii="宋体" w:hAnsi="宋体" w:eastAsia="宋体" w:cs="宋体"/>
          <w:spacing w:val="-1"/>
          <w:sz w:val="24"/>
          <w:szCs w:val="24"/>
        </w:rPr>
        <w:t>2.8</w:t>
      </w:r>
      <w:r>
        <w:rPr>
          <w:rFonts w:ascii="宋体" w:hAnsi="宋体" w:eastAsia="宋体" w:cs="宋体"/>
          <w:spacing w:val="-42"/>
          <w:sz w:val="24"/>
          <w:szCs w:val="24"/>
        </w:rPr>
        <w:t xml:space="preserve"> </w:t>
      </w:r>
      <w:r>
        <w:rPr>
          <w:rFonts w:ascii="宋体" w:hAnsi="宋体" w:eastAsia="宋体" w:cs="宋体"/>
          <w:spacing w:val="-1"/>
          <w:sz w:val="24"/>
          <w:szCs w:val="24"/>
        </w:rPr>
        <w:t>其他质量要求：                     。</w:t>
      </w:r>
    </w:p>
    <w:p>
      <w:pPr>
        <w:spacing w:before="181" w:line="219" w:lineRule="auto"/>
        <w:ind w:left="485"/>
        <w:rPr>
          <w:rFonts w:ascii="宋体" w:hAnsi="宋体" w:eastAsia="宋体" w:cs="宋体"/>
          <w:sz w:val="24"/>
          <w:szCs w:val="24"/>
        </w:rPr>
      </w:pPr>
      <w:r>
        <w:rPr>
          <w:rFonts w:ascii="宋体" w:hAnsi="宋体" w:eastAsia="宋体" w:cs="宋体"/>
          <w:spacing w:val="-2"/>
          <w:sz w:val="24"/>
          <w:szCs w:val="24"/>
        </w:rPr>
        <w:t>3．供货时间及地点</w:t>
      </w:r>
    </w:p>
    <w:p>
      <w:pPr>
        <w:spacing w:before="1" w:line="218" w:lineRule="auto"/>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42"/>
          <w:sz w:val="24"/>
          <w:szCs w:val="24"/>
        </w:rPr>
        <w:t xml:space="preserve"> </w:t>
      </w:r>
      <w:r>
        <w:rPr>
          <w:rFonts w:ascii="宋体" w:hAnsi="宋体" w:eastAsia="宋体" w:cs="宋体"/>
          <w:sz w:val="24"/>
          <w:szCs w:val="24"/>
        </w:rPr>
        <w:t>供货及通知方式：</w:t>
      </w:r>
      <w:r>
        <w:rPr>
          <w:rFonts w:hint="eastAsia" w:ascii="宋体" w:hAnsi="宋体" w:eastAsia="宋体" w:cs="宋体"/>
          <w:sz w:val="24"/>
          <w:szCs w:val="24"/>
          <w:u w:val="single"/>
          <w:lang w:val="en-US" w:eastAsia="zh-CN"/>
        </w:rPr>
        <w:t xml:space="preserve">                                       </w:t>
      </w:r>
      <w:r>
        <w:rPr>
          <w:rFonts w:ascii="宋体" w:hAnsi="宋体" w:eastAsia="宋体" w:cs="宋体"/>
          <w:spacing w:val="1"/>
          <w:sz w:val="24"/>
          <w:szCs w:val="24"/>
          <w:u w:val="single" w:color="auto"/>
        </w:rPr>
        <w:t>。</w:t>
      </w:r>
    </w:p>
    <w:p>
      <w:pPr>
        <w:spacing w:before="184" w:line="466" w:lineRule="exact"/>
        <w:ind w:right="61"/>
        <w:jc w:val="right"/>
        <w:rPr>
          <w:rFonts w:ascii="宋体" w:hAnsi="宋体" w:eastAsia="宋体" w:cs="宋体"/>
          <w:sz w:val="24"/>
          <w:szCs w:val="24"/>
        </w:rPr>
      </w:pPr>
      <w:r>
        <w:rPr>
          <w:rFonts w:ascii="宋体" w:hAnsi="宋体" w:eastAsia="宋体" w:cs="宋体"/>
          <w:position w:val="17"/>
          <w:sz w:val="24"/>
          <w:szCs w:val="24"/>
        </w:rPr>
        <w:t>3.2</w:t>
      </w:r>
      <w:r>
        <w:rPr>
          <w:rFonts w:ascii="宋体" w:hAnsi="宋体" w:eastAsia="宋体" w:cs="宋体"/>
          <w:spacing w:val="-50"/>
          <w:position w:val="17"/>
          <w:sz w:val="24"/>
          <w:szCs w:val="24"/>
        </w:rPr>
        <w:t xml:space="preserve"> </w:t>
      </w:r>
      <w:r>
        <w:rPr>
          <w:rFonts w:ascii="宋体" w:hAnsi="宋体" w:eastAsia="宋体" w:cs="宋体"/>
          <w:position w:val="17"/>
          <w:sz w:val="24"/>
          <w:szCs w:val="24"/>
        </w:rPr>
        <w:t>供货地点：供应商负责送货至项目现</w:t>
      </w:r>
      <w:r>
        <w:rPr>
          <w:rFonts w:ascii="宋体" w:hAnsi="宋体" w:eastAsia="宋体" w:cs="宋体"/>
          <w:spacing w:val="-1"/>
          <w:position w:val="17"/>
          <w:sz w:val="24"/>
          <w:szCs w:val="24"/>
        </w:rPr>
        <w:t>场卸至采购人指定的卸货地点，并承担费</w:t>
      </w:r>
    </w:p>
    <w:p>
      <w:pPr>
        <w:spacing w:before="1" w:line="220" w:lineRule="auto"/>
        <w:ind w:left="2"/>
        <w:rPr>
          <w:rFonts w:ascii="宋体" w:hAnsi="宋体" w:eastAsia="宋体" w:cs="宋体"/>
          <w:sz w:val="24"/>
          <w:szCs w:val="24"/>
        </w:rPr>
      </w:pPr>
      <w:r>
        <w:rPr>
          <w:rFonts w:ascii="宋体" w:hAnsi="宋体" w:eastAsia="宋体" w:cs="宋体"/>
          <w:spacing w:val="-6"/>
          <w:sz w:val="24"/>
          <w:szCs w:val="24"/>
        </w:rPr>
        <w:t>用。</w:t>
      </w:r>
    </w:p>
    <w:p>
      <w:pPr>
        <w:spacing w:before="179" w:line="219" w:lineRule="auto"/>
        <w:ind w:left="480"/>
        <w:rPr>
          <w:rFonts w:ascii="宋体" w:hAnsi="宋体" w:eastAsia="宋体" w:cs="宋体"/>
          <w:sz w:val="24"/>
          <w:szCs w:val="24"/>
        </w:rPr>
      </w:pPr>
      <w:r>
        <w:rPr>
          <w:rFonts w:ascii="宋体" w:hAnsi="宋体" w:eastAsia="宋体" w:cs="宋体"/>
          <w:spacing w:val="-1"/>
          <w:sz w:val="24"/>
          <w:szCs w:val="24"/>
        </w:rPr>
        <w:t>4．验收标准、方法、地点及期限</w:t>
      </w:r>
    </w:p>
    <w:p>
      <w:pPr>
        <w:spacing w:before="183" w:line="465" w:lineRule="exact"/>
        <w:jc w:val="right"/>
        <w:rPr>
          <w:rFonts w:ascii="宋体" w:hAnsi="宋体" w:eastAsia="宋体" w:cs="宋体"/>
          <w:sz w:val="24"/>
          <w:szCs w:val="24"/>
        </w:rPr>
      </w:pPr>
      <w:r>
        <w:rPr>
          <w:rFonts w:ascii="宋体" w:hAnsi="宋体" w:eastAsia="宋体" w:cs="宋体"/>
          <w:spacing w:val="-5"/>
          <w:position w:val="17"/>
          <w:sz w:val="24"/>
          <w:szCs w:val="24"/>
        </w:rPr>
        <w:t>4.1</w:t>
      </w:r>
      <w:r>
        <w:rPr>
          <w:rFonts w:ascii="宋体" w:hAnsi="宋体" w:eastAsia="宋体" w:cs="宋体"/>
          <w:spacing w:val="-49"/>
          <w:position w:val="17"/>
          <w:sz w:val="24"/>
          <w:szCs w:val="24"/>
        </w:rPr>
        <w:t xml:space="preserve"> </w:t>
      </w:r>
      <w:r>
        <w:rPr>
          <w:rFonts w:ascii="宋体" w:hAnsi="宋体" w:eastAsia="宋体" w:cs="宋体"/>
          <w:spacing w:val="-5"/>
          <w:position w:val="17"/>
          <w:sz w:val="24"/>
          <w:szCs w:val="24"/>
        </w:rPr>
        <w:t>数量验收：甲乙双方在交货现场以过磅、点数、检尺等约定方式进行数量验</w:t>
      </w:r>
      <w:r>
        <w:rPr>
          <w:rFonts w:ascii="宋体" w:hAnsi="宋体" w:eastAsia="宋体" w:cs="宋体"/>
          <w:spacing w:val="-6"/>
          <w:position w:val="17"/>
          <w:sz w:val="24"/>
          <w:szCs w:val="24"/>
        </w:rPr>
        <w:t>收，</w:t>
      </w:r>
    </w:p>
    <w:p>
      <w:pPr>
        <w:spacing w:before="1" w:line="218" w:lineRule="auto"/>
        <w:rPr>
          <w:rFonts w:ascii="宋体" w:hAnsi="宋体" w:eastAsia="宋体" w:cs="宋体"/>
          <w:sz w:val="24"/>
          <w:szCs w:val="24"/>
        </w:rPr>
      </w:pPr>
      <w:r>
        <w:rPr>
          <w:rFonts w:ascii="宋体" w:hAnsi="宋体" w:eastAsia="宋体" w:cs="宋体"/>
          <w:sz w:val="24"/>
          <w:szCs w:val="24"/>
        </w:rPr>
        <w:t>采购人应保证设备随到随验。供应商应对在采购人现场</w:t>
      </w:r>
      <w:r>
        <w:rPr>
          <w:rFonts w:ascii="宋体" w:hAnsi="宋体" w:eastAsia="宋体" w:cs="宋体"/>
          <w:spacing w:val="-1"/>
          <w:sz w:val="24"/>
          <w:szCs w:val="24"/>
        </w:rPr>
        <w:t>的计量数据进行确认。</w:t>
      </w:r>
    </w:p>
    <w:p>
      <w:pPr>
        <w:spacing w:before="184" w:line="219" w:lineRule="auto"/>
        <w:ind w:left="480"/>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46"/>
          <w:sz w:val="24"/>
          <w:szCs w:val="24"/>
        </w:rPr>
        <w:t xml:space="preserve"> </w:t>
      </w:r>
      <w:r>
        <w:rPr>
          <w:rFonts w:ascii="宋体" w:hAnsi="宋体" w:eastAsia="宋体" w:cs="宋体"/>
          <w:spacing w:val="-3"/>
          <w:sz w:val="24"/>
          <w:szCs w:val="24"/>
        </w:rPr>
        <w:t>质量验收：</w:t>
      </w:r>
    </w:p>
    <w:p>
      <w:pPr>
        <w:spacing w:before="183" w:line="466" w:lineRule="exact"/>
        <w:ind w:right="61"/>
        <w:jc w:val="right"/>
        <w:rPr>
          <w:rFonts w:ascii="宋体" w:hAnsi="宋体" w:eastAsia="宋体" w:cs="宋体"/>
          <w:sz w:val="24"/>
          <w:szCs w:val="24"/>
        </w:rPr>
      </w:pPr>
      <w:r>
        <w:rPr>
          <w:rFonts w:ascii="宋体" w:hAnsi="宋体" w:eastAsia="宋体" w:cs="宋体"/>
          <w:spacing w:val="1"/>
          <w:position w:val="17"/>
          <w:sz w:val="24"/>
          <w:szCs w:val="24"/>
        </w:rPr>
        <w:t>（1）进行数量验收的同时，采购人按要求进行尺寸和外观质量验收，尺寸和外观</w:t>
      </w:r>
    </w:p>
    <w:p>
      <w:pPr>
        <w:spacing w:line="219" w:lineRule="auto"/>
        <w:ind w:left="1"/>
        <w:rPr>
          <w:rFonts w:ascii="宋体" w:hAnsi="宋体" w:eastAsia="宋体" w:cs="宋体"/>
          <w:sz w:val="24"/>
          <w:szCs w:val="24"/>
        </w:rPr>
      </w:pPr>
      <w:r>
        <w:rPr>
          <w:rFonts w:ascii="宋体" w:hAnsi="宋体" w:eastAsia="宋体" w:cs="宋体"/>
          <w:spacing w:val="-1"/>
          <w:sz w:val="24"/>
          <w:szCs w:val="24"/>
        </w:rPr>
        <w:t>质量符合要求方可卸车，否则不得卸车。</w:t>
      </w:r>
    </w:p>
    <w:p>
      <w:pPr>
        <w:spacing w:before="182" w:line="359" w:lineRule="auto"/>
        <w:ind w:left="3" w:right="61" w:firstLine="488"/>
        <w:rPr>
          <w:rFonts w:ascii="宋体" w:hAnsi="宋体" w:eastAsia="宋体" w:cs="宋体"/>
          <w:sz w:val="24"/>
          <w:szCs w:val="24"/>
        </w:rPr>
      </w:pPr>
      <w:r>
        <w:rPr>
          <w:rFonts w:ascii="宋体" w:hAnsi="宋体" w:eastAsia="宋体" w:cs="宋体"/>
          <w:spacing w:val="1"/>
          <w:sz w:val="24"/>
          <w:szCs w:val="24"/>
        </w:rPr>
        <w:t>（2）外观质量符合要求的，采购人及时按规定取样送本项目所在地具有相应检测</w:t>
      </w:r>
      <w:r>
        <w:rPr>
          <w:rFonts w:ascii="宋体" w:hAnsi="宋体" w:eastAsia="宋体" w:cs="宋体"/>
          <w:spacing w:val="9"/>
          <w:sz w:val="24"/>
          <w:szCs w:val="24"/>
        </w:rPr>
        <w:t xml:space="preserve"> </w:t>
      </w:r>
      <w:r>
        <w:rPr>
          <w:rFonts w:ascii="宋体" w:hAnsi="宋体" w:eastAsia="宋体" w:cs="宋体"/>
          <w:spacing w:val="-2"/>
          <w:sz w:val="24"/>
          <w:szCs w:val="24"/>
        </w:rPr>
        <w:t>资质的专业机构或单位进行检测。检测合格视为最终合格。如采购人、本项目建设单位</w:t>
      </w:r>
      <w:r>
        <w:rPr>
          <w:rFonts w:ascii="宋体" w:hAnsi="宋体" w:eastAsia="宋体" w:cs="宋体"/>
          <w:spacing w:val="9"/>
          <w:sz w:val="24"/>
          <w:szCs w:val="24"/>
        </w:rPr>
        <w:t xml:space="preserve"> </w:t>
      </w:r>
      <w:r>
        <w:rPr>
          <w:rFonts w:ascii="宋体" w:hAnsi="宋体" w:eastAsia="宋体" w:cs="宋体"/>
          <w:spacing w:val="-2"/>
          <w:sz w:val="24"/>
          <w:szCs w:val="24"/>
        </w:rPr>
        <w:t>或监督单位提出异议，参照有关标准规范，结合现场情况解决，供应商必须满足上述三</w:t>
      </w:r>
    </w:p>
    <w:p>
      <w:pPr>
        <w:spacing w:before="1" w:line="219" w:lineRule="auto"/>
        <w:ind w:left="1"/>
        <w:rPr>
          <w:rFonts w:ascii="宋体" w:hAnsi="宋体" w:eastAsia="宋体" w:cs="宋体"/>
          <w:sz w:val="24"/>
          <w:szCs w:val="24"/>
        </w:rPr>
      </w:pPr>
      <w:r>
        <w:rPr>
          <w:rFonts w:ascii="宋体" w:hAnsi="宋体" w:eastAsia="宋体" w:cs="宋体"/>
          <w:spacing w:val="-2"/>
          <w:sz w:val="24"/>
          <w:szCs w:val="24"/>
        </w:rPr>
        <w:t>方的有关质量的意见。</w:t>
      </w:r>
    </w:p>
    <w:p>
      <w:pPr>
        <w:spacing w:before="182" w:line="219" w:lineRule="auto"/>
        <w:ind w:left="492"/>
        <w:rPr>
          <w:rFonts w:ascii="宋体" w:hAnsi="宋体" w:eastAsia="宋体" w:cs="宋体"/>
          <w:sz w:val="24"/>
          <w:szCs w:val="24"/>
        </w:rPr>
      </w:pPr>
      <w:r>
        <w:rPr>
          <w:rFonts w:ascii="宋体" w:hAnsi="宋体" w:eastAsia="宋体" w:cs="宋体"/>
          <w:spacing w:val="-1"/>
          <w:sz w:val="24"/>
          <w:szCs w:val="24"/>
        </w:rPr>
        <w:t>（3）经双方验收合格后，由采购人开具签收单作为最终结算依据。</w:t>
      </w:r>
    </w:p>
    <w:p>
      <w:pPr>
        <w:spacing w:before="181" w:line="468" w:lineRule="exact"/>
        <w:ind w:right="61"/>
        <w:jc w:val="right"/>
        <w:rPr>
          <w:rFonts w:ascii="宋体" w:hAnsi="宋体" w:eastAsia="宋体" w:cs="宋体"/>
          <w:sz w:val="24"/>
          <w:szCs w:val="24"/>
        </w:rPr>
      </w:pPr>
      <w:r>
        <w:rPr>
          <w:rFonts w:ascii="宋体" w:hAnsi="宋体" w:eastAsia="宋体" w:cs="宋体"/>
          <w:spacing w:val="1"/>
          <w:position w:val="17"/>
          <w:sz w:val="24"/>
          <w:szCs w:val="24"/>
        </w:rPr>
        <w:t>（4）抽检未发现不合格产品不代表供应商供应产品全部合格，如因供应商产品问</w:t>
      </w:r>
    </w:p>
    <w:p>
      <w:pPr>
        <w:spacing w:before="1" w:line="218" w:lineRule="auto"/>
        <w:rPr>
          <w:rFonts w:ascii="宋体" w:hAnsi="宋体" w:eastAsia="宋体" w:cs="宋体"/>
          <w:sz w:val="24"/>
          <w:szCs w:val="24"/>
        </w:rPr>
      </w:pPr>
      <w:r>
        <w:rPr>
          <w:rFonts w:ascii="宋体" w:hAnsi="宋体" w:eastAsia="宋体" w:cs="宋体"/>
          <w:sz w:val="24"/>
          <w:szCs w:val="24"/>
        </w:rPr>
        <w:t>题造成采购人供货期、质量、劳务等损失，全</w:t>
      </w:r>
      <w:r>
        <w:rPr>
          <w:rFonts w:ascii="宋体" w:hAnsi="宋体" w:eastAsia="宋体" w:cs="宋体"/>
          <w:spacing w:val="-1"/>
          <w:sz w:val="24"/>
          <w:szCs w:val="24"/>
        </w:rPr>
        <w:t>部责任均由供应商承担。</w:t>
      </w:r>
    </w:p>
    <w:p>
      <w:pPr>
        <w:spacing w:before="181" w:line="468" w:lineRule="exact"/>
        <w:ind w:right="61"/>
        <w:jc w:val="right"/>
        <w:rPr>
          <w:rFonts w:ascii="宋体" w:hAnsi="宋体" w:eastAsia="宋体" w:cs="宋体"/>
          <w:sz w:val="24"/>
          <w:szCs w:val="24"/>
        </w:rPr>
      </w:pPr>
      <w:r>
        <w:rPr>
          <w:rFonts w:ascii="宋体" w:hAnsi="宋体" w:eastAsia="宋体" w:cs="宋体"/>
          <w:spacing w:val="-3"/>
          <w:position w:val="17"/>
          <w:sz w:val="24"/>
          <w:szCs w:val="24"/>
        </w:rPr>
        <w:t>（5）外观及检验不合格的设备，供应商应在接采购人通知后</w:t>
      </w:r>
      <w:r>
        <w:rPr>
          <w:rFonts w:ascii="宋体" w:hAnsi="宋体" w:eastAsia="宋体" w:cs="宋体"/>
          <w:spacing w:val="-40"/>
          <w:position w:val="17"/>
          <w:sz w:val="24"/>
          <w:szCs w:val="24"/>
        </w:rPr>
        <w:t xml:space="preserve"> </w:t>
      </w:r>
      <w:r>
        <w:rPr>
          <w:rFonts w:ascii="宋体" w:hAnsi="宋体" w:eastAsia="宋体" w:cs="宋体"/>
          <w:spacing w:val="-3"/>
          <w:position w:val="17"/>
          <w:sz w:val="24"/>
          <w:szCs w:val="24"/>
        </w:rPr>
        <w:t>24</w:t>
      </w:r>
      <w:r>
        <w:rPr>
          <w:rFonts w:ascii="宋体" w:hAnsi="宋体" w:eastAsia="宋体" w:cs="宋体"/>
          <w:spacing w:val="-44"/>
          <w:position w:val="17"/>
          <w:sz w:val="24"/>
          <w:szCs w:val="24"/>
        </w:rPr>
        <w:t xml:space="preserve"> </w:t>
      </w:r>
      <w:r>
        <w:rPr>
          <w:rFonts w:ascii="宋体" w:hAnsi="宋体" w:eastAsia="宋体" w:cs="宋体"/>
          <w:spacing w:val="-3"/>
          <w:position w:val="17"/>
          <w:sz w:val="24"/>
          <w:szCs w:val="24"/>
        </w:rPr>
        <w:t>小时内清理出项目</w:t>
      </w:r>
    </w:p>
    <w:p>
      <w:pPr>
        <w:spacing w:before="1" w:line="218" w:lineRule="auto"/>
        <w:ind w:left="2"/>
        <w:rPr>
          <w:rFonts w:ascii="宋体" w:hAnsi="宋体" w:eastAsia="宋体" w:cs="宋体"/>
          <w:sz w:val="24"/>
          <w:szCs w:val="24"/>
        </w:rPr>
      </w:pPr>
      <w:r>
        <w:rPr>
          <w:rFonts w:ascii="宋体" w:hAnsi="宋体" w:eastAsia="宋体" w:cs="宋体"/>
          <w:spacing w:val="-1"/>
          <w:sz w:val="24"/>
          <w:szCs w:val="24"/>
        </w:rPr>
        <w:t>现场，并承担本次的检测费用，造成的一切损失由供应商承担。</w:t>
      </w:r>
    </w:p>
    <w:p>
      <w:pPr>
        <w:spacing w:before="184" w:line="466" w:lineRule="exact"/>
        <w:ind w:right="61"/>
        <w:jc w:val="right"/>
        <w:rPr>
          <w:rFonts w:ascii="宋体" w:hAnsi="宋体" w:eastAsia="宋体" w:cs="宋体"/>
          <w:sz w:val="24"/>
          <w:szCs w:val="24"/>
        </w:rPr>
      </w:pPr>
      <w:r>
        <w:rPr>
          <w:rFonts w:ascii="宋体" w:hAnsi="宋体" w:eastAsia="宋体" w:cs="宋体"/>
          <w:spacing w:val="-5"/>
          <w:position w:val="17"/>
          <w:sz w:val="24"/>
          <w:szCs w:val="24"/>
        </w:rPr>
        <w:t>（6）其他：现场现货检验，采购人如有异议</w:t>
      </w:r>
      <w:r>
        <w:rPr>
          <w:rFonts w:ascii="宋体" w:hAnsi="宋体" w:eastAsia="宋体" w:cs="宋体"/>
          <w:spacing w:val="-33"/>
          <w:position w:val="17"/>
          <w:sz w:val="24"/>
          <w:szCs w:val="24"/>
        </w:rPr>
        <w:t xml:space="preserve"> </w:t>
      </w:r>
      <w:r>
        <w:rPr>
          <w:rFonts w:ascii="宋体" w:hAnsi="宋体" w:eastAsia="宋体" w:cs="宋体"/>
          <w:spacing w:val="-5"/>
          <w:position w:val="17"/>
          <w:sz w:val="24"/>
          <w:szCs w:val="24"/>
        </w:rPr>
        <w:t>3 日内提出，供应商</w:t>
      </w:r>
      <w:r>
        <w:rPr>
          <w:rFonts w:ascii="宋体" w:hAnsi="宋体" w:eastAsia="宋体" w:cs="宋体"/>
          <w:spacing w:val="-48"/>
          <w:position w:val="17"/>
          <w:sz w:val="24"/>
          <w:szCs w:val="24"/>
        </w:rPr>
        <w:t xml:space="preserve"> </w:t>
      </w:r>
      <w:r>
        <w:rPr>
          <w:rFonts w:ascii="宋体" w:hAnsi="宋体" w:eastAsia="宋体" w:cs="宋体"/>
          <w:spacing w:val="-5"/>
          <w:position w:val="17"/>
          <w:sz w:val="24"/>
          <w:szCs w:val="24"/>
        </w:rPr>
        <w:t>24</w:t>
      </w:r>
      <w:r>
        <w:rPr>
          <w:rFonts w:ascii="宋体" w:hAnsi="宋体" w:eastAsia="宋体" w:cs="宋体"/>
          <w:spacing w:val="-44"/>
          <w:position w:val="17"/>
          <w:sz w:val="24"/>
          <w:szCs w:val="24"/>
        </w:rPr>
        <w:t xml:space="preserve"> </w:t>
      </w:r>
      <w:r>
        <w:rPr>
          <w:rFonts w:ascii="宋体" w:hAnsi="宋体" w:eastAsia="宋体" w:cs="宋体"/>
          <w:spacing w:val="-5"/>
          <w:position w:val="17"/>
          <w:sz w:val="24"/>
          <w:szCs w:val="24"/>
        </w:rPr>
        <w:t>小时内负责处</w:t>
      </w:r>
    </w:p>
    <w:p>
      <w:pPr>
        <w:spacing w:line="229" w:lineRule="auto"/>
        <w:ind w:left="3"/>
        <w:rPr>
          <w:rFonts w:ascii="宋体" w:hAnsi="宋体" w:eastAsia="宋体" w:cs="宋体"/>
          <w:sz w:val="24"/>
          <w:szCs w:val="24"/>
        </w:rPr>
      </w:pPr>
      <w:r>
        <w:rPr>
          <w:rFonts w:ascii="宋体" w:hAnsi="宋体" w:eastAsia="宋体" w:cs="宋体"/>
          <w:spacing w:val="-7"/>
          <w:sz w:val="24"/>
          <w:szCs w:val="24"/>
        </w:rPr>
        <w:t>理。</w:t>
      </w:r>
    </w:p>
    <w:p>
      <w:pPr>
        <w:spacing w:before="168" w:line="468" w:lineRule="exact"/>
        <w:ind w:right="61"/>
        <w:jc w:val="right"/>
        <w:rPr>
          <w:rFonts w:ascii="宋体" w:hAnsi="宋体" w:eastAsia="宋体" w:cs="宋体"/>
          <w:sz w:val="24"/>
          <w:szCs w:val="24"/>
        </w:rPr>
      </w:pPr>
      <w:r>
        <w:rPr>
          <w:rFonts w:ascii="宋体" w:hAnsi="宋体" w:eastAsia="宋体" w:cs="宋体"/>
          <w:position w:val="17"/>
          <w:sz w:val="24"/>
          <w:szCs w:val="24"/>
        </w:rPr>
        <w:t>4.3</w:t>
      </w:r>
      <w:r>
        <w:rPr>
          <w:rFonts w:ascii="宋体" w:hAnsi="宋体" w:eastAsia="宋体" w:cs="宋体"/>
          <w:spacing w:val="-50"/>
          <w:position w:val="17"/>
          <w:sz w:val="24"/>
          <w:szCs w:val="24"/>
        </w:rPr>
        <w:t xml:space="preserve"> </w:t>
      </w:r>
      <w:r>
        <w:rPr>
          <w:rFonts w:ascii="宋体" w:hAnsi="宋体" w:eastAsia="宋体" w:cs="宋体"/>
          <w:position w:val="17"/>
          <w:sz w:val="24"/>
          <w:szCs w:val="24"/>
        </w:rPr>
        <w:t>标的物所有权自卸货完毕时起转移，但经验收确</w:t>
      </w:r>
      <w:r>
        <w:rPr>
          <w:rFonts w:ascii="宋体" w:hAnsi="宋体" w:eastAsia="宋体" w:cs="宋体"/>
          <w:spacing w:val="-1"/>
          <w:position w:val="17"/>
          <w:sz w:val="24"/>
          <w:szCs w:val="24"/>
        </w:rPr>
        <w:t>认为不合格的，供应商必须根</w:t>
      </w:r>
    </w:p>
    <w:p>
      <w:pPr>
        <w:spacing w:line="218" w:lineRule="auto"/>
        <w:rPr>
          <w:rFonts w:ascii="宋体" w:hAnsi="宋体" w:eastAsia="宋体" w:cs="宋体"/>
          <w:sz w:val="24"/>
          <w:szCs w:val="24"/>
        </w:rPr>
      </w:pPr>
      <w:r>
        <w:rPr>
          <w:rFonts w:ascii="宋体" w:hAnsi="宋体" w:eastAsia="宋体" w:cs="宋体"/>
          <w:spacing w:val="-1"/>
          <w:sz w:val="24"/>
          <w:szCs w:val="24"/>
        </w:rPr>
        <w:t>据采购人要求无条件退换。</w:t>
      </w:r>
    </w:p>
    <w:p>
      <w:pPr>
        <w:spacing w:before="185" w:line="219" w:lineRule="auto"/>
        <w:ind w:left="485"/>
        <w:rPr>
          <w:rFonts w:ascii="宋体" w:hAnsi="宋体" w:eastAsia="宋体" w:cs="宋体"/>
          <w:sz w:val="24"/>
          <w:szCs w:val="24"/>
        </w:rPr>
      </w:pPr>
      <w:r>
        <w:rPr>
          <w:rFonts w:ascii="宋体" w:hAnsi="宋体" w:eastAsia="宋体" w:cs="宋体"/>
          <w:spacing w:val="-2"/>
          <w:sz w:val="24"/>
          <w:szCs w:val="24"/>
        </w:rPr>
        <w:t>5．安全文明施工与环境保护</w:t>
      </w:r>
    </w:p>
    <w:p>
      <w:pPr>
        <w:spacing w:before="181" w:line="219" w:lineRule="auto"/>
        <w:ind w:left="485"/>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0"/>
          <w:sz w:val="24"/>
          <w:szCs w:val="24"/>
        </w:rPr>
        <w:t xml:space="preserve"> </w:t>
      </w:r>
      <w:r>
        <w:rPr>
          <w:rFonts w:ascii="宋体" w:hAnsi="宋体" w:eastAsia="宋体" w:cs="宋体"/>
          <w:spacing w:val="-4"/>
          <w:sz w:val="24"/>
          <w:szCs w:val="24"/>
        </w:rPr>
        <w:t>安全文明施工</w:t>
      </w:r>
    </w:p>
    <w:p>
      <w:pPr>
        <w:spacing w:before="183" w:line="219" w:lineRule="auto"/>
        <w:ind w:left="485"/>
        <w:rPr>
          <w:rFonts w:ascii="宋体" w:hAnsi="宋体" w:eastAsia="宋体" w:cs="宋体"/>
          <w:sz w:val="24"/>
          <w:szCs w:val="24"/>
        </w:rPr>
      </w:pPr>
      <w:r>
        <w:rPr>
          <w:rFonts w:ascii="宋体" w:hAnsi="宋体" w:eastAsia="宋体" w:cs="宋体"/>
          <w:sz w:val="24"/>
          <w:szCs w:val="24"/>
        </w:rPr>
        <w:t>5.1.1 项目安全生产的达标目标及相应事项的约</w:t>
      </w:r>
      <w:r>
        <w:rPr>
          <w:rFonts w:ascii="宋体" w:hAnsi="宋体" w:eastAsia="宋体" w:cs="宋体"/>
          <w:spacing w:val="-1"/>
          <w:sz w:val="24"/>
          <w:szCs w:val="24"/>
        </w:rPr>
        <w:t>定：</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line="219" w:lineRule="auto"/>
        <w:rPr>
          <w:rFonts w:ascii="宋体" w:hAnsi="宋体" w:eastAsia="宋体" w:cs="宋体"/>
          <w:sz w:val="24"/>
          <w:szCs w:val="24"/>
        </w:rPr>
        <w:sectPr>
          <w:footerReference r:id="rId31" w:type="default"/>
          <w:pgSz w:w="11907" w:h="16840"/>
          <w:pgMar w:top="1122" w:right="1379" w:bottom="860" w:left="1407" w:header="0" w:footer="685" w:gutter="0"/>
          <w:pgNumType w:fmt="decimal"/>
          <w:cols w:space="720" w:num="1"/>
        </w:sectPr>
      </w:pPr>
    </w:p>
    <w:p>
      <w:pPr>
        <w:spacing w:before="48" w:line="219" w:lineRule="auto"/>
        <w:ind w:left="484"/>
        <w:rPr>
          <w:rFonts w:ascii="宋体" w:hAnsi="宋体" w:eastAsia="宋体" w:cs="宋体"/>
          <w:sz w:val="24"/>
          <w:szCs w:val="24"/>
        </w:rPr>
      </w:pPr>
      <w:r>
        <w:rPr>
          <w:rFonts w:ascii="宋体" w:hAnsi="宋体" w:eastAsia="宋体" w:cs="宋体"/>
          <w:spacing w:val="-2"/>
          <w:sz w:val="24"/>
          <w:szCs w:val="24"/>
        </w:rPr>
        <w:t>5.1.2 文明施工</w:t>
      </w:r>
    </w:p>
    <w:p>
      <w:pPr>
        <w:spacing w:before="180" w:line="219" w:lineRule="auto"/>
        <w:ind w:left="480"/>
        <w:rPr>
          <w:rFonts w:ascii="宋体" w:hAnsi="宋体" w:eastAsia="宋体" w:cs="宋体"/>
          <w:sz w:val="24"/>
          <w:szCs w:val="24"/>
        </w:rPr>
      </w:pPr>
      <w:r>
        <w:rPr>
          <w:rFonts w:ascii="宋体" w:hAnsi="宋体" w:eastAsia="宋体" w:cs="宋体"/>
          <w:sz w:val="24"/>
          <w:szCs w:val="24"/>
        </w:rPr>
        <w:t>合同当事人对文明施工的要求：</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359" w:lineRule="auto"/>
        <w:ind w:left="9" w:firstLine="475"/>
        <w:rPr>
          <w:rFonts w:ascii="宋体" w:hAnsi="宋体" w:eastAsia="宋体" w:cs="宋体"/>
          <w:sz w:val="24"/>
          <w:szCs w:val="24"/>
        </w:rPr>
      </w:pPr>
      <w:r>
        <w:rPr>
          <w:rFonts w:ascii="宋体" w:hAnsi="宋体" w:eastAsia="宋体" w:cs="宋体"/>
          <w:spacing w:val="-2"/>
          <w:sz w:val="24"/>
          <w:szCs w:val="24"/>
        </w:rPr>
        <w:t>5.1.3 供应商负责在设备供货、指导安装、调试、售后服务整个过程中现场全部人</w:t>
      </w:r>
      <w:r>
        <w:rPr>
          <w:rFonts w:ascii="宋体" w:hAnsi="宋体" w:eastAsia="宋体" w:cs="宋体"/>
          <w:spacing w:val="10"/>
          <w:sz w:val="24"/>
          <w:szCs w:val="24"/>
        </w:rPr>
        <w:t xml:space="preserve"> </w:t>
      </w:r>
      <w:r>
        <w:rPr>
          <w:rFonts w:ascii="宋体" w:hAnsi="宋体" w:eastAsia="宋体" w:cs="宋体"/>
          <w:spacing w:val="-2"/>
          <w:sz w:val="24"/>
          <w:szCs w:val="24"/>
        </w:rPr>
        <w:t>员、设备的安全。供货服务期间发生的一切安全事故，由供应商承担全部责任，并承担</w:t>
      </w:r>
    </w:p>
    <w:p>
      <w:pPr>
        <w:spacing w:line="220" w:lineRule="auto"/>
        <w:ind w:left="29"/>
        <w:rPr>
          <w:rFonts w:ascii="宋体" w:hAnsi="宋体" w:eastAsia="宋体" w:cs="宋体"/>
          <w:sz w:val="24"/>
          <w:szCs w:val="24"/>
        </w:rPr>
      </w:pPr>
      <w:r>
        <w:rPr>
          <w:rFonts w:ascii="宋体" w:hAnsi="宋体" w:eastAsia="宋体" w:cs="宋体"/>
          <w:spacing w:val="-4"/>
          <w:sz w:val="24"/>
          <w:szCs w:val="24"/>
        </w:rPr>
        <w:t>由此发生的一切费用。</w:t>
      </w:r>
    </w:p>
    <w:p>
      <w:pPr>
        <w:spacing w:before="179" w:line="360" w:lineRule="auto"/>
        <w:ind w:firstLine="478"/>
        <w:rPr>
          <w:rFonts w:ascii="宋体" w:hAnsi="宋体" w:eastAsia="宋体" w:cs="宋体"/>
          <w:sz w:val="24"/>
          <w:szCs w:val="24"/>
        </w:rPr>
      </w:pPr>
      <w:r>
        <w:rPr>
          <w:rFonts w:ascii="宋体" w:hAnsi="宋体" w:eastAsia="宋体" w:cs="宋体"/>
          <w:spacing w:val="-2"/>
          <w:sz w:val="24"/>
          <w:szCs w:val="24"/>
        </w:rPr>
        <w:t>采购人不承担供应商和其单位雇佣的工人或其他人员的伤亡赔偿或补偿责任，承包</w:t>
      </w:r>
      <w:r>
        <w:rPr>
          <w:rFonts w:ascii="宋体" w:hAnsi="宋体" w:eastAsia="宋体" w:cs="宋体"/>
          <w:spacing w:val="9"/>
          <w:sz w:val="24"/>
          <w:szCs w:val="24"/>
        </w:rPr>
        <w:t xml:space="preserve"> </w:t>
      </w:r>
      <w:r>
        <w:rPr>
          <w:rFonts w:ascii="宋体" w:hAnsi="宋体" w:eastAsia="宋体" w:cs="宋体"/>
          <w:spacing w:val="-2"/>
          <w:sz w:val="24"/>
          <w:szCs w:val="24"/>
        </w:rPr>
        <w:t>方必须为现场服务人员办理危险作业意外伤害保险，费用自行承担。本项目需特殊防护</w:t>
      </w:r>
    </w:p>
    <w:p>
      <w:pPr>
        <w:spacing w:line="218" w:lineRule="auto"/>
        <w:ind w:left="19"/>
        <w:rPr>
          <w:rFonts w:ascii="宋体" w:hAnsi="宋体" w:eastAsia="宋体" w:cs="宋体"/>
          <w:sz w:val="24"/>
          <w:szCs w:val="24"/>
        </w:rPr>
      </w:pPr>
      <w:r>
        <w:rPr>
          <w:rFonts w:ascii="宋体" w:hAnsi="宋体" w:eastAsia="宋体" w:cs="宋体"/>
          <w:spacing w:val="-1"/>
          <w:sz w:val="24"/>
          <w:szCs w:val="24"/>
        </w:rPr>
        <w:t>的内容:针对施工现场情况及迎检等需要，应采取不同的防护措施，费用自行承担。</w:t>
      </w:r>
    </w:p>
    <w:p>
      <w:pPr>
        <w:spacing w:before="182" w:line="219" w:lineRule="auto"/>
        <w:ind w:left="481"/>
        <w:rPr>
          <w:rFonts w:ascii="宋体" w:hAnsi="宋体" w:eastAsia="宋体" w:cs="宋体"/>
          <w:sz w:val="24"/>
          <w:szCs w:val="24"/>
        </w:rPr>
      </w:pPr>
      <w:r>
        <w:rPr>
          <w:rFonts w:ascii="宋体" w:hAnsi="宋体" w:eastAsia="宋体" w:cs="宋体"/>
          <w:spacing w:val="-3"/>
          <w:sz w:val="24"/>
          <w:szCs w:val="24"/>
        </w:rPr>
        <w:t>6．预付款</w:t>
      </w:r>
    </w:p>
    <w:p>
      <w:pPr>
        <w:spacing w:before="180" w:line="218" w:lineRule="auto"/>
        <w:ind w:left="481"/>
        <w:rPr>
          <w:rFonts w:ascii="宋体" w:hAnsi="宋体" w:eastAsia="宋体" w:cs="宋体"/>
          <w:sz w:val="24"/>
          <w:szCs w:val="24"/>
        </w:rPr>
      </w:pPr>
      <w:r>
        <w:rPr>
          <w:rFonts w:ascii="宋体" w:hAnsi="宋体" w:eastAsia="宋体" w:cs="宋体"/>
          <w:spacing w:val="-1"/>
          <w:sz w:val="24"/>
          <w:szCs w:val="24"/>
        </w:rPr>
        <w:t>6.1 预付款的支付时间和金额（或占合同价款的比例</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86" w:line="219" w:lineRule="auto"/>
        <w:ind w:left="481"/>
        <w:rPr>
          <w:rFonts w:ascii="宋体" w:hAnsi="宋体" w:eastAsia="宋体" w:cs="宋体"/>
          <w:sz w:val="24"/>
          <w:szCs w:val="24"/>
        </w:rPr>
      </w:pPr>
      <w:r>
        <w:rPr>
          <w:rFonts w:ascii="宋体" w:hAnsi="宋体" w:eastAsia="宋体" w:cs="宋体"/>
          <w:spacing w:val="-1"/>
          <w:sz w:val="24"/>
          <w:szCs w:val="24"/>
        </w:rPr>
        <w:t>6.2 扣回预付款的时间、比例：  /     。</w:t>
      </w:r>
    </w:p>
    <w:p>
      <w:pPr>
        <w:spacing w:before="180" w:line="219" w:lineRule="auto"/>
        <w:ind w:left="485"/>
        <w:rPr>
          <w:rFonts w:ascii="宋体" w:hAnsi="宋体" w:eastAsia="宋体" w:cs="宋体"/>
          <w:sz w:val="24"/>
          <w:szCs w:val="24"/>
        </w:rPr>
      </w:pPr>
      <w:r>
        <w:rPr>
          <w:rFonts w:ascii="宋体" w:hAnsi="宋体" w:eastAsia="宋体" w:cs="宋体"/>
          <w:spacing w:val="-2"/>
          <w:sz w:val="24"/>
          <w:szCs w:val="24"/>
        </w:rPr>
        <w:t>7．货款支付：</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7.2</w:t>
      </w:r>
      <w:r>
        <w:rPr>
          <w:rFonts w:ascii="宋体" w:hAnsi="宋体" w:eastAsia="宋体" w:cs="宋体"/>
          <w:spacing w:val="-32"/>
          <w:position w:val="17"/>
          <w:sz w:val="24"/>
          <w:szCs w:val="24"/>
        </w:rPr>
        <w:t xml:space="preserve"> </w:t>
      </w:r>
      <w:r>
        <w:rPr>
          <w:rFonts w:ascii="宋体" w:hAnsi="宋体" w:eastAsia="宋体" w:cs="宋体"/>
          <w:spacing w:val="-1"/>
          <w:position w:val="17"/>
          <w:sz w:val="24"/>
          <w:szCs w:val="24"/>
        </w:rPr>
        <w:t>供应商按照采购人要求的时间，依据甲乙双方共同确认的结算金额和结算明细</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向采购人开具结算</w:t>
      </w:r>
      <w:r>
        <w:rPr>
          <w:rFonts w:ascii="宋体" w:hAnsi="宋体" w:eastAsia="宋体" w:cs="宋体"/>
          <w:spacing w:val="-17"/>
          <w:sz w:val="24"/>
          <w:szCs w:val="24"/>
        </w:rPr>
        <w:t xml:space="preserve"> </w:t>
      </w:r>
      <w:r>
        <w:rPr>
          <w:rFonts w:ascii="宋体" w:hAnsi="宋体" w:eastAsia="宋体" w:cs="宋体"/>
          <w:spacing w:val="-2"/>
          <w:sz w:val="24"/>
          <w:szCs w:val="24"/>
        </w:rPr>
        <w:t>100%的增值税发票，否则采购人有权拒绝支付货款且不构成违约。</w:t>
      </w:r>
    </w:p>
    <w:p>
      <w:pPr>
        <w:spacing w:before="182" w:line="468" w:lineRule="exact"/>
        <w:jc w:val="right"/>
        <w:rPr>
          <w:rFonts w:ascii="宋体" w:hAnsi="宋体" w:eastAsia="宋体" w:cs="宋体"/>
          <w:sz w:val="24"/>
          <w:szCs w:val="24"/>
        </w:rPr>
      </w:pPr>
      <w:r>
        <w:rPr>
          <w:rFonts w:ascii="宋体" w:hAnsi="宋体" w:eastAsia="宋体" w:cs="宋体"/>
          <w:spacing w:val="-2"/>
          <w:position w:val="17"/>
          <w:sz w:val="24"/>
          <w:szCs w:val="24"/>
        </w:rPr>
        <w:t>7.3 货款支付方式可选择银行转账支票、网银转账、银行承兑汇票等常规支付方式</w:t>
      </w:r>
    </w:p>
    <w:p>
      <w:pPr>
        <w:spacing w:line="219" w:lineRule="auto"/>
        <w:ind w:left="19"/>
        <w:rPr>
          <w:rFonts w:ascii="宋体" w:hAnsi="宋体" w:eastAsia="宋体" w:cs="宋体"/>
          <w:sz w:val="24"/>
          <w:szCs w:val="24"/>
        </w:rPr>
      </w:pPr>
      <w:r>
        <w:rPr>
          <w:rFonts w:ascii="宋体" w:hAnsi="宋体" w:eastAsia="宋体" w:cs="宋体"/>
          <w:spacing w:val="-1"/>
          <w:sz w:val="24"/>
          <w:szCs w:val="24"/>
        </w:rPr>
        <w:t>的付款方式，具体付款方式以双方每次付款前协商确</w:t>
      </w:r>
      <w:r>
        <w:rPr>
          <w:rFonts w:ascii="宋体" w:hAnsi="宋体" w:eastAsia="宋体" w:cs="宋体"/>
          <w:spacing w:val="-2"/>
          <w:sz w:val="24"/>
          <w:szCs w:val="24"/>
        </w:rPr>
        <w:t>定为准。</w:t>
      </w:r>
    </w:p>
    <w:p>
      <w:pPr>
        <w:spacing w:before="181" w:line="220" w:lineRule="auto"/>
        <w:ind w:left="485"/>
        <w:rPr>
          <w:rFonts w:ascii="宋体" w:hAnsi="宋体" w:eastAsia="宋体" w:cs="宋体"/>
          <w:sz w:val="24"/>
          <w:szCs w:val="24"/>
        </w:rPr>
      </w:pPr>
      <w:r>
        <w:rPr>
          <w:rFonts w:ascii="宋体" w:hAnsi="宋体" w:eastAsia="宋体" w:cs="宋体"/>
          <w:spacing w:val="-6"/>
          <w:sz w:val="24"/>
          <w:szCs w:val="24"/>
        </w:rPr>
        <w:t>7.4</w:t>
      </w:r>
      <w:r>
        <w:rPr>
          <w:rFonts w:ascii="宋体" w:hAnsi="宋体" w:eastAsia="宋体" w:cs="宋体"/>
          <w:spacing w:val="-47"/>
          <w:sz w:val="24"/>
          <w:szCs w:val="24"/>
        </w:rPr>
        <w:t xml:space="preserve"> </w:t>
      </w:r>
      <w:r>
        <w:rPr>
          <w:rFonts w:ascii="宋体" w:hAnsi="宋体" w:eastAsia="宋体" w:cs="宋体"/>
          <w:spacing w:val="-6"/>
          <w:sz w:val="24"/>
          <w:szCs w:val="24"/>
        </w:rPr>
        <w:t>其他</w:t>
      </w:r>
    </w:p>
    <w:p>
      <w:pPr>
        <w:spacing w:before="181" w:line="466" w:lineRule="exact"/>
        <w:jc w:val="right"/>
        <w:rPr>
          <w:rFonts w:ascii="宋体" w:hAnsi="宋体" w:eastAsia="宋体" w:cs="宋体"/>
          <w:sz w:val="24"/>
          <w:szCs w:val="24"/>
        </w:rPr>
      </w:pPr>
      <w:r>
        <w:rPr>
          <w:rFonts w:ascii="宋体" w:hAnsi="宋体" w:eastAsia="宋体" w:cs="宋体"/>
          <w:spacing w:val="-3"/>
          <w:position w:val="17"/>
          <w:sz w:val="24"/>
          <w:szCs w:val="24"/>
        </w:rPr>
        <w:t>由于不可抗力等原因导致资金不到位的，致使采购人不能按合同付款，采购人不承</w:t>
      </w:r>
    </w:p>
    <w:p>
      <w:pPr>
        <w:spacing w:before="1" w:line="219" w:lineRule="auto"/>
        <w:rPr>
          <w:rFonts w:ascii="宋体" w:hAnsi="宋体" w:eastAsia="宋体" w:cs="宋体"/>
          <w:sz w:val="24"/>
          <w:szCs w:val="24"/>
        </w:rPr>
      </w:pPr>
      <w:r>
        <w:rPr>
          <w:rFonts w:ascii="宋体" w:hAnsi="宋体" w:eastAsia="宋体" w:cs="宋体"/>
          <w:spacing w:val="-1"/>
          <w:sz w:val="24"/>
          <w:szCs w:val="24"/>
        </w:rPr>
        <w:t>担延期付款利息及违约金。</w:t>
      </w:r>
    </w:p>
    <w:p>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若供应商不按要求开立银行账户，导致货款或项目款延期支付，采购人不承担延期</w:t>
      </w:r>
    </w:p>
    <w:p>
      <w:pPr>
        <w:spacing w:before="1" w:line="218" w:lineRule="auto"/>
        <w:rPr>
          <w:rFonts w:ascii="宋体" w:hAnsi="宋体" w:eastAsia="宋体" w:cs="宋体"/>
          <w:sz w:val="24"/>
          <w:szCs w:val="24"/>
        </w:rPr>
      </w:pPr>
      <w:r>
        <w:rPr>
          <w:rFonts w:ascii="宋体" w:hAnsi="宋体" w:eastAsia="宋体" w:cs="宋体"/>
          <w:spacing w:val="-1"/>
          <w:sz w:val="24"/>
          <w:szCs w:val="24"/>
        </w:rPr>
        <w:t>付款利息及违约金，供应商不得因此停止合同的履行。</w:t>
      </w:r>
    </w:p>
    <w:p>
      <w:pPr>
        <w:spacing w:before="183" w:line="221" w:lineRule="auto"/>
        <w:ind w:left="480"/>
        <w:rPr>
          <w:rFonts w:ascii="宋体" w:hAnsi="宋体" w:eastAsia="宋体" w:cs="宋体"/>
          <w:sz w:val="24"/>
          <w:szCs w:val="24"/>
        </w:rPr>
      </w:pPr>
      <w:r>
        <w:rPr>
          <w:rFonts w:ascii="宋体" w:hAnsi="宋体" w:eastAsia="宋体" w:cs="宋体"/>
          <w:spacing w:val="-2"/>
          <w:sz w:val="24"/>
          <w:szCs w:val="24"/>
        </w:rPr>
        <w:t>8．合同变更</w:t>
      </w:r>
    </w:p>
    <w:p>
      <w:pPr>
        <w:spacing w:before="179" w:line="468" w:lineRule="exact"/>
        <w:jc w:val="right"/>
        <w:rPr>
          <w:rFonts w:ascii="宋体" w:hAnsi="宋体" w:eastAsia="宋体" w:cs="宋体"/>
          <w:sz w:val="24"/>
          <w:szCs w:val="24"/>
        </w:rPr>
      </w:pPr>
      <w:r>
        <w:rPr>
          <w:rFonts w:ascii="宋体" w:hAnsi="宋体" w:eastAsia="宋体" w:cs="宋体"/>
          <w:spacing w:val="-3"/>
          <w:position w:val="17"/>
          <w:sz w:val="24"/>
          <w:szCs w:val="24"/>
        </w:rPr>
        <w:t>8.1</w:t>
      </w:r>
      <w:r>
        <w:rPr>
          <w:rFonts w:ascii="宋体" w:hAnsi="宋体" w:eastAsia="宋体" w:cs="宋体"/>
          <w:spacing w:val="46"/>
          <w:position w:val="17"/>
          <w:sz w:val="24"/>
          <w:szCs w:val="24"/>
        </w:rPr>
        <w:t xml:space="preserve"> </w:t>
      </w:r>
      <w:r>
        <w:rPr>
          <w:rFonts w:ascii="宋体" w:hAnsi="宋体" w:eastAsia="宋体" w:cs="宋体"/>
          <w:spacing w:val="-3"/>
          <w:position w:val="17"/>
          <w:sz w:val="24"/>
          <w:szCs w:val="24"/>
        </w:rPr>
        <w:t>由于项目变更，采购人向供应商提出书面合同变更，供应商应予以接受。甲乙</w:t>
      </w:r>
    </w:p>
    <w:p>
      <w:pPr>
        <w:spacing w:before="1" w:line="218" w:lineRule="auto"/>
        <w:rPr>
          <w:rFonts w:ascii="宋体" w:hAnsi="宋体" w:eastAsia="宋体" w:cs="宋体"/>
          <w:sz w:val="24"/>
          <w:szCs w:val="24"/>
        </w:rPr>
      </w:pPr>
      <w:r>
        <w:rPr>
          <w:rFonts w:ascii="宋体" w:hAnsi="宋体" w:eastAsia="宋体" w:cs="宋体"/>
          <w:sz w:val="24"/>
          <w:szCs w:val="24"/>
        </w:rPr>
        <w:t>双方共同修订的合同条款，构成本合同的有效组成部分，</w:t>
      </w:r>
      <w:r>
        <w:rPr>
          <w:rFonts w:ascii="宋体" w:hAnsi="宋体" w:eastAsia="宋体" w:cs="宋体"/>
          <w:spacing w:val="-1"/>
          <w:sz w:val="24"/>
          <w:szCs w:val="24"/>
        </w:rPr>
        <w:t>与本合同具有同等效力。</w:t>
      </w:r>
    </w:p>
    <w:p>
      <w:pPr>
        <w:spacing w:before="183" w:line="466" w:lineRule="exact"/>
        <w:jc w:val="right"/>
        <w:rPr>
          <w:rFonts w:ascii="宋体" w:hAnsi="宋体" w:eastAsia="宋体" w:cs="宋体"/>
          <w:sz w:val="24"/>
          <w:szCs w:val="24"/>
        </w:rPr>
      </w:pPr>
      <w:r>
        <w:rPr>
          <w:rFonts w:ascii="宋体" w:hAnsi="宋体" w:eastAsia="宋体" w:cs="宋体"/>
          <w:spacing w:val="-2"/>
          <w:position w:val="17"/>
          <w:sz w:val="24"/>
          <w:szCs w:val="24"/>
        </w:rPr>
        <w:t>8.2 根据项目需要，采购人对所采购设备的数量和送货时间如有变更，及时书面通</w:t>
      </w:r>
    </w:p>
    <w:p>
      <w:pPr>
        <w:spacing w:before="1" w:line="217" w:lineRule="auto"/>
        <w:ind w:left="4"/>
        <w:rPr>
          <w:rFonts w:ascii="宋体" w:hAnsi="宋体" w:eastAsia="宋体" w:cs="宋体"/>
          <w:sz w:val="24"/>
          <w:szCs w:val="24"/>
        </w:rPr>
      </w:pPr>
      <w:r>
        <w:rPr>
          <w:rFonts w:ascii="宋体" w:hAnsi="宋体" w:eastAsia="宋体" w:cs="宋体"/>
          <w:sz w:val="24"/>
          <w:szCs w:val="24"/>
        </w:rPr>
        <w:t>知供应商，供应商按变更后的数量和送货时间</w:t>
      </w:r>
      <w:r>
        <w:rPr>
          <w:rFonts w:ascii="宋体" w:hAnsi="宋体" w:eastAsia="宋体" w:cs="宋体"/>
          <w:spacing w:val="-1"/>
          <w:sz w:val="24"/>
          <w:szCs w:val="24"/>
        </w:rPr>
        <w:t>供货，新增或减少的设备价格不变。</w:t>
      </w:r>
    </w:p>
    <w:p>
      <w:pPr>
        <w:spacing w:before="183" w:line="219" w:lineRule="auto"/>
        <w:ind w:left="480"/>
        <w:rPr>
          <w:rFonts w:ascii="宋体" w:hAnsi="宋体" w:eastAsia="宋体" w:cs="宋体"/>
          <w:sz w:val="24"/>
          <w:szCs w:val="24"/>
        </w:rPr>
      </w:pPr>
      <w:r>
        <w:rPr>
          <w:rFonts w:ascii="宋体" w:hAnsi="宋体" w:eastAsia="宋体" w:cs="宋体"/>
          <w:spacing w:val="-2"/>
          <w:sz w:val="24"/>
          <w:szCs w:val="24"/>
        </w:rPr>
        <w:t>9．双方责任</w:t>
      </w:r>
    </w:p>
    <w:p>
      <w:pPr>
        <w:spacing w:before="182" w:line="219" w:lineRule="auto"/>
        <w:ind w:left="480"/>
        <w:rPr>
          <w:rFonts w:ascii="宋体" w:hAnsi="宋体" w:eastAsia="宋体" w:cs="宋体"/>
          <w:sz w:val="24"/>
          <w:szCs w:val="24"/>
        </w:rPr>
      </w:pPr>
      <w:r>
        <w:rPr>
          <w:rFonts w:ascii="宋体" w:hAnsi="宋体" w:eastAsia="宋体" w:cs="宋体"/>
          <w:spacing w:val="-1"/>
          <w:sz w:val="24"/>
          <w:szCs w:val="24"/>
        </w:rPr>
        <w:t>9.1 双方指定现场收货及交货代表。</w:t>
      </w:r>
    </w:p>
    <w:p>
      <w:pPr>
        <w:spacing w:before="184" w:line="219" w:lineRule="auto"/>
        <w:ind w:left="479"/>
        <w:rPr>
          <w:rFonts w:ascii="宋体" w:hAnsi="宋体" w:eastAsia="宋体" w:cs="宋体"/>
          <w:sz w:val="24"/>
          <w:szCs w:val="24"/>
        </w:rPr>
      </w:pPr>
      <w:r>
        <w:rPr>
          <w:rFonts w:ascii="宋体" w:hAnsi="宋体" w:eastAsia="宋体" w:cs="宋体"/>
          <w:spacing w:val="-1"/>
          <w:sz w:val="24"/>
          <w:szCs w:val="24"/>
        </w:rPr>
        <w:t>采购人收货代表</w:t>
      </w:r>
      <w:r>
        <w:rPr>
          <w:rFonts w:ascii="宋体" w:hAnsi="宋体" w:eastAsia="宋体" w:cs="宋体"/>
          <w:spacing w:val="-7"/>
          <w:sz w:val="24"/>
          <w:szCs w:val="24"/>
        </w:rPr>
        <w:t>：</w:t>
      </w:r>
      <w:r>
        <w:rPr>
          <w:rFonts w:ascii="宋体" w:hAnsi="宋体" w:eastAsia="宋体" w:cs="宋体"/>
          <w:spacing w:val="3"/>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rPr>
        <w:t>联系电话:             。</w:t>
      </w:r>
    </w:p>
    <w:p>
      <w:pPr>
        <w:spacing w:before="181" w:line="219" w:lineRule="auto"/>
        <w:ind w:left="480"/>
        <w:rPr>
          <w:rFonts w:ascii="宋体" w:hAnsi="宋体" w:eastAsia="宋体" w:cs="宋体"/>
          <w:sz w:val="24"/>
          <w:szCs w:val="24"/>
        </w:rPr>
      </w:pPr>
      <w:r>
        <w:rPr>
          <w:rFonts w:ascii="宋体" w:hAnsi="宋体" w:eastAsia="宋体" w:cs="宋体"/>
          <w:spacing w:val="-1"/>
          <w:sz w:val="24"/>
          <w:szCs w:val="24"/>
        </w:rPr>
        <w:t>供应商交货代表</w:t>
      </w:r>
      <w:r>
        <w:rPr>
          <w:rFonts w:ascii="宋体" w:hAnsi="宋体" w:eastAsia="宋体" w:cs="宋体"/>
          <w:spacing w:val="-7"/>
          <w:sz w:val="24"/>
          <w:szCs w:val="24"/>
        </w:rPr>
        <w:t>：</w:t>
      </w:r>
      <w:r>
        <w:rPr>
          <w:rFonts w:ascii="宋体" w:hAnsi="宋体" w:eastAsia="宋体" w:cs="宋体"/>
          <w:spacing w:val="2"/>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rPr>
        <w:t>联系电话:             。</w:t>
      </w:r>
    </w:p>
    <w:p>
      <w:pPr>
        <w:spacing w:before="184" w:line="219" w:lineRule="auto"/>
        <w:ind w:left="480"/>
        <w:rPr>
          <w:rFonts w:ascii="宋体" w:hAnsi="宋体" w:eastAsia="宋体" w:cs="宋体"/>
          <w:sz w:val="24"/>
          <w:szCs w:val="24"/>
        </w:rPr>
      </w:pPr>
      <w:r>
        <w:rPr>
          <w:rFonts w:ascii="宋体" w:hAnsi="宋体" w:eastAsia="宋体" w:cs="宋体"/>
          <w:spacing w:val="-1"/>
          <w:sz w:val="24"/>
          <w:szCs w:val="24"/>
        </w:rPr>
        <w:t>双方更换各自代表时，应及时通知对方，以确保设备顺利交接。</w:t>
      </w:r>
    </w:p>
    <w:p>
      <w:pPr>
        <w:spacing w:line="219" w:lineRule="auto"/>
        <w:rPr>
          <w:rFonts w:ascii="宋体" w:hAnsi="宋体" w:eastAsia="宋体" w:cs="宋体"/>
          <w:sz w:val="24"/>
          <w:szCs w:val="24"/>
        </w:rPr>
        <w:sectPr>
          <w:footerReference r:id="rId32" w:type="default"/>
          <w:pgSz w:w="11907" w:h="16840"/>
          <w:pgMar w:top="1122" w:right="1440" w:bottom="860" w:left="1408" w:header="0" w:footer="685" w:gutter="0"/>
          <w:pgNumType w:fmt="decimal"/>
          <w:cols w:space="720" w:num="1"/>
        </w:sectPr>
      </w:pPr>
    </w:p>
    <w:p>
      <w:pPr>
        <w:spacing w:before="47" w:line="466" w:lineRule="exact"/>
        <w:ind w:left="482"/>
        <w:rPr>
          <w:rFonts w:ascii="宋体" w:hAnsi="宋体" w:eastAsia="宋体" w:cs="宋体"/>
          <w:sz w:val="24"/>
          <w:szCs w:val="24"/>
        </w:rPr>
      </w:pPr>
      <w:r>
        <w:rPr>
          <w:rFonts w:ascii="宋体" w:hAnsi="宋体" w:eastAsia="宋体" w:cs="宋体"/>
          <w:spacing w:val="-2"/>
          <w:position w:val="17"/>
          <w:sz w:val="24"/>
          <w:szCs w:val="24"/>
        </w:rPr>
        <w:t>9.2 供应商应将设备按合同约定时间运至采购人指定地点，并经采购人指定收货代</w:t>
      </w:r>
    </w:p>
    <w:p>
      <w:pPr>
        <w:spacing w:line="218" w:lineRule="auto"/>
        <w:rPr>
          <w:rFonts w:ascii="宋体" w:hAnsi="宋体" w:eastAsia="宋体" w:cs="宋体"/>
          <w:sz w:val="24"/>
          <w:szCs w:val="24"/>
        </w:rPr>
      </w:pPr>
      <w:r>
        <w:rPr>
          <w:rFonts w:ascii="宋体" w:hAnsi="宋体" w:eastAsia="宋体" w:cs="宋体"/>
          <w:spacing w:val="-1"/>
          <w:sz w:val="24"/>
          <w:szCs w:val="24"/>
        </w:rPr>
        <w:t>表和采购人项目所属其他</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人及以上签字验</w:t>
      </w:r>
      <w:r>
        <w:rPr>
          <w:rFonts w:ascii="宋体" w:hAnsi="宋体" w:eastAsia="宋体" w:cs="宋体"/>
          <w:spacing w:val="-2"/>
          <w:sz w:val="24"/>
          <w:szCs w:val="24"/>
        </w:rPr>
        <w:t>收确认后有效。</w:t>
      </w:r>
    </w:p>
    <w:p>
      <w:pPr>
        <w:spacing w:before="184" w:line="359" w:lineRule="auto"/>
        <w:ind w:right="80" w:firstLine="482"/>
        <w:rPr>
          <w:rFonts w:ascii="宋体" w:hAnsi="宋体" w:eastAsia="宋体" w:cs="宋体"/>
          <w:sz w:val="24"/>
          <w:szCs w:val="24"/>
        </w:rPr>
      </w:pPr>
      <w:r>
        <w:rPr>
          <w:rFonts w:ascii="宋体" w:hAnsi="宋体" w:eastAsia="宋体" w:cs="宋体"/>
          <w:spacing w:val="1"/>
          <w:sz w:val="24"/>
          <w:szCs w:val="24"/>
        </w:rPr>
        <w:t>9.3 本合同履行过程中，如果供应商不能按时交货，</w:t>
      </w:r>
      <w:r>
        <w:rPr>
          <w:rFonts w:ascii="宋体" w:hAnsi="宋体" w:eastAsia="宋体" w:cs="宋体"/>
          <w:sz w:val="24"/>
          <w:szCs w:val="24"/>
        </w:rPr>
        <w:t>应在</w:t>
      </w:r>
      <w:r>
        <w:rPr>
          <w:rFonts w:ascii="宋体" w:hAnsi="宋体" w:eastAsia="宋体" w:cs="宋体"/>
          <w:spacing w:val="-48"/>
          <w:sz w:val="24"/>
          <w:szCs w:val="24"/>
        </w:rPr>
        <w:t xml:space="preserve"> </w:t>
      </w:r>
      <w:r>
        <w:rPr>
          <w:rFonts w:ascii="宋体" w:hAnsi="宋体" w:eastAsia="宋体" w:cs="宋体"/>
          <w:sz w:val="24"/>
          <w:szCs w:val="24"/>
        </w:rPr>
        <w:t>24</w:t>
      </w:r>
      <w:r>
        <w:rPr>
          <w:rFonts w:ascii="宋体" w:hAnsi="宋体" w:eastAsia="宋体" w:cs="宋体"/>
          <w:spacing w:val="-42"/>
          <w:sz w:val="24"/>
          <w:szCs w:val="24"/>
        </w:rPr>
        <w:t xml:space="preserve"> </w:t>
      </w:r>
      <w:r>
        <w:rPr>
          <w:rFonts w:ascii="宋体" w:hAnsi="宋体" w:eastAsia="宋体" w:cs="宋体"/>
          <w:sz w:val="24"/>
          <w:szCs w:val="24"/>
        </w:rPr>
        <w:t xml:space="preserve">小时内以书面形式通 </w:t>
      </w:r>
      <w:r>
        <w:rPr>
          <w:rFonts w:ascii="宋体" w:hAnsi="宋体" w:eastAsia="宋体" w:cs="宋体"/>
          <w:spacing w:val="-2"/>
          <w:sz w:val="24"/>
          <w:szCs w:val="24"/>
        </w:rPr>
        <w:t>报采购人，采购人视情况确定是否同意变更供货时间。如采购人不同意变更供货时间，</w:t>
      </w:r>
      <w:r>
        <w:rPr>
          <w:rFonts w:ascii="宋体" w:hAnsi="宋体" w:eastAsia="宋体" w:cs="宋体"/>
          <w:spacing w:val="14"/>
          <w:sz w:val="24"/>
          <w:szCs w:val="24"/>
        </w:rPr>
        <w:t xml:space="preserve"> </w:t>
      </w:r>
      <w:r>
        <w:rPr>
          <w:rFonts w:ascii="宋体" w:hAnsi="宋体" w:eastAsia="宋体" w:cs="宋体"/>
          <w:spacing w:val="-2"/>
          <w:sz w:val="24"/>
          <w:szCs w:val="24"/>
        </w:rPr>
        <w:t>可自行采购部分或全部设备。采购人在自行采购和接收该违约部分设备时实际发生的所</w:t>
      </w:r>
      <w:r>
        <w:rPr>
          <w:rFonts w:ascii="宋体" w:hAnsi="宋体" w:eastAsia="宋体" w:cs="宋体"/>
          <w:spacing w:val="14"/>
          <w:sz w:val="24"/>
          <w:szCs w:val="24"/>
        </w:rPr>
        <w:t xml:space="preserve"> </w:t>
      </w:r>
      <w:r>
        <w:rPr>
          <w:rFonts w:ascii="宋体" w:hAnsi="宋体" w:eastAsia="宋体" w:cs="宋体"/>
          <w:spacing w:val="-2"/>
          <w:sz w:val="24"/>
          <w:szCs w:val="24"/>
        </w:rPr>
        <w:t>有额外费用和因此给采购人造成的损失，从应支付给供应商的货款中扣除，采购人同时</w:t>
      </w:r>
    </w:p>
    <w:p>
      <w:pPr>
        <w:spacing w:line="219" w:lineRule="auto"/>
        <w:ind w:left="2"/>
        <w:rPr>
          <w:rFonts w:ascii="宋体" w:hAnsi="宋体" w:eastAsia="宋体" w:cs="宋体"/>
          <w:sz w:val="24"/>
          <w:szCs w:val="24"/>
        </w:rPr>
      </w:pPr>
      <w:r>
        <w:rPr>
          <w:rFonts w:ascii="宋体" w:hAnsi="宋体" w:eastAsia="宋体" w:cs="宋体"/>
          <w:spacing w:val="-1"/>
          <w:sz w:val="24"/>
          <w:szCs w:val="24"/>
        </w:rPr>
        <w:t>保留进一步索赔的权利。</w:t>
      </w:r>
    </w:p>
    <w:p>
      <w:pPr>
        <w:spacing w:before="183" w:line="358" w:lineRule="auto"/>
        <w:ind w:left="3" w:firstLine="479"/>
        <w:rPr>
          <w:rFonts w:ascii="宋体" w:hAnsi="宋体" w:eastAsia="宋体" w:cs="宋体"/>
          <w:sz w:val="24"/>
          <w:szCs w:val="24"/>
        </w:rPr>
      </w:pPr>
      <w:r>
        <w:rPr>
          <w:rFonts w:ascii="宋体" w:hAnsi="宋体" w:eastAsia="宋体" w:cs="宋体"/>
          <w:spacing w:val="-2"/>
          <w:sz w:val="24"/>
          <w:szCs w:val="24"/>
        </w:rPr>
        <w:t>9.4 除另有规定和协议要求外，供应商提供的全部设备须采用国家、企</w:t>
      </w:r>
      <w:r>
        <w:rPr>
          <w:rFonts w:ascii="宋体" w:hAnsi="宋体" w:eastAsia="宋体" w:cs="宋体"/>
          <w:spacing w:val="-3"/>
          <w:sz w:val="24"/>
          <w:szCs w:val="24"/>
        </w:rPr>
        <w:t xml:space="preserve">业、行业标 </w:t>
      </w:r>
      <w:r>
        <w:rPr>
          <w:rFonts w:ascii="宋体" w:hAnsi="宋体" w:eastAsia="宋体" w:cs="宋体"/>
          <w:spacing w:val="-6"/>
          <w:sz w:val="24"/>
          <w:szCs w:val="24"/>
        </w:rPr>
        <w:t>准要求包装，并同时满足方便所供设备长途及短途运输的要求，并有良好的防潮、防震、</w:t>
      </w:r>
    </w:p>
    <w:p>
      <w:pPr>
        <w:spacing w:before="1" w:line="217" w:lineRule="auto"/>
        <w:ind w:left="17"/>
        <w:rPr>
          <w:rFonts w:ascii="宋体" w:hAnsi="宋体" w:eastAsia="宋体" w:cs="宋体"/>
          <w:sz w:val="24"/>
          <w:szCs w:val="24"/>
        </w:rPr>
      </w:pPr>
      <w:r>
        <w:rPr>
          <w:rFonts w:ascii="宋体" w:hAnsi="宋体" w:eastAsia="宋体" w:cs="宋体"/>
          <w:spacing w:val="-3"/>
          <w:sz w:val="24"/>
          <w:szCs w:val="24"/>
        </w:rPr>
        <w:t>防锈、防爆等措施。</w:t>
      </w:r>
    </w:p>
    <w:p>
      <w:pPr>
        <w:spacing w:before="185" w:line="465" w:lineRule="exact"/>
        <w:ind w:left="482"/>
        <w:rPr>
          <w:rFonts w:ascii="宋体" w:hAnsi="宋体" w:eastAsia="宋体" w:cs="宋体"/>
          <w:sz w:val="24"/>
          <w:szCs w:val="24"/>
        </w:rPr>
      </w:pPr>
      <w:r>
        <w:rPr>
          <w:rFonts w:ascii="宋体" w:hAnsi="宋体" w:eastAsia="宋体" w:cs="宋体"/>
          <w:spacing w:val="-2"/>
          <w:position w:val="17"/>
          <w:sz w:val="24"/>
          <w:szCs w:val="24"/>
        </w:rPr>
        <w:t>9.5 装箱单应注明设备的名称、规格、型号、数量、质量、生产商、发货地、供应</w:t>
      </w:r>
    </w:p>
    <w:p>
      <w:pPr>
        <w:spacing w:before="1" w:line="218" w:lineRule="auto"/>
        <w:ind w:left="6"/>
        <w:rPr>
          <w:rFonts w:ascii="宋体" w:hAnsi="宋体" w:eastAsia="宋体" w:cs="宋体"/>
          <w:sz w:val="24"/>
          <w:szCs w:val="24"/>
        </w:rPr>
      </w:pPr>
      <w:r>
        <w:rPr>
          <w:rFonts w:ascii="宋体" w:hAnsi="宋体" w:eastAsia="宋体" w:cs="宋体"/>
          <w:spacing w:val="-1"/>
          <w:sz w:val="24"/>
          <w:szCs w:val="24"/>
        </w:rPr>
        <w:t>商、收货人、交货地、承运人等，并在显著位置标明装卸警示标志。</w:t>
      </w:r>
    </w:p>
    <w:p>
      <w:pPr>
        <w:spacing w:before="184" w:line="468" w:lineRule="exact"/>
        <w:ind w:left="482"/>
        <w:rPr>
          <w:rFonts w:ascii="宋体" w:hAnsi="宋体" w:eastAsia="宋体" w:cs="宋体"/>
          <w:sz w:val="24"/>
          <w:szCs w:val="24"/>
        </w:rPr>
      </w:pPr>
      <w:r>
        <w:rPr>
          <w:rFonts w:ascii="宋体" w:hAnsi="宋体" w:eastAsia="宋体" w:cs="宋体"/>
          <w:spacing w:val="5"/>
          <w:position w:val="17"/>
          <w:sz w:val="24"/>
          <w:szCs w:val="24"/>
        </w:rPr>
        <w:t>9.6 供应商应对项目现场情况和当地政府运输时限和通道</w:t>
      </w:r>
      <w:r>
        <w:rPr>
          <w:rFonts w:ascii="宋体" w:hAnsi="宋体" w:eastAsia="宋体" w:cs="宋体"/>
          <w:spacing w:val="4"/>
          <w:position w:val="17"/>
          <w:sz w:val="24"/>
          <w:szCs w:val="24"/>
        </w:rPr>
        <w:t>限制的正常及临时规定</w:t>
      </w:r>
    </w:p>
    <w:p>
      <w:pPr>
        <w:spacing w:before="1" w:line="218" w:lineRule="auto"/>
        <w:ind w:left="2"/>
        <w:rPr>
          <w:rFonts w:ascii="宋体" w:hAnsi="宋体" w:eastAsia="宋体" w:cs="宋体"/>
          <w:sz w:val="24"/>
          <w:szCs w:val="24"/>
        </w:rPr>
      </w:pPr>
      <w:r>
        <w:rPr>
          <w:rFonts w:ascii="宋体" w:hAnsi="宋体" w:eastAsia="宋体" w:cs="宋体"/>
          <w:sz w:val="24"/>
          <w:szCs w:val="24"/>
        </w:rPr>
        <w:t>有充分了解和理解，不应因此提出索赔、要</w:t>
      </w:r>
      <w:r>
        <w:rPr>
          <w:rFonts w:ascii="宋体" w:hAnsi="宋体" w:eastAsia="宋体" w:cs="宋体"/>
          <w:spacing w:val="-1"/>
          <w:sz w:val="24"/>
          <w:szCs w:val="24"/>
        </w:rPr>
        <w:t>求延长或变更供货期限等。</w:t>
      </w:r>
    </w:p>
    <w:p>
      <w:pPr>
        <w:spacing w:before="181" w:line="359" w:lineRule="auto"/>
        <w:ind w:left="5" w:right="18" w:firstLine="477"/>
        <w:rPr>
          <w:rFonts w:ascii="宋体" w:hAnsi="宋体" w:eastAsia="宋体" w:cs="宋体"/>
          <w:sz w:val="24"/>
          <w:szCs w:val="24"/>
        </w:rPr>
      </w:pPr>
      <w:r>
        <w:rPr>
          <w:rFonts w:ascii="宋体" w:hAnsi="宋体" w:eastAsia="宋体" w:cs="宋体"/>
          <w:spacing w:val="-6"/>
          <w:sz w:val="24"/>
          <w:szCs w:val="24"/>
        </w:rPr>
        <w:t>9.7 供应商应提供本合同所采购与供应设备制造商的名称、法定</w:t>
      </w:r>
      <w:r>
        <w:rPr>
          <w:rFonts w:ascii="宋体" w:hAnsi="宋体" w:eastAsia="宋体" w:cs="宋体"/>
          <w:spacing w:val="-7"/>
          <w:sz w:val="24"/>
          <w:szCs w:val="24"/>
        </w:rPr>
        <w:t>地址、联系方法等，</w:t>
      </w:r>
      <w:r>
        <w:rPr>
          <w:rFonts w:ascii="宋体" w:hAnsi="宋体" w:eastAsia="宋体" w:cs="宋体"/>
          <w:sz w:val="24"/>
          <w:szCs w:val="24"/>
        </w:rPr>
        <w:t xml:space="preserve"> </w:t>
      </w:r>
      <w:r>
        <w:rPr>
          <w:rFonts w:ascii="宋体" w:hAnsi="宋体" w:eastAsia="宋体" w:cs="宋体"/>
          <w:spacing w:val="-2"/>
          <w:sz w:val="24"/>
          <w:szCs w:val="24"/>
        </w:rPr>
        <w:t>如果供应商是本合同所采购与供应设备生产厂商的指定代理销售单位，供应商还应向采</w:t>
      </w:r>
    </w:p>
    <w:p>
      <w:pPr>
        <w:spacing w:before="1" w:line="218" w:lineRule="auto"/>
        <w:rPr>
          <w:rFonts w:ascii="宋体" w:hAnsi="宋体" w:eastAsia="宋体" w:cs="宋体"/>
          <w:sz w:val="24"/>
          <w:szCs w:val="24"/>
        </w:rPr>
      </w:pPr>
      <w:r>
        <w:rPr>
          <w:rFonts w:ascii="宋体" w:hAnsi="宋体" w:eastAsia="宋体" w:cs="宋体"/>
          <w:spacing w:val="-1"/>
          <w:sz w:val="24"/>
          <w:szCs w:val="24"/>
        </w:rPr>
        <w:t>购人提供生产厂商的销售代理委托书或其他证明文件。</w:t>
      </w:r>
    </w:p>
    <w:p>
      <w:pPr>
        <w:spacing w:before="184" w:line="465" w:lineRule="exact"/>
        <w:ind w:left="482"/>
        <w:rPr>
          <w:rFonts w:ascii="宋体" w:hAnsi="宋体" w:eastAsia="宋体" w:cs="宋体"/>
          <w:sz w:val="24"/>
          <w:szCs w:val="24"/>
        </w:rPr>
      </w:pPr>
      <w:r>
        <w:rPr>
          <w:rFonts w:ascii="宋体" w:hAnsi="宋体" w:eastAsia="宋体" w:cs="宋体"/>
          <w:spacing w:val="-2"/>
          <w:position w:val="17"/>
          <w:sz w:val="24"/>
          <w:szCs w:val="24"/>
        </w:rPr>
        <w:t>9.8 供应商运抵采购人指定现场的设备，交货单据上应详细列明当次供应设备的名</w:t>
      </w:r>
    </w:p>
    <w:p>
      <w:pPr>
        <w:spacing w:before="2" w:line="217" w:lineRule="auto"/>
        <w:rPr>
          <w:rFonts w:ascii="宋体" w:hAnsi="宋体" w:eastAsia="宋体" w:cs="宋体"/>
          <w:sz w:val="24"/>
          <w:szCs w:val="24"/>
        </w:rPr>
      </w:pPr>
      <w:r>
        <w:rPr>
          <w:rFonts w:ascii="宋体" w:hAnsi="宋体" w:eastAsia="宋体" w:cs="宋体"/>
          <w:sz w:val="24"/>
          <w:szCs w:val="24"/>
        </w:rPr>
        <w:t>称、品牌、产地、生产厂家、规格型号、计量单位、单</w:t>
      </w:r>
      <w:r>
        <w:rPr>
          <w:rFonts w:ascii="宋体" w:hAnsi="宋体" w:eastAsia="宋体" w:cs="宋体"/>
          <w:spacing w:val="-1"/>
          <w:sz w:val="24"/>
          <w:szCs w:val="24"/>
        </w:rPr>
        <w:t>价、数量、合计金额。</w:t>
      </w:r>
    </w:p>
    <w:p>
      <w:pPr>
        <w:spacing w:before="184" w:line="466" w:lineRule="exact"/>
        <w:ind w:left="482"/>
        <w:rPr>
          <w:rFonts w:ascii="宋体" w:hAnsi="宋体" w:eastAsia="宋体" w:cs="宋体"/>
          <w:sz w:val="24"/>
          <w:szCs w:val="24"/>
        </w:rPr>
      </w:pPr>
      <w:r>
        <w:rPr>
          <w:rFonts w:ascii="宋体" w:hAnsi="宋体" w:eastAsia="宋体" w:cs="宋体"/>
          <w:spacing w:val="-2"/>
          <w:position w:val="17"/>
          <w:sz w:val="24"/>
          <w:szCs w:val="24"/>
        </w:rPr>
        <w:t>9.9 本合同所采购与供应设备在使用过程中，采购人打开包装进行质量、性能等的</w:t>
      </w:r>
    </w:p>
    <w:p>
      <w:pPr>
        <w:spacing w:before="1" w:line="217" w:lineRule="auto"/>
        <w:ind w:left="1"/>
        <w:rPr>
          <w:rFonts w:ascii="宋体" w:hAnsi="宋体" w:eastAsia="宋体" w:cs="宋体"/>
          <w:sz w:val="24"/>
          <w:szCs w:val="24"/>
        </w:rPr>
      </w:pPr>
      <w:r>
        <w:rPr>
          <w:rFonts w:ascii="宋体" w:hAnsi="宋体" w:eastAsia="宋体" w:cs="宋体"/>
          <w:sz w:val="24"/>
          <w:szCs w:val="24"/>
        </w:rPr>
        <w:t>检验时，发现质量问题告知供应商，供应商应在三日内</w:t>
      </w:r>
      <w:r>
        <w:rPr>
          <w:rFonts w:ascii="宋体" w:hAnsi="宋体" w:eastAsia="宋体" w:cs="宋体"/>
          <w:spacing w:val="-1"/>
          <w:sz w:val="24"/>
          <w:szCs w:val="24"/>
        </w:rPr>
        <w:t>予以维修、更换或退货。</w:t>
      </w:r>
    </w:p>
    <w:p>
      <w:pPr>
        <w:spacing w:before="185" w:line="359" w:lineRule="auto"/>
        <w:ind w:left="13" w:right="18" w:firstLine="469"/>
        <w:rPr>
          <w:rFonts w:ascii="宋体" w:hAnsi="宋体" w:eastAsia="宋体" w:cs="宋体"/>
          <w:sz w:val="24"/>
          <w:szCs w:val="24"/>
        </w:rPr>
      </w:pPr>
      <w:r>
        <w:rPr>
          <w:rFonts w:ascii="宋体" w:hAnsi="宋体" w:eastAsia="宋体" w:cs="宋体"/>
          <w:spacing w:val="1"/>
          <w:sz w:val="24"/>
          <w:szCs w:val="24"/>
        </w:rPr>
        <w:t>9.10 供应商应向采购人提交本合同所采购与供应设备的技术文件，包括材质报告</w:t>
      </w:r>
      <w:r>
        <w:rPr>
          <w:rFonts w:ascii="宋体" w:hAnsi="宋体" w:eastAsia="宋体" w:cs="宋体"/>
          <w:spacing w:val="17"/>
          <w:sz w:val="24"/>
          <w:szCs w:val="24"/>
        </w:rPr>
        <w:t xml:space="preserve"> </w:t>
      </w:r>
      <w:r>
        <w:rPr>
          <w:rFonts w:ascii="宋体" w:hAnsi="宋体" w:eastAsia="宋体" w:cs="宋体"/>
          <w:spacing w:val="-6"/>
          <w:sz w:val="24"/>
          <w:szCs w:val="24"/>
        </w:rPr>
        <w:t>（设备质量检验报告）和生产合格检验报告</w:t>
      </w:r>
      <w:r>
        <w:rPr>
          <w:rFonts w:ascii="宋体" w:hAnsi="宋体" w:eastAsia="宋体" w:cs="宋体"/>
          <w:spacing w:val="-7"/>
          <w:sz w:val="24"/>
          <w:szCs w:val="24"/>
        </w:rPr>
        <w:t>，以及按照项目竣工验收规定及采购人要求，</w:t>
      </w:r>
    </w:p>
    <w:p>
      <w:pPr>
        <w:spacing w:before="1" w:line="218" w:lineRule="auto"/>
        <w:ind w:left="2"/>
        <w:rPr>
          <w:rFonts w:ascii="宋体" w:hAnsi="宋体" w:eastAsia="宋体" w:cs="宋体"/>
          <w:sz w:val="24"/>
          <w:szCs w:val="24"/>
        </w:rPr>
      </w:pPr>
      <w:r>
        <w:rPr>
          <w:rFonts w:ascii="宋体" w:hAnsi="宋体" w:eastAsia="宋体" w:cs="宋体"/>
          <w:spacing w:val="-1"/>
          <w:sz w:val="24"/>
          <w:szCs w:val="24"/>
        </w:rPr>
        <w:t>提供所有相关符合要求的资料。</w:t>
      </w:r>
    </w:p>
    <w:p>
      <w:pPr>
        <w:spacing w:before="184" w:line="465" w:lineRule="exact"/>
        <w:jc w:val="right"/>
        <w:rPr>
          <w:rFonts w:ascii="宋体" w:hAnsi="宋体" w:eastAsia="宋体" w:cs="宋体"/>
          <w:sz w:val="24"/>
          <w:szCs w:val="24"/>
        </w:rPr>
      </w:pPr>
      <w:r>
        <w:rPr>
          <w:rFonts w:ascii="宋体" w:hAnsi="宋体" w:eastAsia="宋体" w:cs="宋体"/>
          <w:spacing w:val="-3"/>
          <w:position w:val="17"/>
          <w:sz w:val="24"/>
          <w:szCs w:val="24"/>
        </w:rPr>
        <w:t>9.11 采购人、设计、相关内部监督单位审核供应商提交的资料仅是一</w:t>
      </w:r>
      <w:r>
        <w:rPr>
          <w:rFonts w:ascii="宋体" w:hAnsi="宋体" w:eastAsia="宋体" w:cs="宋体"/>
          <w:spacing w:val="-4"/>
          <w:position w:val="17"/>
          <w:sz w:val="24"/>
          <w:szCs w:val="24"/>
        </w:rPr>
        <w:t>般性的监督，</w:t>
      </w:r>
    </w:p>
    <w:p>
      <w:pPr>
        <w:spacing w:before="1" w:line="218" w:lineRule="auto"/>
        <w:ind w:left="7"/>
        <w:rPr>
          <w:rFonts w:ascii="宋体" w:hAnsi="宋体" w:eastAsia="宋体" w:cs="宋体"/>
          <w:sz w:val="24"/>
          <w:szCs w:val="24"/>
        </w:rPr>
      </w:pPr>
      <w:r>
        <w:rPr>
          <w:rFonts w:ascii="宋体" w:hAnsi="宋体" w:eastAsia="宋体" w:cs="宋体"/>
          <w:spacing w:val="-1"/>
          <w:sz w:val="24"/>
          <w:szCs w:val="24"/>
        </w:rPr>
        <w:t>并不减少供应商与此有关的合同责任。</w:t>
      </w:r>
    </w:p>
    <w:p>
      <w:pPr>
        <w:spacing w:before="183" w:line="359" w:lineRule="auto"/>
        <w:ind w:left="3" w:right="80" w:firstLine="479"/>
        <w:rPr>
          <w:rFonts w:ascii="宋体" w:hAnsi="宋体" w:eastAsia="宋体" w:cs="宋体"/>
          <w:sz w:val="24"/>
          <w:szCs w:val="24"/>
        </w:rPr>
      </w:pPr>
      <w:r>
        <w:rPr>
          <w:rFonts w:ascii="宋体" w:hAnsi="宋体" w:eastAsia="宋体" w:cs="宋体"/>
          <w:spacing w:val="1"/>
          <w:sz w:val="24"/>
          <w:szCs w:val="24"/>
        </w:rPr>
        <w:t>9.12 未经采购人同意，供应商不得将本合同项下的任何权利义务（包含债权、债</w:t>
      </w:r>
      <w:r>
        <w:rPr>
          <w:rFonts w:ascii="宋体" w:hAnsi="宋体" w:eastAsia="宋体" w:cs="宋体"/>
          <w:spacing w:val="17"/>
          <w:sz w:val="24"/>
          <w:szCs w:val="24"/>
        </w:rPr>
        <w:t xml:space="preserve"> </w:t>
      </w:r>
      <w:r>
        <w:rPr>
          <w:rFonts w:ascii="宋体" w:hAnsi="宋体" w:eastAsia="宋体" w:cs="宋体"/>
          <w:spacing w:val="-2"/>
          <w:sz w:val="24"/>
          <w:szCs w:val="24"/>
        </w:rPr>
        <w:t>务）转让给第三人。供应商即使向采购人发送了权利义务（包含债权、债务）转让通知</w:t>
      </w:r>
      <w:r>
        <w:rPr>
          <w:rFonts w:ascii="宋体" w:hAnsi="宋体" w:eastAsia="宋体" w:cs="宋体"/>
          <w:spacing w:val="10"/>
          <w:sz w:val="24"/>
          <w:szCs w:val="24"/>
        </w:rPr>
        <w:t xml:space="preserve"> </w:t>
      </w:r>
      <w:r>
        <w:rPr>
          <w:rFonts w:ascii="宋体" w:hAnsi="宋体" w:eastAsia="宋体" w:cs="宋体"/>
          <w:spacing w:val="-2"/>
          <w:sz w:val="24"/>
          <w:szCs w:val="24"/>
        </w:rPr>
        <w:t>书，供应商承诺该转让通知书对采购人不发生任何效力，供应商承担因其转让行为给采</w:t>
      </w:r>
    </w:p>
    <w:p>
      <w:pPr>
        <w:spacing w:line="220" w:lineRule="auto"/>
        <w:rPr>
          <w:rFonts w:ascii="宋体" w:hAnsi="宋体" w:eastAsia="宋体" w:cs="宋体"/>
          <w:sz w:val="24"/>
          <w:szCs w:val="24"/>
        </w:rPr>
      </w:pPr>
      <w:r>
        <w:rPr>
          <w:rFonts w:ascii="宋体" w:hAnsi="宋体" w:eastAsia="宋体" w:cs="宋体"/>
          <w:spacing w:val="-1"/>
          <w:sz w:val="24"/>
          <w:szCs w:val="24"/>
        </w:rPr>
        <w:t>购人造成的一切经济损失。</w:t>
      </w:r>
    </w:p>
    <w:p>
      <w:pPr>
        <w:spacing w:before="181" w:line="219" w:lineRule="auto"/>
        <w:ind w:left="482"/>
        <w:rPr>
          <w:rFonts w:ascii="宋体" w:hAnsi="宋体" w:eastAsia="宋体" w:cs="宋体"/>
          <w:sz w:val="24"/>
          <w:szCs w:val="24"/>
        </w:rPr>
      </w:pPr>
      <w:r>
        <w:rPr>
          <w:rFonts w:ascii="宋体" w:hAnsi="宋体" w:eastAsia="宋体" w:cs="宋体"/>
          <w:spacing w:val="-4"/>
          <w:sz w:val="24"/>
          <w:szCs w:val="24"/>
        </w:rPr>
        <w:t>9.13</w:t>
      </w:r>
      <w:r>
        <w:rPr>
          <w:rFonts w:ascii="宋体" w:hAnsi="宋体" w:eastAsia="宋体" w:cs="宋体"/>
          <w:spacing w:val="-33"/>
          <w:sz w:val="24"/>
          <w:szCs w:val="24"/>
        </w:rPr>
        <w:t xml:space="preserve"> </w:t>
      </w:r>
      <w:r>
        <w:rPr>
          <w:rFonts w:ascii="宋体" w:hAnsi="宋体" w:eastAsia="宋体" w:cs="宋体"/>
          <w:spacing w:val="-4"/>
          <w:sz w:val="24"/>
          <w:szCs w:val="24"/>
        </w:rPr>
        <w:t>当一方纳税人信息等关键企业信息发生变化时，必须书面通知对方，否则应承</w:t>
      </w:r>
    </w:p>
    <w:p>
      <w:pPr>
        <w:spacing w:line="219" w:lineRule="auto"/>
        <w:rPr>
          <w:rFonts w:ascii="宋体" w:hAnsi="宋体" w:eastAsia="宋体" w:cs="宋体"/>
          <w:sz w:val="24"/>
          <w:szCs w:val="24"/>
        </w:rPr>
        <w:sectPr>
          <w:footerReference r:id="rId33" w:type="default"/>
          <w:pgSz w:w="11907" w:h="16840"/>
          <w:pgMar w:top="1122" w:right="1360" w:bottom="860" w:left="1406" w:header="0" w:footer="685" w:gutter="0"/>
          <w:pgNumType w:fmt="decimal"/>
          <w:cols w:space="720" w:num="1"/>
        </w:sectPr>
      </w:pPr>
    </w:p>
    <w:p>
      <w:pPr>
        <w:spacing w:before="48" w:line="220" w:lineRule="auto"/>
        <w:ind w:left="2"/>
        <w:rPr>
          <w:rFonts w:ascii="宋体" w:hAnsi="宋体" w:eastAsia="宋体" w:cs="宋体"/>
          <w:sz w:val="24"/>
          <w:szCs w:val="24"/>
        </w:rPr>
      </w:pPr>
      <w:r>
        <w:rPr>
          <w:rFonts w:ascii="宋体" w:hAnsi="宋体" w:eastAsia="宋体" w:cs="宋体"/>
          <w:spacing w:val="-1"/>
          <w:sz w:val="24"/>
          <w:szCs w:val="24"/>
        </w:rPr>
        <w:t>担因此给对方造成的损失。</w:t>
      </w:r>
    </w:p>
    <w:p>
      <w:pPr>
        <w:spacing w:before="179" w:line="468" w:lineRule="exact"/>
        <w:jc w:val="right"/>
        <w:rPr>
          <w:rFonts w:ascii="宋体" w:hAnsi="宋体" w:eastAsia="宋体" w:cs="宋体"/>
          <w:sz w:val="24"/>
          <w:szCs w:val="24"/>
        </w:rPr>
      </w:pPr>
      <w:r>
        <w:rPr>
          <w:rFonts w:ascii="宋体" w:hAnsi="宋体" w:eastAsia="宋体" w:cs="宋体"/>
          <w:spacing w:val="-13"/>
          <w:position w:val="17"/>
          <w:sz w:val="24"/>
          <w:szCs w:val="24"/>
        </w:rPr>
        <w:t>9.14</w:t>
      </w:r>
      <w:r>
        <w:rPr>
          <w:rFonts w:ascii="宋体" w:hAnsi="宋体" w:eastAsia="宋体" w:cs="宋体"/>
          <w:spacing w:val="-51"/>
          <w:position w:val="17"/>
          <w:sz w:val="24"/>
          <w:szCs w:val="24"/>
        </w:rPr>
        <w:t xml:space="preserve"> </w:t>
      </w:r>
      <w:r>
        <w:rPr>
          <w:rFonts w:ascii="宋体" w:hAnsi="宋体" w:eastAsia="宋体" w:cs="宋体"/>
          <w:spacing w:val="-13"/>
          <w:position w:val="17"/>
          <w:sz w:val="24"/>
          <w:szCs w:val="24"/>
        </w:rPr>
        <w:t>采购人依据本合同（供应商纳税人相关信息）约定收</w:t>
      </w:r>
      <w:r>
        <w:rPr>
          <w:rFonts w:ascii="宋体" w:hAnsi="宋体" w:eastAsia="宋体" w:cs="宋体"/>
          <w:spacing w:val="-14"/>
          <w:position w:val="17"/>
          <w:sz w:val="24"/>
          <w:szCs w:val="24"/>
        </w:rPr>
        <w:t>款单位（供应商公司名称）、</w:t>
      </w:r>
    </w:p>
    <w:p>
      <w:pPr>
        <w:spacing w:line="218" w:lineRule="auto"/>
        <w:ind w:left="2"/>
        <w:rPr>
          <w:rFonts w:ascii="宋体" w:hAnsi="宋体" w:eastAsia="宋体" w:cs="宋体"/>
          <w:sz w:val="24"/>
          <w:szCs w:val="24"/>
        </w:rPr>
      </w:pPr>
      <w:r>
        <w:rPr>
          <w:rFonts w:ascii="宋体" w:hAnsi="宋体" w:eastAsia="宋体" w:cs="宋体"/>
          <w:spacing w:val="-1"/>
          <w:sz w:val="24"/>
          <w:szCs w:val="24"/>
        </w:rPr>
        <w:t>开户银行、账号向供应商支付货款。</w:t>
      </w:r>
    </w:p>
    <w:p>
      <w:pPr>
        <w:spacing w:before="181" w:line="219" w:lineRule="auto"/>
        <w:ind w:left="499"/>
        <w:rPr>
          <w:rFonts w:ascii="宋体" w:hAnsi="宋体" w:eastAsia="宋体" w:cs="宋体"/>
          <w:sz w:val="24"/>
          <w:szCs w:val="24"/>
        </w:rPr>
      </w:pPr>
      <w:r>
        <w:rPr>
          <w:rFonts w:ascii="宋体" w:hAnsi="宋体" w:eastAsia="宋体" w:cs="宋体"/>
          <w:spacing w:val="-4"/>
          <w:sz w:val="24"/>
          <w:szCs w:val="24"/>
        </w:rPr>
        <w:t>10．违约与赔偿</w:t>
      </w:r>
    </w:p>
    <w:p>
      <w:pPr>
        <w:spacing w:before="183" w:line="359" w:lineRule="auto"/>
        <w:ind w:left="4" w:right="80" w:firstLine="494"/>
        <w:rPr>
          <w:rFonts w:ascii="宋体" w:hAnsi="宋体" w:eastAsia="宋体" w:cs="宋体"/>
          <w:sz w:val="24"/>
          <w:szCs w:val="24"/>
        </w:rPr>
      </w:pPr>
      <w:r>
        <w:rPr>
          <w:rFonts w:ascii="宋体" w:hAnsi="宋体" w:eastAsia="宋体" w:cs="宋体"/>
          <w:spacing w:val="1"/>
          <w:sz w:val="24"/>
          <w:szCs w:val="24"/>
        </w:rPr>
        <w:t>10.1 除本合同中规定的不可抗力外，其他不论任何原因，本合同所采购与供应设</w:t>
      </w:r>
      <w:r>
        <w:rPr>
          <w:rFonts w:ascii="宋体" w:hAnsi="宋体" w:eastAsia="宋体" w:cs="宋体"/>
          <w:sz w:val="24"/>
          <w:szCs w:val="24"/>
        </w:rPr>
        <w:t xml:space="preserve"> </w:t>
      </w:r>
      <w:r>
        <w:rPr>
          <w:rFonts w:ascii="宋体" w:hAnsi="宋体" w:eastAsia="宋体" w:cs="宋体"/>
          <w:spacing w:val="-2"/>
          <w:sz w:val="24"/>
          <w:szCs w:val="24"/>
        </w:rPr>
        <w:t>备，供应商若不能按规定期限送至采购人指定现场存货地点，采购人向供应商收取逾期</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运达设备总额（含增值税）每日</w:t>
      </w:r>
      <w:r>
        <w:rPr>
          <w:rFonts w:ascii="宋体" w:hAnsi="宋体" w:eastAsia="宋体" w:cs="宋体"/>
          <w:spacing w:val="-34"/>
          <w:sz w:val="24"/>
          <w:szCs w:val="24"/>
        </w:rPr>
        <w:t xml:space="preserve"> </w:t>
      </w:r>
      <w:r>
        <w:rPr>
          <w:rFonts w:ascii="宋体" w:hAnsi="宋体" w:eastAsia="宋体" w:cs="宋体"/>
          <w:spacing w:val="-1"/>
          <w:sz w:val="24"/>
          <w:szCs w:val="24"/>
        </w:rPr>
        <w:t>0.5％的违约金，并有权因供应商违约终止合同。</w:t>
      </w:r>
    </w:p>
    <w:p>
      <w:pPr>
        <w:spacing w:before="184" w:line="358" w:lineRule="auto"/>
        <w:ind w:right="80" w:firstLine="499"/>
        <w:rPr>
          <w:rFonts w:ascii="宋体" w:hAnsi="宋体" w:eastAsia="宋体" w:cs="宋体"/>
          <w:sz w:val="24"/>
          <w:szCs w:val="24"/>
        </w:rPr>
      </w:pPr>
      <w:r>
        <w:rPr>
          <w:rFonts w:ascii="宋体" w:hAnsi="宋体" w:eastAsia="宋体" w:cs="宋体"/>
          <w:spacing w:val="1"/>
          <w:sz w:val="24"/>
          <w:szCs w:val="24"/>
        </w:rPr>
        <w:t>10.2 对本合同所采购与供应的设备，采购人有权邀请当地有关质量监督管理部门</w:t>
      </w:r>
      <w:r>
        <w:rPr>
          <w:rFonts w:ascii="宋体" w:hAnsi="宋体" w:eastAsia="宋体" w:cs="宋体"/>
          <w:sz w:val="24"/>
          <w:szCs w:val="24"/>
        </w:rPr>
        <w:t xml:space="preserve"> </w:t>
      </w:r>
      <w:r>
        <w:rPr>
          <w:rFonts w:ascii="宋体" w:hAnsi="宋体" w:eastAsia="宋体" w:cs="宋体"/>
          <w:spacing w:val="-2"/>
          <w:sz w:val="24"/>
          <w:szCs w:val="24"/>
        </w:rPr>
        <w:t>进行检验，并出具检验证书，发现供应商所供设备不符合要求，采购人向供应商提出索</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赔，供应商应予以接受。</w:t>
      </w:r>
    </w:p>
    <w:p>
      <w:pPr>
        <w:spacing w:before="183" w:line="466" w:lineRule="exact"/>
        <w:ind w:left="499"/>
        <w:rPr>
          <w:rFonts w:ascii="宋体" w:hAnsi="宋体" w:eastAsia="宋体" w:cs="宋体"/>
          <w:sz w:val="24"/>
          <w:szCs w:val="24"/>
        </w:rPr>
      </w:pPr>
      <w:r>
        <w:rPr>
          <w:rFonts w:ascii="宋体" w:hAnsi="宋体" w:eastAsia="宋体" w:cs="宋体"/>
          <w:spacing w:val="1"/>
          <w:position w:val="17"/>
          <w:sz w:val="24"/>
          <w:szCs w:val="24"/>
        </w:rPr>
        <w:t>10.3 本合同所采购与供应的设备，在规定质量保证期限内采购人向供应商提出索</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赔，供应商应按下列条款向采购人赔偿：</w:t>
      </w:r>
    </w:p>
    <w:p>
      <w:pPr>
        <w:spacing w:before="183" w:line="219" w:lineRule="auto"/>
        <w:ind w:left="493"/>
        <w:rPr>
          <w:rFonts w:ascii="宋体" w:hAnsi="宋体" w:eastAsia="宋体" w:cs="宋体"/>
          <w:sz w:val="24"/>
          <w:szCs w:val="24"/>
        </w:rPr>
      </w:pPr>
      <w:r>
        <w:rPr>
          <w:rFonts w:ascii="宋体" w:hAnsi="宋体" w:eastAsia="宋体" w:cs="宋体"/>
          <w:spacing w:val="-1"/>
          <w:sz w:val="24"/>
          <w:szCs w:val="24"/>
        </w:rPr>
        <w:t>（1）同意采购人拒收设备，并把被拒收设备的预付货款返还采购人。</w:t>
      </w:r>
    </w:p>
    <w:p>
      <w:pPr>
        <w:spacing w:before="184" w:line="465" w:lineRule="exact"/>
        <w:ind w:left="493"/>
        <w:rPr>
          <w:rFonts w:ascii="宋体" w:hAnsi="宋体" w:eastAsia="宋体" w:cs="宋体"/>
          <w:sz w:val="24"/>
          <w:szCs w:val="24"/>
        </w:rPr>
      </w:pPr>
      <w:r>
        <w:rPr>
          <w:rFonts w:ascii="宋体" w:hAnsi="宋体" w:eastAsia="宋体" w:cs="宋体"/>
          <w:spacing w:val="1"/>
          <w:position w:val="17"/>
          <w:sz w:val="24"/>
          <w:szCs w:val="24"/>
        </w:rPr>
        <w:t>（2）承担退货过程中发生的一切损失和费用，包括利息、银行费用、运输和保险</w:t>
      </w:r>
    </w:p>
    <w:p>
      <w:pPr>
        <w:spacing w:before="1" w:line="218" w:lineRule="auto"/>
        <w:ind w:left="15"/>
        <w:rPr>
          <w:rFonts w:ascii="宋体" w:hAnsi="宋体" w:eastAsia="宋体" w:cs="宋体"/>
          <w:sz w:val="24"/>
          <w:szCs w:val="24"/>
        </w:rPr>
      </w:pPr>
      <w:r>
        <w:rPr>
          <w:rFonts w:ascii="宋体" w:hAnsi="宋体" w:eastAsia="宋体" w:cs="宋体"/>
          <w:spacing w:val="-1"/>
          <w:sz w:val="24"/>
          <w:szCs w:val="24"/>
        </w:rPr>
        <w:t>费、检验费、仓储和装卸费以及为保管和保护退货设备所需的其它费用。</w:t>
      </w:r>
    </w:p>
    <w:p>
      <w:pPr>
        <w:spacing w:before="184" w:line="466" w:lineRule="exact"/>
        <w:ind w:left="493"/>
        <w:rPr>
          <w:rFonts w:ascii="宋体" w:hAnsi="宋体" w:eastAsia="宋体" w:cs="宋体"/>
          <w:sz w:val="24"/>
          <w:szCs w:val="24"/>
        </w:rPr>
      </w:pPr>
      <w:r>
        <w:rPr>
          <w:rFonts w:ascii="宋体" w:hAnsi="宋体" w:eastAsia="宋体" w:cs="宋体"/>
          <w:spacing w:val="1"/>
          <w:position w:val="17"/>
          <w:sz w:val="24"/>
          <w:szCs w:val="24"/>
        </w:rPr>
        <w:t>（3）根据设备的质量缺陷和受损程度以及采购人遭受损失，经双方协商同意降低</w:t>
      </w:r>
    </w:p>
    <w:p>
      <w:pPr>
        <w:spacing w:before="1" w:line="217" w:lineRule="auto"/>
        <w:ind w:left="5"/>
        <w:rPr>
          <w:rFonts w:ascii="宋体" w:hAnsi="宋体" w:eastAsia="宋体" w:cs="宋体"/>
          <w:sz w:val="24"/>
          <w:szCs w:val="24"/>
        </w:rPr>
      </w:pPr>
      <w:r>
        <w:rPr>
          <w:rFonts w:ascii="宋体" w:hAnsi="宋体" w:eastAsia="宋体" w:cs="宋体"/>
          <w:spacing w:val="-3"/>
          <w:sz w:val="24"/>
          <w:szCs w:val="24"/>
        </w:rPr>
        <w:t>设备价格。</w:t>
      </w:r>
    </w:p>
    <w:p>
      <w:pPr>
        <w:spacing w:before="185" w:line="359" w:lineRule="auto"/>
        <w:ind w:left="15" w:right="80" w:firstLine="478"/>
        <w:rPr>
          <w:rFonts w:ascii="宋体" w:hAnsi="宋体" w:eastAsia="宋体" w:cs="宋体"/>
          <w:sz w:val="24"/>
          <w:szCs w:val="24"/>
        </w:rPr>
      </w:pPr>
      <w:r>
        <w:rPr>
          <w:rFonts w:ascii="宋体" w:hAnsi="宋体" w:eastAsia="宋体" w:cs="宋体"/>
          <w:spacing w:val="1"/>
          <w:sz w:val="24"/>
          <w:szCs w:val="24"/>
        </w:rPr>
        <w:t>（4）更换或修理有缺陷的设备，以达到合同约定的质量和性能，供应商承担一切</w:t>
      </w:r>
      <w:r>
        <w:rPr>
          <w:rFonts w:ascii="宋体" w:hAnsi="宋体" w:eastAsia="宋体" w:cs="宋体"/>
          <w:spacing w:val="9"/>
          <w:sz w:val="24"/>
          <w:szCs w:val="24"/>
        </w:rPr>
        <w:t xml:space="preserve"> </w:t>
      </w:r>
      <w:r>
        <w:rPr>
          <w:rFonts w:ascii="宋体" w:hAnsi="宋体" w:eastAsia="宋体" w:cs="宋体"/>
          <w:spacing w:val="-2"/>
          <w:sz w:val="24"/>
          <w:szCs w:val="24"/>
        </w:rPr>
        <w:t>费用和风险，并承担采购人因此而造成的损失。同时相应延长被更换或修理设备的质量</w:t>
      </w:r>
    </w:p>
    <w:p>
      <w:pPr>
        <w:spacing w:line="220" w:lineRule="auto"/>
        <w:ind w:left="2"/>
        <w:rPr>
          <w:rFonts w:ascii="宋体" w:hAnsi="宋体" w:eastAsia="宋体" w:cs="宋体"/>
          <w:sz w:val="24"/>
          <w:szCs w:val="24"/>
        </w:rPr>
      </w:pPr>
      <w:r>
        <w:rPr>
          <w:rFonts w:ascii="宋体" w:hAnsi="宋体" w:eastAsia="宋体" w:cs="宋体"/>
          <w:spacing w:val="-3"/>
          <w:sz w:val="24"/>
          <w:szCs w:val="24"/>
        </w:rPr>
        <w:t>保证期。</w:t>
      </w:r>
    </w:p>
    <w:p>
      <w:pPr>
        <w:spacing w:before="179" w:line="468" w:lineRule="exact"/>
        <w:ind w:left="499"/>
        <w:rPr>
          <w:rFonts w:ascii="宋体" w:hAnsi="宋体" w:eastAsia="宋体" w:cs="宋体"/>
          <w:sz w:val="24"/>
          <w:szCs w:val="24"/>
        </w:rPr>
      </w:pPr>
      <w:r>
        <w:rPr>
          <w:rFonts w:ascii="宋体" w:hAnsi="宋体" w:eastAsia="宋体" w:cs="宋体"/>
          <w:spacing w:val="-3"/>
          <w:position w:val="17"/>
          <w:sz w:val="24"/>
          <w:szCs w:val="24"/>
        </w:rPr>
        <w:t>10.4 采购人提出索赔通知后，供应商应在</w:t>
      </w:r>
      <w:r>
        <w:rPr>
          <w:rFonts w:ascii="宋体" w:hAnsi="宋体" w:eastAsia="宋体" w:cs="宋体"/>
          <w:spacing w:val="-36"/>
          <w:position w:val="17"/>
          <w:sz w:val="24"/>
          <w:szCs w:val="24"/>
        </w:rPr>
        <w:t xml:space="preserve"> </w:t>
      </w:r>
      <w:r>
        <w:rPr>
          <w:rFonts w:ascii="宋体" w:hAnsi="宋体" w:eastAsia="宋体" w:cs="宋体"/>
          <w:spacing w:val="-3"/>
          <w:position w:val="17"/>
          <w:sz w:val="24"/>
          <w:szCs w:val="24"/>
        </w:rPr>
        <w:t>28 日内答复，如果在</w:t>
      </w:r>
      <w:r>
        <w:rPr>
          <w:rFonts w:ascii="宋体" w:hAnsi="宋体" w:eastAsia="宋体" w:cs="宋体"/>
          <w:spacing w:val="-45"/>
          <w:position w:val="17"/>
          <w:sz w:val="24"/>
          <w:szCs w:val="24"/>
        </w:rPr>
        <w:t xml:space="preserve"> </w:t>
      </w:r>
      <w:r>
        <w:rPr>
          <w:rFonts w:ascii="宋体" w:hAnsi="宋体" w:eastAsia="宋体" w:cs="宋体"/>
          <w:spacing w:val="-3"/>
          <w:position w:val="17"/>
          <w:sz w:val="24"/>
          <w:szCs w:val="24"/>
        </w:rPr>
        <w:t>28 日内未答复，</w:t>
      </w:r>
    </w:p>
    <w:p>
      <w:pPr>
        <w:spacing w:before="1" w:line="218" w:lineRule="auto"/>
        <w:rPr>
          <w:rFonts w:ascii="宋体" w:hAnsi="宋体" w:eastAsia="宋体" w:cs="宋体"/>
          <w:sz w:val="24"/>
          <w:szCs w:val="24"/>
        </w:rPr>
      </w:pPr>
      <w:r>
        <w:rPr>
          <w:rFonts w:ascii="宋体" w:hAnsi="宋体" w:eastAsia="宋体" w:cs="宋体"/>
          <w:sz w:val="24"/>
          <w:szCs w:val="24"/>
        </w:rPr>
        <w:t>视为供应商已接受该索赔，同时采购人保留进</w:t>
      </w:r>
      <w:r>
        <w:rPr>
          <w:rFonts w:ascii="宋体" w:hAnsi="宋体" w:eastAsia="宋体" w:cs="宋体"/>
          <w:spacing w:val="-1"/>
          <w:sz w:val="24"/>
          <w:szCs w:val="24"/>
        </w:rPr>
        <w:t>一步要求赔偿的权利。</w:t>
      </w:r>
    </w:p>
    <w:p>
      <w:pPr>
        <w:spacing w:before="182" w:line="468" w:lineRule="exact"/>
        <w:ind w:left="499"/>
        <w:rPr>
          <w:rFonts w:ascii="宋体" w:hAnsi="宋体" w:eastAsia="宋体" w:cs="宋体"/>
          <w:sz w:val="24"/>
          <w:szCs w:val="24"/>
        </w:rPr>
      </w:pPr>
      <w:r>
        <w:rPr>
          <w:rFonts w:ascii="宋体" w:hAnsi="宋体" w:eastAsia="宋体" w:cs="宋体"/>
          <w:spacing w:val="1"/>
          <w:position w:val="17"/>
          <w:sz w:val="24"/>
          <w:szCs w:val="24"/>
        </w:rPr>
        <w:t>10.5 供应商应按采购人要求及时提供符合本合同约定的增值税发票，供应商必须</w:t>
      </w:r>
    </w:p>
    <w:p>
      <w:pPr>
        <w:spacing w:before="1" w:line="217" w:lineRule="auto"/>
        <w:ind w:left="1"/>
        <w:rPr>
          <w:rFonts w:ascii="宋体" w:hAnsi="宋体" w:eastAsia="宋体" w:cs="宋体"/>
          <w:sz w:val="24"/>
          <w:szCs w:val="24"/>
        </w:rPr>
      </w:pPr>
      <w:r>
        <w:rPr>
          <w:rFonts w:ascii="宋体" w:hAnsi="宋体" w:eastAsia="宋体" w:cs="宋体"/>
          <w:sz w:val="24"/>
          <w:szCs w:val="24"/>
        </w:rPr>
        <w:t>确保发票票面信息全部真实，相关设备品类、价款</w:t>
      </w:r>
      <w:r>
        <w:rPr>
          <w:rFonts w:ascii="宋体" w:hAnsi="宋体" w:eastAsia="宋体" w:cs="宋体"/>
          <w:spacing w:val="-1"/>
          <w:sz w:val="24"/>
          <w:szCs w:val="24"/>
        </w:rPr>
        <w:t>等内容与本合同相一致。</w:t>
      </w:r>
    </w:p>
    <w:p>
      <w:pPr>
        <w:spacing w:before="185" w:line="358" w:lineRule="auto"/>
        <w:ind w:right="80" w:firstLine="499"/>
        <w:rPr>
          <w:rFonts w:ascii="宋体" w:hAnsi="宋体" w:eastAsia="宋体" w:cs="宋体"/>
          <w:sz w:val="24"/>
          <w:szCs w:val="24"/>
        </w:rPr>
      </w:pPr>
      <w:r>
        <w:rPr>
          <w:rFonts w:ascii="宋体" w:hAnsi="宋体" w:eastAsia="宋体" w:cs="宋体"/>
          <w:spacing w:val="-2"/>
          <w:sz w:val="24"/>
          <w:szCs w:val="24"/>
        </w:rPr>
        <w:t>因供应商开具的发票不规范、不合法等导致发票不能抵扣税</w:t>
      </w:r>
      <w:r>
        <w:rPr>
          <w:rFonts w:ascii="宋体" w:hAnsi="宋体" w:eastAsia="宋体" w:cs="宋体"/>
          <w:spacing w:val="-3"/>
          <w:sz w:val="24"/>
          <w:szCs w:val="24"/>
        </w:rPr>
        <w:t>款或涉嫌虚开发票引起</w:t>
      </w:r>
      <w:r>
        <w:rPr>
          <w:rFonts w:ascii="宋体" w:hAnsi="宋体" w:eastAsia="宋体" w:cs="宋体"/>
          <w:sz w:val="24"/>
          <w:szCs w:val="24"/>
        </w:rPr>
        <w:t xml:space="preserve"> </w:t>
      </w:r>
      <w:r>
        <w:rPr>
          <w:rFonts w:ascii="宋体" w:hAnsi="宋体" w:eastAsia="宋体" w:cs="宋体"/>
          <w:spacing w:val="-2"/>
          <w:sz w:val="24"/>
          <w:szCs w:val="24"/>
        </w:rPr>
        <w:t>税务问题的，供应商应向采购人重新开具发票，并向采购人承担赔偿责任，包括但不限</w:t>
      </w:r>
    </w:p>
    <w:p>
      <w:pPr>
        <w:spacing w:line="219" w:lineRule="auto"/>
        <w:ind w:left="5"/>
        <w:rPr>
          <w:rFonts w:ascii="宋体" w:hAnsi="宋体" w:eastAsia="宋体" w:cs="宋体"/>
          <w:sz w:val="24"/>
          <w:szCs w:val="24"/>
        </w:rPr>
      </w:pPr>
      <w:r>
        <w:rPr>
          <w:rFonts w:ascii="宋体" w:hAnsi="宋体" w:eastAsia="宋体" w:cs="宋体"/>
          <w:spacing w:val="-1"/>
          <w:sz w:val="24"/>
          <w:szCs w:val="24"/>
        </w:rPr>
        <w:t>于税款、滞纳金、罚款及相关损失等。</w:t>
      </w:r>
    </w:p>
    <w:p>
      <w:pPr>
        <w:spacing w:before="183" w:line="468" w:lineRule="exact"/>
        <w:ind w:left="500"/>
        <w:rPr>
          <w:rFonts w:ascii="宋体" w:hAnsi="宋体" w:eastAsia="宋体" w:cs="宋体"/>
          <w:sz w:val="24"/>
          <w:szCs w:val="24"/>
        </w:rPr>
      </w:pPr>
      <w:r>
        <w:rPr>
          <w:rFonts w:ascii="宋体" w:hAnsi="宋体" w:eastAsia="宋体" w:cs="宋体"/>
          <w:spacing w:val="-2"/>
          <w:position w:val="17"/>
          <w:sz w:val="24"/>
          <w:szCs w:val="24"/>
        </w:rPr>
        <w:t>因供应商开具发票不及时给采购人造成无法及时认证、抵扣</w:t>
      </w:r>
      <w:r>
        <w:rPr>
          <w:rFonts w:ascii="宋体" w:hAnsi="宋体" w:eastAsia="宋体" w:cs="宋体"/>
          <w:spacing w:val="-3"/>
          <w:position w:val="17"/>
          <w:sz w:val="24"/>
          <w:szCs w:val="24"/>
        </w:rPr>
        <w:t>发票等情形的，供应商</w:t>
      </w:r>
    </w:p>
    <w:p>
      <w:pPr>
        <w:spacing w:before="1" w:line="218" w:lineRule="auto"/>
        <w:ind w:left="1"/>
        <w:rPr>
          <w:rFonts w:ascii="宋体" w:hAnsi="宋体" w:eastAsia="宋体" w:cs="宋体"/>
          <w:sz w:val="24"/>
          <w:szCs w:val="24"/>
        </w:rPr>
      </w:pPr>
      <w:r>
        <w:rPr>
          <w:rFonts w:ascii="宋体" w:hAnsi="宋体" w:eastAsia="宋体" w:cs="宋体"/>
          <w:sz w:val="24"/>
          <w:szCs w:val="24"/>
        </w:rPr>
        <w:t>应向采购人承担赔偿责任，包括但不限于税款、滞纳</w:t>
      </w:r>
      <w:r>
        <w:rPr>
          <w:rFonts w:ascii="宋体" w:hAnsi="宋体" w:eastAsia="宋体" w:cs="宋体"/>
          <w:spacing w:val="-1"/>
          <w:sz w:val="24"/>
          <w:szCs w:val="24"/>
        </w:rPr>
        <w:t>金、罚款及相关损失等。</w:t>
      </w:r>
    </w:p>
    <w:p>
      <w:pPr>
        <w:spacing w:before="181" w:line="468" w:lineRule="exact"/>
        <w:ind w:left="481"/>
        <w:rPr>
          <w:rFonts w:ascii="宋体" w:hAnsi="宋体" w:eastAsia="宋体" w:cs="宋体"/>
          <w:sz w:val="24"/>
          <w:szCs w:val="24"/>
        </w:rPr>
      </w:pPr>
      <w:r>
        <w:rPr>
          <w:rFonts w:ascii="宋体" w:hAnsi="宋体" w:eastAsia="宋体" w:cs="宋体"/>
          <w:spacing w:val="-2"/>
          <w:position w:val="17"/>
          <w:sz w:val="24"/>
          <w:szCs w:val="24"/>
        </w:rPr>
        <w:t>供应商不得擅自作废或冲红已向采购人提供的发票，否则供应商须按发票金额（含</w:t>
      </w:r>
    </w:p>
    <w:p>
      <w:pPr>
        <w:spacing w:before="1" w:line="218" w:lineRule="auto"/>
        <w:ind w:left="2"/>
        <w:rPr>
          <w:rFonts w:ascii="宋体" w:hAnsi="宋体" w:eastAsia="宋体" w:cs="宋体"/>
          <w:sz w:val="24"/>
          <w:szCs w:val="24"/>
        </w:rPr>
      </w:pPr>
      <w:r>
        <w:rPr>
          <w:rFonts w:ascii="宋体" w:hAnsi="宋体" w:eastAsia="宋体" w:cs="宋体"/>
          <w:sz w:val="24"/>
          <w:szCs w:val="24"/>
        </w:rPr>
        <w:t>增值税）的</w:t>
      </w:r>
      <w:r>
        <w:rPr>
          <w:rFonts w:ascii="宋体" w:hAnsi="宋体" w:eastAsia="宋体" w:cs="宋体"/>
          <w:spacing w:val="-48"/>
          <w:sz w:val="24"/>
          <w:szCs w:val="24"/>
        </w:rPr>
        <w:t xml:space="preserve"> </w:t>
      </w:r>
      <w:r>
        <w:rPr>
          <w:rFonts w:ascii="宋体" w:hAnsi="宋体" w:eastAsia="宋体" w:cs="宋体"/>
          <w:sz w:val="24"/>
          <w:szCs w:val="24"/>
        </w:rPr>
        <w:t>20%向采购人支付违约金，并向采购</w:t>
      </w:r>
      <w:r>
        <w:rPr>
          <w:rFonts w:ascii="宋体" w:hAnsi="宋体" w:eastAsia="宋体" w:cs="宋体"/>
          <w:spacing w:val="-1"/>
          <w:sz w:val="24"/>
          <w:szCs w:val="24"/>
        </w:rPr>
        <w:t>人承担赔偿责任，包括但不限于税款、</w:t>
      </w:r>
    </w:p>
    <w:p>
      <w:pPr>
        <w:spacing w:line="218" w:lineRule="auto"/>
        <w:rPr>
          <w:rFonts w:ascii="宋体" w:hAnsi="宋体" w:eastAsia="宋体" w:cs="宋体"/>
          <w:sz w:val="24"/>
          <w:szCs w:val="24"/>
        </w:rPr>
        <w:sectPr>
          <w:footerReference r:id="rId34" w:type="default"/>
          <w:pgSz w:w="11907" w:h="16840"/>
          <w:pgMar w:top="1122" w:right="1360" w:bottom="860" w:left="1406" w:header="0" w:footer="685" w:gutter="0"/>
          <w:pgNumType w:fmt="decimal"/>
          <w:cols w:space="720" w:num="1"/>
        </w:sectPr>
      </w:pPr>
    </w:p>
    <w:p>
      <w:pPr>
        <w:spacing w:before="48" w:line="219" w:lineRule="auto"/>
        <w:rPr>
          <w:rFonts w:ascii="宋体" w:hAnsi="宋体" w:eastAsia="宋体" w:cs="宋体"/>
          <w:sz w:val="24"/>
          <w:szCs w:val="24"/>
        </w:rPr>
      </w:pPr>
      <w:r>
        <w:rPr>
          <w:rFonts w:ascii="宋体" w:hAnsi="宋体" w:eastAsia="宋体" w:cs="宋体"/>
          <w:spacing w:val="-1"/>
          <w:sz w:val="24"/>
          <w:szCs w:val="24"/>
        </w:rPr>
        <w:t>滞纳金、罚款及相关损失等。</w:t>
      </w:r>
    </w:p>
    <w:p>
      <w:pPr>
        <w:spacing w:before="180" w:line="359" w:lineRule="auto"/>
        <w:ind w:left="6" w:firstLine="492"/>
        <w:rPr>
          <w:rFonts w:ascii="宋体" w:hAnsi="宋体" w:eastAsia="宋体" w:cs="宋体"/>
          <w:sz w:val="24"/>
          <w:szCs w:val="24"/>
        </w:rPr>
      </w:pPr>
      <w:r>
        <w:rPr>
          <w:rFonts w:ascii="宋体" w:hAnsi="宋体" w:eastAsia="宋体" w:cs="宋体"/>
          <w:spacing w:val="-4"/>
          <w:sz w:val="24"/>
          <w:szCs w:val="24"/>
        </w:rPr>
        <w:t>10.6 如供应商未按采购人要求的时间内足额足量供应设备，对采购人造成影响达</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2"/>
          <w:sz w:val="24"/>
          <w:szCs w:val="24"/>
        </w:rPr>
        <w:t>天及以上，则采购人有权单方面终止合同，另选择供应商，由此造成的一切损失由供应</w:t>
      </w:r>
    </w:p>
    <w:p>
      <w:pPr>
        <w:spacing w:line="218" w:lineRule="auto"/>
        <w:ind w:left="6"/>
        <w:rPr>
          <w:rFonts w:ascii="宋体" w:hAnsi="宋体" w:eastAsia="宋体" w:cs="宋体"/>
          <w:sz w:val="24"/>
          <w:szCs w:val="24"/>
        </w:rPr>
      </w:pPr>
      <w:r>
        <w:rPr>
          <w:rFonts w:ascii="宋体" w:hAnsi="宋体" w:eastAsia="宋体" w:cs="宋体"/>
          <w:spacing w:val="-1"/>
          <w:sz w:val="24"/>
          <w:szCs w:val="24"/>
        </w:rPr>
        <w:t>商承担，同时采购人保留向供应商进一步索赔的权利。</w:t>
      </w:r>
    </w:p>
    <w:p>
      <w:pPr>
        <w:spacing w:before="183" w:line="466" w:lineRule="exact"/>
        <w:jc w:val="right"/>
        <w:rPr>
          <w:rFonts w:ascii="宋体" w:hAnsi="宋体" w:eastAsia="宋体" w:cs="宋体"/>
          <w:sz w:val="24"/>
          <w:szCs w:val="24"/>
        </w:rPr>
      </w:pPr>
      <w:r>
        <w:rPr>
          <w:rFonts w:ascii="宋体" w:hAnsi="宋体" w:eastAsia="宋体" w:cs="宋体"/>
          <w:spacing w:val="1"/>
          <w:position w:val="17"/>
          <w:sz w:val="24"/>
          <w:szCs w:val="24"/>
        </w:rPr>
        <w:t>10.7 未经采购人同意，如供应商单方面终止供货，除承担给采购人造成的经济损</w:t>
      </w:r>
    </w:p>
    <w:p>
      <w:pPr>
        <w:spacing w:before="1" w:line="218" w:lineRule="auto"/>
        <w:ind w:left="7"/>
        <w:rPr>
          <w:rFonts w:ascii="宋体" w:hAnsi="宋体" w:eastAsia="宋体" w:cs="宋体"/>
          <w:sz w:val="24"/>
          <w:szCs w:val="24"/>
        </w:rPr>
      </w:pPr>
      <w:r>
        <w:rPr>
          <w:rFonts w:ascii="宋体" w:hAnsi="宋体" w:eastAsia="宋体" w:cs="宋体"/>
          <w:spacing w:val="-1"/>
          <w:sz w:val="24"/>
          <w:szCs w:val="24"/>
        </w:rPr>
        <w:t>失外，还应向采购人支付未供货货款总额（含增值税）20%的违约金。</w:t>
      </w:r>
    </w:p>
    <w:p>
      <w:pPr>
        <w:spacing w:before="184" w:line="219" w:lineRule="auto"/>
        <w:ind w:left="499"/>
        <w:rPr>
          <w:rFonts w:ascii="宋体" w:hAnsi="宋体" w:eastAsia="宋体" w:cs="宋体"/>
          <w:sz w:val="24"/>
          <w:szCs w:val="24"/>
        </w:rPr>
      </w:pPr>
      <w:r>
        <w:rPr>
          <w:rFonts w:ascii="宋体" w:hAnsi="宋体" w:eastAsia="宋体" w:cs="宋体"/>
          <w:spacing w:val="-4"/>
          <w:sz w:val="24"/>
          <w:szCs w:val="24"/>
        </w:rPr>
        <w:t>11．不可抗力</w:t>
      </w:r>
    </w:p>
    <w:p>
      <w:pPr>
        <w:spacing w:before="182" w:line="359" w:lineRule="auto"/>
        <w:ind w:firstLine="499"/>
        <w:rPr>
          <w:rFonts w:ascii="宋体" w:hAnsi="宋体" w:eastAsia="宋体" w:cs="宋体"/>
          <w:sz w:val="24"/>
          <w:szCs w:val="24"/>
        </w:rPr>
      </w:pPr>
      <w:r>
        <w:rPr>
          <w:rFonts w:ascii="宋体" w:hAnsi="宋体" w:eastAsia="宋体" w:cs="宋体"/>
          <w:spacing w:val="1"/>
          <w:sz w:val="24"/>
          <w:szCs w:val="24"/>
        </w:rPr>
        <w:t>11.1 不可抗力系指签约双方在缔结合同时所不能预见，并且对其发生及后果无法</w:t>
      </w:r>
      <w:r>
        <w:rPr>
          <w:rFonts w:ascii="宋体" w:hAnsi="宋体" w:eastAsia="宋体" w:cs="宋体"/>
          <w:sz w:val="24"/>
          <w:szCs w:val="24"/>
        </w:rPr>
        <w:t xml:space="preserve"> </w:t>
      </w:r>
      <w:r>
        <w:rPr>
          <w:rFonts w:ascii="宋体" w:hAnsi="宋体" w:eastAsia="宋体" w:cs="宋体"/>
          <w:spacing w:val="-2"/>
          <w:sz w:val="24"/>
          <w:szCs w:val="24"/>
        </w:rPr>
        <w:t>避免和克服的事件。任何一方由于受到诸如战争、严重火灾、洪水、台风、地震等不可</w:t>
      </w:r>
      <w:r>
        <w:rPr>
          <w:rFonts w:ascii="宋体" w:hAnsi="宋体" w:eastAsia="宋体" w:cs="宋体"/>
          <w:spacing w:val="14"/>
          <w:sz w:val="24"/>
          <w:szCs w:val="24"/>
        </w:rPr>
        <w:t xml:space="preserve"> </w:t>
      </w:r>
      <w:r>
        <w:rPr>
          <w:rFonts w:ascii="宋体" w:hAnsi="宋体" w:eastAsia="宋体" w:cs="宋体"/>
          <w:spacing w:val="-2"/>
          <w:sz w:val="24"/>
          <w:szCs w:val="24"/>
        </w:rPr>
        <w:t>抗力的影响而不能执行合同时，履行合同的期限应予以延长，延长期限相当于不可抗力</w:t>
      </w:r>
    </w:p>
    <w:p>
      <w:pPr>
        <w:spacing w:line="220" w:lineRule="auto"/>
        <w:ind w:left="1"/>
        <w:rPr>
          <w:rFonts w:ascii="宋体" w:hAnsi="宋体" w:eastAsia="宋体" w:cs="宋体"/>
          <w:sz w:val="24"/>
          <w:szCs w:val="24"/>
        </w:rPr>
      </w:pPr>
      <w:r>
        <w:rPr>
          <w:rFonts w:ascii="宋体" w:hAnsi="宋体" w:eastAsia="宋体" w:cs="宋体"/>
          <w:spacing w:val="-2"/>
          <w:sz w:val="24"/>
          <w:szCs w:val="24"/>
        </w:rPr>
        <w:t>所影响的时间。</w:t>
      </w:r>
    </w:p>
    <w:p>
      <w:pPr>
        <w:spacing w:before="181" w:line="359" w:lineRule="auto"/>
        <w:ind w:left="2" w:firstLine="496"/>
        <w:rPr>
          <w:rFonts w:ascii="宋体" w:hAnsi="宋体" w:eastAsia="宋体" w:cs="宋体"/>
          <w:sz w:val="24"/>
          <w:szCs w:val="24"/>
        </w:rPr>
      </w:pPr>
      <w:r>
        <w:rPr>
          <w:rFonts w:ascii="宋体" w:hAnsi="宋体" w:eastAsia="宋体" w:cs="宋体"/>
          <w:spacing w:val="1"/>
          <w:sz w:val="24"/>
          <w:szCs w:val="24"/>
        </w:rPr>
        <w:t>11.2 受阻方应在不可抗力事件发生后尽快用电报、传真或电传等书面形式通知对</w:t>
      </w:r>
      <w:r>
        <w:rPr>
          <w:rFonts w:ascii="宋体" w:hAnsi="宋体" w:eastAsia="宋体" w:cs="宋体"/>
          <w:sz w:val="24"/>
          <w:szCs w:val="24"/>
        </w:rPr>
        <w:t xml:space="preserve"> </w:t>
      </w:r>
      <w:r>
        <w:rPr>
          <w:rFonts w:ascii="宋体" w:hAnsi="宋体" w:eastAsia="宋体" w:cs="宋体"/>
          <w:spacing w:val="-1"/>
          <w:sz w:val="24"/>
          <w:szCs w:val="24"/>
        </w:rPr>
        <w:t>方，并于事件发生后</w:t>
      </w:r>
      <w:r>
        <w:rPr>
          <w:rFonts w:ascii="宋体" w:hAnsi="宋体" w:eastAsia="宋体" w:cs="宋体"/>
          <w:spacing w:val="-26"/>
          <w:sz w:val="24"/>
          <w:szCs w:val="24"/>
        </w:rPr>
        <w:t xml:space="preserve"> </w:t>
      </w:r>
      <w:r>
        <w:rPr>
          <w:rFonts w:ascii="宋体" w:hAnsi="宋体" w:eastAsia="宋体" w:cs="宋体"/>
          <w:spacing w:val="-1"/>
          <w:sz w:val="24"/>
          <w:szCs w:val="24"/>
        </w:rPr>
        <w:t>14 日内将有关当局出具的证明文件用特快专递或挂号信寄给对方</w:t>
      </w:r>
      <w:r>
        <w:rPr>
          <w:rFonts w:ascii="宋体" w:hAnsi="宋体" w:eastAsia="宋体" w:cs="宋体"/>
          <w:sz w:val="24"/>
          <w:szCs w:val="24"/>
        </w:rPr>
        <w:t xml:space="preserve"> </w:t>
      </w:r>
      <w:r>
        <w:rPr>
          <w:rFonts w:ascii="宋体" w:hAnsi="宋体" w:eastAsia="宋体" w:cs="宋体"/>
          <w:spacing w:val="-2"/>
          <w:sz w:val="24"/>
          <w:szCs w:val="24"/>
        </w:rPr>
        <w:t>审阅确认，同时，受阻方应尽可能继续履行合同义务，积极采取合理的方案履行不受不</w:t>
      </w:r>
    </w:p>
    <w:p>
      <w:pPr>
        <w:spacing w:line="219" w:lineRule="auto"/>
        <w:ind w:left="3"/>
        <w:rPr>
          <w:rFonts w:ascii="宋体" w:hAnsi="宋体" w:eastAsia="宋体" w:cs="宋体"/>
          <w:sz w:val="24"/>
          <w:szCs w:val="24"/>
        </w:rPr>
      </w:pPr>
      <w:r>
        <w:rPr>
          <w:rFonts w:ascii="宋体" w:hAnsi="宋体" w:eastAsia="宋体" w:cs="宋体"/>
          <w:spacing w:val="-2"/>
          <w:sz w:val="24"/>
          <w:szCs w:val="24"/>
        </w:rPr>
        <w:t>可抗力影响的其他事项。</w:t>
      </w:r>
    </w:p>
    <w:p>
      <w:pPr>
        <w:spacing w:before="183" w:line="466" w:lineRule="exact"/>
        <w:jc w:val="right"/>
        <w:rPr>
          <w:rFonts w:ascii="宋体" w:hAnsi="宋体" w:eastAsia="宋体" w:cs="宋体"/>
          <w:sz w:val="24"/>
          <w:szCs w:val="24"/>
        </w:rPr>
      </w:pPr>
      <w:r>
        <w:rPr>
          <w:rFonts w:ascii="宋体" w:hAnsi="宋体" w:eastAsia="宋体" w:cs="宋体"/>
          <w:spacing w:val="-4"/>
          <w:position w:val="17"/>
          <w:sz w:val="24"/>
          <w:szCs w:val="24"/>
        </w:rPr>
        <w:t>11.3 不可抗力事件影响持续</w:t>
      </w:r>
      <w:r>
        <w:rPr>
          <w:rFonts w:ascii="宋体" w:hAnsi="宋体" w:eastAsia="宋体" w:cs="宋体"/>
          <w:spacing w:val="-41"/>
          <w:position w:val="17"/>
          <w:sz w:val="24"/>
          <w:szCs w:val="24"/>
        </w:rPr>
        <w:t xml:space="preserve"> </w:t>
      </w:r>
      <w:r>
        <w:rPr>
          <w:rFonts w:ascii="宋体" w:hAnsi="宋体" w:eastAsia="宋体" w:cs="宋体"/>
          <w:spacing w:val="-4"/>
          <w:position w:val="17"/>
          <w:sz w:val="24"/>
          <w:szCs w:val="24"/>
        </w:rPr>
        <w:t>60 日以上，双方通过友好协商，在合理时间内达成进</w:t>
      </w:r>
    </w:p>
    <w:p>
      <w:pPr>
        <w:spacing w:line="219" w:lineRule="auto"/>
        <w:ind w:left="5"/>
        <w:rPr>
          <w:rFonts w:ascii="宋体" w:hAnsi="宋体" w:eastAsia="宋体" w:cs="宋体"/>
          <w:sz w:val="24"/>
          <w:szCs w:val="24"/>
        </w:rPr>
      </w:pPr>
      <w:r>
        <w:rPr>
          <w:rFonts w:ascii="宋体" w:hAnsi="宋体" w:eastAsia="宋体" w:cs="宋体"/>
          <w:spacing w:val="-2"/>
          <w:sz w:val="24"/>
          <w:szCs w:val="24"/>
        </w:rPr>
        <w:t>一步履行或解除合同的协议。</w:t>
      </w:r>
    </w:p>
    <w:p>
      <w:pPr>
        <w:spacing w:before="183" w:line="359" w:lineRule="auto"/>
        <w:ind w:firstLine="498"/>
        <w:rPr>
          <w:rFonts w:ascii="宋体" w:hAnsi="宋体" w:eastAsia="宋体" w:cs="宋体"/>
          <w:sz w:val="24"/>
          <w:szCs w:val="24"/>
        </w:rPr>
      </w:pPr>
      <w:r>
        <w:rPr>
          <w:rFonts w:ascii="宋体" w:hAnsi="宋体" w:eastAsia="宋体" w:cs="宋体"/>
          <w:spacing w:val="1"/>
          <w:sz w:val="24"/>
          <w:szCs w:val="24"/>
        </w:rPr>
        <w:t xml:space="preserve">11.4 本条款所定义的不可抗力是指不能预见、不能避免并不能克服的客观情况， </w:t>
      </w:r>
      <w:r>
        <w:rPr>
          <w:rFonts w:ascii="宋体" w:hAnsi="宋体" w:eastAsia="宋体" w:cs="宋体"/>
          <w:spacing w:val="-2"/>
          <w:sz w:val="24"/>
          <w:szCs w:val="24"/>
        </w:rPr>
        <w:t>对于经营状况严重恶化、安排不周及税收政策的调整等情形，无论严重程度如何，均不</w:t>
      </w:r>
    </w:p>
    <w:p>
      <w:pPr>
        <w:spacing w:before="1" w:line="219" w:lineRule="auto"/>
        <w:ind w:left="4"/>
        <w:rPr>
          <w:rFonts w:ascii="宋体" w:hAnsi="宋体" w:eastAsia="宋体" w:cs="宋体"/>
          <w:sz w:val="24"/>
          <w:szCs w:val="24"/>
        </w:rPr>
      </w:pPr>
      <w:r>
        <w:rPr>
          <w:rFonts w:ascii="宋体" w:hAnsi="宋体" w:eastAsia="宋体" w:cs="宋体"/>
          <w:spacing w:val="-2"/>
          <w:sz w:val="24"/>
          <w:szCs w:val="24"/>
        </w:rPr>
        <w:t>理解为不可抗力。</w:t>
      </w:r>
    </w:p>
    <w:p>
      <w:pPr>
        <w:spacing w:before="181" w:line="219" w:lineRule="auto"/>
        <w:ind w:left="499"/>
        <w:rPr>
          <w:rFonts w:ascii="宋体" w:hAnsi="宋体" w:eastAsia="宋体" w:cs="宋体"/>
          <w:sz w:val="24"/>
          <w:szCs w:val="24"/>
        </w:rPr>
      </w:pPr>
      <w:r>
        <w:rPr>
          <w:rFonts w:ascii="宋体" w:hAnsi="宋体" w:eastAsia="宋体" w:cs="宋体"/>
          <w:spacing w:val="-3"/>
          <w:sz w:val="24"/>
          <w:szCs w:val="24"/>
        </w:rPr>
        <w:t>12．知识产权和专利权</w:t>
      </w:r>
    </w:p>
    <w:p>
      <w:pPr>
        <w:spacing w:before="182" w:line="359" w:lineRule="auto"/>
        <w:ind w:firstLine="498"/>
        <w:rPr>
          <w:rFonts w:ascii="宋体" w:hAnsi="宋体" w:eastAsia="宋体" w:cs="宋体"/>
          <w:sz w:val="24"/>
          <w:szCs w:val="24"/>
        </w:rPr>
      </w:pPr>
      <w:r>
        <w:rPr>
          <w:rFonts w:ascii="宋体" w:hAnsi="宋体" w:eastAsia="宋体" w:cs="宋体"/>
          <w:spacing w:val="1"/>
          <w:sz w:val="24"/>
          <w:szCs w:val="24"/>
        </w:rPr>
        <w:t>12.1 涉及到知识产权（或专利权）标记的产品，供应商应提供知识产权（或专利</w:t>
      </w:r>
      <w:r>
        <w:rPr>
          <w:rFonts w:ascii="宋体" w:hAnsi="宋体" w:eastAsia="宋体" w:cs="宋体"/>
          <w:sz w:val="24"/>
          <w:szCs w:val="24"/>
        </w:rPr>
        <w:t xml:space="preserve"> </w:t>
      </w:r>
      <w:r>
        <w:rPr>
          <w:rFonts w:ascii="宋体" w:hAnsi="宋体" w:eastAsia="宋体" w:cs="宋体"/>
          <w:spacing w:val="-2"/>
          <w:sz w:val="24"/>
          <w:szCs w:val="24"/>
        </w:rPr>
        <w:t>权）及其权属的有效证明材料。供应商承诺其提供的设备不侵犯他人的知识产权（或专</w:t>
      </w:r>
      <w:r>
        <w:rPr>
          <w:rFonts w:ascii="宋体" w:hAnsi="宋体" w:eastAsia="宋体" w:cs="宋体"/>
          <w:spacing w:val="13"/>
          <w:sz w:val="24"/>
          <w:szCs w:val="24"/>
        </w:rPr>
        <w:t xml:space="preserve"> </w:t>
      </w:r>
      <w:r>
        <w:rPr>
          <w:rFonts w:ascii="宋体" w:hAnsi="宋体" w:eastAsia="宋体" w:cs="宋体"/>
          <w:spacing w:val="-2"/>
          <w:sz w:val="24"/>
          <w:szCs w:val="24"/>
        </w:rPr>
        <w:t>利权</w:t>
      </w:r>
      <w:r>
        <w:rPr>
          <w:rFonts w:ascii="宋体" w:hAnsi="宋体" w:eastAsia="宋体" w:cs="宋体"/>
          <w:spacing w:val="5"/>
          <w:sz w:val="24"/>
          <w:szCs w:val="24"/>
        </w:rPr>
        <w:t>），</w:t>
      </w:r>
      <w:r>
        <w:rPr>
          <w:rFonts w:ascii="宋体" w:hAnsi="宋体" w:eastAsia="宋体" w:cs="宋体"/>
          <w:spacing w:val="-2"/>
          <w:sz w:val="24"/>
          <w:szCs w:val="24"/>
        </w:rPr>
        <w:t>若供应商提供设备侵犯他人知识产权（或专利权）导致他人向采购人索赔的，</w:t>
      </w:r>
      <w:r>
        <w:rPr>
          <w:rFonts w:ascii="宋体" w:hAnsi="宋体" w:eastAsia="宋体" w:cs="宋体"/>
          <w:sz w:val="24"/>
          <w:szCs w:val="24"/>
        </w:rPr>
        <w:t xml:space="preserve"> </w:t>
      </w:r>
      <w:r>
        <w:rPr>
          <w:rFonts w:ascii="宋体" w:hAnsi="宋体" w:eastAsia="宋体" w:cs="宋体"/>
          <w:spacing w:val="-2"/>
          <w:sz w:val="24"/>
          <w:szCs w:val="24"/>
        </w:rPr>
        <w:t>以及供应商违反本合同其他约定的，供应商承担由此给采购人造成的一切损失，包括但</w:t>
      </w:r>
      <w:r>
        <w:rPr>
          <w:rFonts w:ascii="宋体" w:hAnsi="宋体" w:eastAsia="宋体" w:cs="宋体"/>
          <w:spacing w:val="13"/>
          <w:sz w:val="24"/>
          <w:szCs w:val="24"/>
        </w:rPr>
        <w:t xml:space="preserve"> </w:t>
      </w:r>
      <w:r>
        <w:rPr>
          <w:rFonts w:ascii="宋体" w:hAnsi="宋体" w:eastAsia="宋体" w:cs="宋体"/>
          <w:spacing w:val="-2"/>
          <w:sz w:val="24"/>
          <w:szCs w:val="24"/>
        </w:rPr>
        <w:t>不限于采购人处理此纠纷发生的律师费、诉讼费、仲裁费、差旅费等一切损失。采购人</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针对上述一切损失有权从供应商结算货款中扣除或依法追索。</w:t>
      </w:r>
    </w:p>
    <w:p>
      <w:pPr>
        <w:spacing w:before="184" w:line="219" w:lineRule="auto"/>
        <w:ind w:left="499"/>
        <w:rPr>
          <w:rFonts w:ascii="宋体" w:hAnsi="宋体" w:eastAsia="宋体" w:cs="宋体"/>
          <w:sz w:val="24"/>
          <w:szCs w:val="24"/>
        </w:rPr>
      </w:pPr>
      <w:r>
        <w:rPr>
          <w:rFonts w:ascii="宋体" w:hAnsi="宋体" w:eastAsia="宋体" w:cs="宋体"/>
          <w:spacing w:val="-4"/>
          <w:sz w:val="24"/>
          <w:szCs w:val="24"/>
        </w:rPr>
        <w:t>13．争议解决</w:t>
      </w:r>
    </w:p>
    <w:p>
      <w:pPr>
        <w:spacing w:before="183" w:line="465" w:lineRule="exact"/>
        <w:jc w:val="right"/>
        <w:rPr>
          <w:rFonts w:ascii="宋体" w:hAnsi="宋体" w:eastAsia="宋体" w:cs="宋体"/>
          <w:sz w:val="24"/>
          <w:szCs w:val="24"/>
        </w:rPr>
      </w:pPr>
      <w:r>
        <w:rPr>
          <w:rFonts w:ascii="宋体" w:hAnsi="宋体" w:eastAsia="宋体" w:cs="宋体"/>
          <w:position w:val="17"/>
          <w:sz w:val="24"/>
          <w:szCs w:val="24"/>
        </w:rPr>
        <w:t>13.1 遇争议问题双方协商解决，协商不能达成一致意见时，提交下列第</w:t>
      </w:r>
      <w:r>
        <w:rPr>
          <w:rFonts w:ascii="宋体" w:hAnsi="宋体" w:eastAsia="宋体" w:cs="宋体"/>
          <w:spacing w:val="-32"/>
          <w:position w:val="17"/>
          <w:sz w:val="24"/>
          <w:szCs w:val="24"/>
        </w:rPr>
        <w:t xml:space="preserve"> </w:t>
      </w:r>
      <w:r>
        <w:rPr>
          <w:rFonts w:ascii="宋体" w:hAnsi="宋体" w:eastAsia="宋体" w:cs="宋体"/>
          <w:position w:val="17"/>
          <w:sz w:val="24"/>
          <w:szCs w:val="24"/>
        </w:rPr>
        <w:t>2</w:t>
      </w:r>
      <w:r>
        <w:rPr>
          <w:rFonts w:ascii="宋体" w:hAnsi="宋体" w:eastAsia="宋体" w:cs="宋体"/>
          <w:spacing w:val="-49"/>
          <w:position w:val="17"/>
          <w:sz w:val="24"/>
          <w:szCs w:val="24"/>
        </w:rPr>
        <w:t xml:space="preserve"> </w:t>
      </w:r>
      <w:r>
        <w:rPr>
          <w:rFonts w:ascii="宋体" w:hAnsi="宋体" w:eastAsia="宋体" w:cs="宋体"/>
          <w:position w:val="17"/>
          <w:sz w:val="24"/>
          <w:szCs w:val="24"/>
        </w:rPr>
        <w:t>程序解</w:t>
      </w:r>
    </w:p>
    <w:p>
      <w:pPr>
        <w:spacing w:before="1" w:line="219" w:lineRule="auto"/>
        <w:ind w:left="9"/>
        <w:rPr>
          <w:rFonts w:ascii="宋体" w:hAnsi="宋体" w:eastAsia="宋体" w:cs="宋体"/>
          <w:sz w:val="24"/>
          <w:szCs w:val="24"/>
        </w:rPr>
      </w:pPr>
      <w:r>
        <w:rPr>
          <w:rFonts w:ascii="宋体" w:hAnsi="宋体" w:eastAsia="宋体" w:cs="宋体"/>
          <w:spacing w:val="-9"/>
          <w:sz w:val="24"/>
          <w:szCs w:val="24"/>
        </w:rPr>
        <w:t>决：</w:t>
      </w:r>
    </w:p>
    <w:p>
      <w:pPr>
        <w:spacing w:before="182" w:line="219" w:lineRule="auto"/>
        <w:ind w:left="493"/>
        <w:rPr>
          <w:rFonts w:ascii="宋体" w:hAnsi="宋体" w:eastAsia="宋体" w:cs="宋体"/>
          <w:sz w:val="24"/>
          <w:szCs w:val="24"/>
        </w:rPr>
      </w:pPr>
      <w:r>
        <w:rPr>
          <w:rFonts w:ascii="宋体" w:hAnsi="宋体" w:eastAsia="宋体" w:cs="宋体"/>
          <w:spacing w:val="-2"/>
          <w:sz w:val="24"/>
          <w:szCs w:val="24"/>
        </w:rPr>
        <w:t>（1）向采购人所在地仲裁委员会申请仲裁。</w:t>
      </w:r>
    </w:p>
    <w:p>
      <w:pPr>
        <w:spacing w:line="219" w:lineRule="auto"/>
        <w:rPr>
          <w:rFonts w:ascii="宋体" w:hAnsi="宋体" w:eastAsia="宋体" w:cs="宋体"/>
          <w:sz w:val="24"/>
          <w:szCs w:val="24"/>
        </w:rPr>
        <w:sectPr>
          <w:footerReference r:id="rId35" w:type="default"/>
          <w:pgSz w:w="11907" w:h="16840"/>
          <w:pgMar w:top="1122" w:right="1440" w:bottom="860" w:left="1406" w:header="0" w:footer="685" w:gutter="0"/>
          <w:pgNumType w:fmt="decimal"/>
          <w:cols w:space="720" w:num="1"/>
        </w:sectPr>
      </w:pPr>
    </w:p>
    <w:p>
      <w:pPr>
        <w:spacing w:before="47" w:line="466" w:lineRule="exact"/>
        <w:ind w:left="490"/>
        <w:rPr>
          <w:rFonts w:ascii="宋体" w:hAnsi="宋体" w:eastAsia="宋体" w:cs="宋体"/>
          <w:sz w:val="24"/>
          <w:szCs w:val="24"/>
        </w:rPr>
      </w:pPr>
      <w:r>
        <w:rPr>
          <w:rFonts w:ascii="宋体" w:hAnsi="宋体" w:eastAsia="宋体" w:cs="宋体"/>
          <w:spacing w:val="-2"/>
          <w:position w:val="17"/>
          <w:sz w:val="24"/>
          <w:szCs w:val="24"/>
        </w:rPr>
        <w:t>（2）向采购人所在地人民法院起诉。</w:t>
      </w:r>
    </w:p>
    <w:p>
      <w:pPr>
        <w:spacing w:line="220" w:lineRule="auto"/>
        <w:ind w:left="496"/>
        <w:rPr>
          <w:rFonts w:ascii="宋体" w:hAnsi="宋体" w:eastAsia="宋体" w:cs="宋体"/>
          <w:sz w:val="24"/>
          <w:szCs w:val="24"/>
        </w:rPr>
      </w:pPr>
      <w:r>
        <w:rPr>
          <w:rFonts w:ascii="宋体" w:hAnsi="宋体" w:eastAsia="宋体" w:cs="宋体"/>
          <w:spacing w:val="-6"/>
          <w:sz w:val="24"/>
          <w:szCs w:val="24"/>
        </w:rPr>
        <w:t>14．其他</w:t>
      </w:r>
    </w:p>
    <w:p>
      <w:pPr>
        <w:spacing w:before="181" w:line="466" w:lineRule="exact"/>
        <w:jc w:val="right"/>
        <w:rPr>
          <w:rFonts w:ascii="宋体" w:hAnsi="宋体" w:eastAsia="宋体" w:cs="宋体"/>
          <w:sz w:val="24"/>
          <w:szCs w:val="24"/>
        </w:rPr>
      </w:pPr>
      <w:r>
        <w:rPr>
          <w:rFonts w:ascii="宋体" w:hAnsi="宋体" w:eastAsia="宋体" w:cs="宋体"/>
          <w:spacing w:val="-4"/>
          <w:position w:val="17"/>
          <w:sz w:val="24"/>
          <w:szCs w:val="24"/>
        </w:rPr>
        <w:t>14.1 本合同是双方合作的法律文件，对双方具有法律约束力。本合同解除的条件：</w:t>
      </w:r>
    </w:p>
    <w:p>
      <w:pPr>
        <w:spacing w:line="219" w:lineRule="auto"/>
        <w:rPr>
          <w:rFonts w:ascii="宋体" w:hAnsi="宋体" w:eastAsia="宋体" w:cs="宋体"/>
          <w:sz w:val="24"/>
          <w:szCs w:val="24"/>
        </w:rPr>
      </w:pPr>
      <w:r>
        <w:rPr>
          <w:rFonts w:ascii="宋体" w:hAnsi="宋体" w:eastAsia="宋体" w:cs="宋体"/>
          <w:spacing w:val="-1"/>
          <w:sz w:val="24"/>
          <w:szCs w:val="24"/>
        </w:rPr>
        <w:t>按《中华人民共和国民法典》有关条款执行。</w:t>
      </w:r>
    </w:p>
    <w:p>
      <w:pPr>
        <w:spacing w:before="182" w:line="466" w:lineRule="exact"/>
        <w:ind w:right="51"/>
        <w:jc w:val="right"/>
        <w:rPr>
          <w:rFonts w:ascii="宋体" w:hAnsi="宋体" w:eastAsia="宋体" w:cs="宋体"/>
          <w:sz w:val="24"/>
          <w:szCs w:val="24"/>
        </w:rPr>
      </w:pPr>
      <w:r>
        <w:rPr>
          <w:rFonts w:ascii="宋体" w:hAnsi="宋体" w:eastAsia="宋体" w:cs="宋体"/>
          <w:spacing w:val="1"/>
          <w:position w:val="17"/>
          <w:sz w:val="24"/>
          <w:szCs w:val="24"/>
        </w:rPr>
        <w:t>14.2 本合同包括合同履行过程中有关确定和变更合同实质性条件的会议纪要、往</w:t>
      </w:r>
    </w:p>
    <w:p>
      <w:pPr>
        <w:spacing w:line="219" w:lineRule="auto"/>
        <w:rPr>
          <w:rFonts w:ascii="宋体" w:hAnsi="宋体" w:eastAsia="宋体" w:cs="宋体"/>
          <w:sz w:val="24"/>
          <w:szCs w:val="24"/>
        </w:rPr>
      </w:pPr>
      <w:r>
        <w:rPr>
          <w:rFonts w:ascii="宋体" w:hAnsi="宋体" w:eastAsia="宋体" w:cs="宋体"/>
          <w:spacing w:val="-2"/>
          <w:sz w:val="24"/>
          <w:szCs w:val="24"/>
        </w:rPr>
        <w:t>来信函、资料等。</w:t>
      </w:r>
    </w:p>
    <w:p>
      <w:pPr>
        <w:spacing w:before="183" w:line="359" w:lineRule="auto"/>
        <w:ind w:left="27" w:right="59" w:firstLine="469"/>
        <w:rPr>
          <w:rFonts w:ascii="宋体" w:hAnsi="宋体" w:eastAsia="宋体" w:cs="宋体"/>
          <w:sz w:val="24"/>
          <w:szCs w:val="24"/>
        </w:rPr>
      </w:pPr>
      <w:r>
        <w:rPr>
          <w:rFonts w:ascii="宋体" w:hAnsi="宋体" w:eastAsia="宋体" w:cs="宋体"/>
          <w:spacing w:val="1"/>
          <w:sz w:val="24"/>
          <w:szCs w:val="24"/>
        </w:rPr>
        <w:t>14.3.本合同中供应商注明的电子邮箱需是有效</w:t>
      </w:r>
      <w:r>
        <w:rPr>
          <w:rFonts w:ascii="宋体" w:hAnsi="宋体" w:eastAsia="宋体" w:cs="宋体"/>
          <w:sz w:val="24"/>
          <w:szCs w:val="24"/>
        </w:rPr>
        <w:t>（须保证能够正常使用</w:t>
      </w:r>
      <w:r>
        <w:rPr>
          <w:rFonts w:ascii="宋体" w:hAnsi="宋体" w:eastAsia="宋体" w:cs="宋体"/>
          <w:spacing w:val="7"/>
          <w:sz w:val="24"/>
          <w:szCs w:val="24"/>
        </w:rPr>
        <w:t>），</w:t>
      </w:r>
      <w:r>
        <w:rPr>
          <w:rFonts w:ascii="宋体" w:hAnsi="宋体" w:eastAsia="宋体" w:cs="宋体"/>
          <w:sz w:val="24"/>
          <w:szCs w:val="24"/>
        </w:rPr>
        <w:t>若使用</w:t>
      </w:r>
      <w:r>
        <w:rPr>
          <w:rFonts w:ascii="宋体" w:hAnsi="宋体" w:eastAsia="宋体" w:cs="宋体"/>
          <w:spacing w:val="1"/>
          <w:sz w:val="24"/>
          <w:szCs w:val="24"/>
        </w:rPr>
        <w:t xml:space="preserve"> </w:t>
      </w:r>
      <w:r>
        <w:rPr>
          <w:rFonts w:ascii="宋体" w:hAnsi="宋体" w:eastAsia="宋体" w:cs="宋体"/>
          <w:spacing w:val="-2"/>
          <w:sz w:val="24"/>
          <w:szCs w:val="24"/>
        </w:rPr>
        <w:t>电子邮件等数据电文形式的，此数据电文进入供应</w:t>
      </w:r>
      <w:r>
        <w:rPr>
          <w:rFonts w:ascii="宋体" w:hAnsi="宋体" w:eastAsia="宋体" w:cs="宋体"/>
          <w:spacing w:val="-3"/>
          <w:sz w:val="24"/>
          <w:szCs w:val="24"/>
        </w:rPr>
        <w:t>商提供的电子邮箱运营商服务器即视</w:t>
      </w:r>
    </w:p>
    <w:p>
      <w:pPr>
        <w:spacing w:before="1" w:line="219" w:lineRule="auto"/>
        <w:ind w:left="1"/>
        <w:rPr>
          <w:rFonts w:ascii="宋体" w:hAnsi="宋体" w:eastAsia="宋体" w:cs="宋体"/>
          <w:sz w:val="24"/>
          <w:szCs w:val="24"/>
        </w:rPr>
      </w:pPr>
      <w:r>
        <w:rPr>
          <w:rFonts w:ascii="宋体" w:hAnsi="宋体" w:eastAsia="宋体" w:cs="宋体"/>
          <w:spacing w:val="-4"/>
          <w:sz w:val="24"/>
          <w:szCs w:val="24"/>
        </w:rPr>
        <w:t>为收到。</w:t>
      </w:r>
    </w:p>
    <w:p>
      <w:pPr>
        <w:spacing w:before="179" w:line="219" w:lineRule="auto"/>
        <w:ind w:left="479"/>
        <w:rPr>
          <w:rFonts w:ascii="宋体" w:hAnsi="宋体" w:eastAsia="宋体" w:cs="宋体"/>
          <w:sz w:val="24"/>
          <w:szCs w:val="24"/>
        </w:rPr>
      </w:pPr>
      <w:r>
        <w:rPr>
          <w:rFonts w:ascii="宋体" w:hAnsi="宋体" w:eastAsia="宋体" w:cs="宋体"/>
          <w:spacing w:val="-1"/>
          <w:sz w:val="24"/>
          <w:szCs w:val="24"/>
        </w:rPr>
        <w:t>供应商电子邮箱（必填</w:t>
      </w:r>
      <w:r>
        <w:rPr>
          <w:rFonts w:ascii="宋体" w:hAnsi="宋体" w:eastAsia="宋体" w:cs="宋体"/>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w:t>
      </w:r>
    </w:p>
    <w:p>
      <w:pPr>
        <w:spacing w:before="184" w:line="466" w:lineRule="exact"/>
        <w:ind w:right="59"/>
        <w:jc w:val="right"/>
        <w:rPr>
          <w:rFonts w:ascii="宋体" w:hAnsi="宋体" w:eastAsia="宋体" w:cs="宋体"/>
          <w:sz w:val="24"/>
          <w:szCs w:val="24"/>
        </w:rPr>
      </w:pPr>
      <w:r>
        <w:rPr>
          <w:rFonts w:ascii="宋体" w:hAnsi="宋体" w:eastAsia="宋体" w:cs="宋体"/>
          <w:spacing w:val="-4"/>
          <w:position w:val="17"/>
          <w:sz w:val="24"/>
          <w:szCs w:val="24"/>
        </w:rPr>
        <w:t>14.4</w:t>
      </w:r>
      <w:r>
        <w:rPr>
          <w:rFonts w:ascii="宋体" w:hAnsi="宋体" w:eastAsia="宋体" w:cs="宋体"/>
          <w:spacing w:val="-46"/>
          <w:position w:val="17"/>
          <w:sz w:val="24"/>
          <w:szCs w:val="24"/>
        </w:rPr>
        <w:t xml:space="preserve"> </w:t>
      </w:r>
      <w:r>
        <w:rPr>
          <w:rFonts w:ascii="宋体" w:hAnsi="宋体" w:eastAsia="宋体" w:cs="宋体"/>
          <w:spacing w:val="-4"/>
          <w:position w:val="17"/>
          <w:sz w:val="24"/>
          <w:szCs w:val="24"/>
        </w:rPr>
        <w:t>未尽事宜经采购人上级部门同意后，可签订补充协议，与本合同具有同</w:t>
      </w:r>
      <w:r>
        <w:rPr>
          <w:rFonts w:ascii="宋体" w:hAnsi="宋体" w:eastAsia="宋体" w:cs="宋体"/>
          <w:spacing w:val="-5"/>
          <w:position w:val="17"/>
          <w:sz w:val="24"/>
          <w:szCs w:val="24"/>
        </w:rPr>
        <w:t>等法律</w:t>
      </w:r>
    </w:p>
    <w:p>
      <w:pPr>
        <w:spacing w:line="219" w:lineRule="auto"/>
        <w:ind w:left="4"/>
        <w:rPr>
          <w:rFonts w:ascii="宋体" w:hAnsi="宋体" w:eastAsia="宋体" w:cs="宋体"/>
          <w:sz w:val="24"/>
          <w:szCs w:val="24"/>
        </w:rPr>
      </w:pPr>
      <w:r>
        <w:rPr>
          <w:rFonts w:ascii="宋体" w:hAnsi="宋体" w:eastAsia="宋体" w:cs="宋体"/>
          <w:spacing w:val="-6"/>
          <w:sz w:val="24"/>
          <w:szCs w:val="24"/>
        </w:rPr>
        <w:t>效力。</w:t>
      </w:r>
    </w:p>
    <w:p>
      <w:pPr>
        <w:spacing w:before="183" w:line="219" w:lineRule="auto"/>
        <w:ind w:left="600"/>
        <w:rPr>
          <w:rFonts w:ascii="宋体" w:hAnsi="宋体" w:eastAsia="宋体" w:cs="宋体"/>
          <w:sz w:val="24"/>
          <w:szCs w:val="24"/>
        </w:rPr>
      </w:pPr>
      <w:r>
        <w:rPr>
          <w:rFonts w:ascii="宋体" w:hAnsi="宋体" w:eastAsia="宋体" w:cs="宋体"/>
          <w:sz w:val="24"/>
          <w:szCs w:val="24"/>
        </w:rPr>
        <w:t>本合同经双方签字盖章后即行生效，至双方履行完</w:t>
      </w:r>
      <w:r>
        <w:rPr>
          <w:rFonts w:ascii="宋体" w:hAnsi="宋体" w:eastAsia="宋体" w:cs="宋体"/>
          <w:spacing w:val="-1"/>
          <w:sz w:val="24"/>
          <w:szCs w:val="24"/>
        </w:rPr>
        <w:t>全部合同规定条款后失效。</w:t>
      </w:r>
    </w:p>
    <w:p>
      <w:pPr>
        <w:spacing w:before="184" w:line="219" w:lineRule="auto"/>
        <w:ind w:left="496"/>
        <w:rPr>
          <w:rFonts w:ascii="宋体" w:hAnsi="宋体" w:eastAsia="宋体" w:cs="宋体"/>
          <w:sz w:val="24"/>
          <w:szCs w:val="24"/>
        </w:rPr>
      </w:pPr>
      <w:r>
        <w:rPr>
          <w:rFonts w:ascii="宋体" w:hAnsi="宋体" w:eastAsia="宋体" w:cs="宋体"/>
          <w:spacing w:val="-4"/>
          <w:sz w:val="24"/>
          <w:szCs w:val="24"/>
        </w:rPr>
        <w:t>14.5</w:t>
      </w:r>
      <w:r>
        <w:rPr>
          <w:rFonts w:ascii="宋体" w:hAnsi="宋体" w:eastAsia="宋体" w:cs="宋体"/>
          <w:spacing w:val="-49"/>
          <w:sz w:val="24"/>
          <w:szCs w:val="24"/>
        </w:rPr>
        <w:t xml:space="preserve"> </w:t>
      </w:r>
      <w:r>
        <w:rPr>
          <w:rFonts w:ascii="宋体" w:hAnsi="宋体" w:eastAsia="宋体" w:cs="宋体"/>
          <w:spacing w:val="-4"/>
          <w:sz w:val="24"/>
          <w:szCs w:val="24"/>
        </w:rPr>
        <w:t>补充条款：</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spacing w:before="78" w:line="219" w:lineRule="auto"/>
        <w:ind w:left="480"/>
        <w:rPr>
          <w:rFonts w:ascii="宋体" w:hAnsi="宋体" w:eastAsia="宋体" w:cs="宋体"/>
          <w:sz w:val="24"/>
          <w:szCs w:val="24"/>
        </w:rPr>
      </w:pPr>
      <w:r>
        <w:rPr>
          <w:rFonts w:ascii="宋体" w:hAnsi="宋体" w:eastAsia="宋体" w:cs="宋体"/>
          <w:spacing w:val="-3"/>
          <w:sz w:val="24"/>
          <w:szCs w:val="24"/>
        </w:rPr>
        <w:t>合同附件：</w:t>
      </w:r>
    </w:p>
    <w:p>
      <w:pPr>
        <w:spacing w:before="181" w:line="219" w:lineRule="auto"/>
        <w:ind w:left="497"/>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附件</w:t>
      </w:r>
      <w:r>
        <w:rPr>
          <w:rFonts w:ascii="宋体" w:hAnsi="宋体" w:eastAsia="宋体" w:cs="宋体"/>
          <w:spacing w:val="-24"/>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1：《计划采购与供应设备清单》</w:t>
      </w:r>
    </w:p>
    <w:p>
      <w:pPr>
        <w:spacing w:line="219" w:lineRule="auto"/>
        <w:rPr>
          <w:rFonts w:ascii="宋体" w:hAnsi="宋体" w:eastAsia="宋体" w:cs="宋体"/>
          <w:sz w:val="24"/>
          <w:szCs w:val="24"/>
        </w:rPr>
        <w:sectPr>
          <w:footerReference r:id="rId36" w:type="default"/>
          <w:pgSz w:w="11907" w:h="16840"/>
          <w:pgMar w:top="1122" w:right="1380" w:bottom="860" w:left="1409" w:header="0" w:footer="685" w:gutter="0"/>
          <w:pgNumType w:fmt="decimal"/>
          <w:cols w:space="720" w:num="1"/>
        </w:sectPr>
      </w:pPr>
    </w:p>
    <w:p>
      <w:pPr>
        <w:spacing w:before="96" w:line="224" w:lineRule="auto"/>
        <w:ind w:left="2639"/>
        <w:rPr>
          <w:rFonts w:ascii="宋体" w:hAnsi="宋体" w:eastAsia="宋体" w:cs="宋体"/>
          <w:sz w:val="35"/>
          <w:szCs w:val="35"/>
        </w:rPr>
      </w:pPr>
      <w:bookmarkStart w:id="7" w:name="bookmark5"/>
      <w:bookmarkEnd w:id="7"/>
      <w:r>
        <w:rPr>
          <w:rFonts w:ascii="宋体" w:hAnsi="宋体" w:eastAsia="宋体" w:cs="宋体"/>
          <w:spacing w:val="8"/>
          <w:sz w:val="35"/>
          <w:szCs w:val="35"/>
          <w14:textOutline w14:w="6537" w14:cap="sq" w14:cmpd="sng">
            <w14:solidFill>
              <w14:srgbClr w14:val="000000"/>
            </w14:solidFill>
            <w14:prstDash w14:val="solid"/>
            <w14:bevel/>
          </w14:textOutline>
        </w:rPr>
        <w:t>第五章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投标文件格式</w:t>
      </w:r>
    </w:p>
    <w:p>
      <w:pPr>
        <w:pStyle w:val="3"/>
        <w:spacing w:line="253" w:lineRule="auto"/>
      </w:pPr>
    </w:p>
    <w:p>
      <w:pPr>
        <w:pStyle w:val="3"/>
        <w:spacing w:line="253" w:lineRule="auto"/>
      </w:pPr>
    </w:p>
    <w:p>
      <w:pPr>
        <w:spacing w:before="78" w:line="219" w:lineRule="auto"/>
        <w:rPr>
          <w:rFonts w:ascii="宋体" w:hAnsi="宋体" w:eastAsia="宋体" w:cs="宋体"/>
          <w:sz w:val="24"/>
          <w:szCs w:val="24"/>
        </w:rPr>
      </w:pPr>
      <w:r>
        <w:rPr>
          <w:rFonts w:ascii="宋体" w:hAnsi="宋体" w:eastAsia="宋体" w:cs="宋体"/>
          <w:sz w:val="24"/>
          <w:szCs w:val="24"/>
        </w:rPr>
        <w:t>投标文件部分内容</w:t>
      </w:r>
      <w:r>
        <w:rPr>
          <w:rFonts w:hint="eastAsia" w:ascii="宋体" w:hAnsi="宋体" w:eastAsia="宋体" w:cs="宋体"/>
          <w:sz w:val="24"/>
          <w:szCs w:val="24"/>
          <w:lang w:val="en-US" w:eastAsia="zh-CN"/>
        </w:rPr>
        <w:t>以系统生成为准</w:t>
      </w:r>
      <w:r>
        <w:rPr>
          <w:rFonts w:ascii="宋体" w:hAnsi="宋体" w:eastAsia="宋体" w:cs="宋体"/>
          <w:sz w:val="24"/>
          <w:szCs w:val="24"/>
        </w:rPr>
        <w:t>，</w:t>
      </w:r>
      <w:r>
        <w:rPr>
          <w:rFonts w:hint="eastAsia" w:ascii="宋体" w:hAnsi="宋体" w:eastAsia="宋体" w:cs="宋体"/>
          <w:sz w:val="24"/>
          <w:szCs w:val="24"/>
          <w:lang w:val="en-US" w:eastAsia="zh-CN"/>
        </w:rPr>
        <w:t>招标文件及系统</w:t>
      </w:r>
      <w:r>
        <w:rPr>
          <w:rFonts w:ascii="宋体" w:hAnsi="宋体" w:eastAsia="宋体" w:cs="宋体"/>
          <w:sz w:val="24"/>
          <w:szCs w:val="24"/>
        </w:rPr>
        <w:t>未提</w:t>
      </w:r>
      <w:r>
        <w:rPr>
          <w:rFonts w:ascii="宋体" w:hAnsi="宋体" w:eastAsia="宋体" w:cs="宋体"/>
          <w:spacing w:val="-1"/>
          <w:sz w:val="24"/>
          <w:szCs w:val="24"/>
        </w:rPr>
        <w:t>供格式的，由投标人自行编写。</w:t>
      </w:r>
    </w:p>
    <w:p>
      <w:pPr>
        <w:spacing w:line="219" w:lineRule="auto"/>
        <w:rPr>
          <w:rFonts w:ascii="宋体" w:hAnsi="宋体" w:eastAsia="宋体" w:cs="宋体"/>
          <w:sz w:val="24"/>
          <w:szCs w:val="24"/>
        </w:rPr>
        <w:sectPr>
          <w:footerReference r:id="rId37" w:type="default"/>
          <w:pgSz w:w="11907" w:h="16840"/>
          <w:pgMar w:top="1431" w:right="1786" w:bottom="860" w:left="1411" w:header="0" w:footer="685" w:gutter="0"/>
          <w:pgNumType w:fmt="decimal"/>
          <w:cols w:space="720" w:num="1"/>
        </w:sectPr>
      </w:pPr>
    </w:p>
    <w:p>
      <w:pPr>
        <w:pStyle w:val="3"/>
        <w:spacing w:line="256" w:lineRule="auto"/>
      </w:pPr>
    </w:p>
    <w:p>
      <w:pPr>
        <w:pStyle w:val="3"/>
        <w:spacing w:line="256" w:lineRule="auto"/>
      </w:pPr>
    </w:p>
    <w:p>
      <w:pPr>
        <w:spacing w:before="114" w:line="225" w:lineRule="auto"/>
        <w:ind w:left="3470"/>
        <w:rPr>
          <w:rFonts w:ascii="宋体" w:hAnsi="宋体" w:eastAsia="宋体" w:cs="宋体"/>
          <w:sz w:val="35"/>
          <w:szCs w:val="35"/>
        </w:rPr>
      </w:pPr>
      <w:r>
        <w:rPr>
          <w:rFonts w:ascii="宋体" w:hAnsi="宋体" w:eastAsia="宋体" w:cs="宋体"/>
          <w:spacing w:val="3"/>
          <w:sz w:val="35"/>
          <w:szCs w:val="35"/>
        </w:rPr>
        <w:t>（项目名称）</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113" w:line="225" w:lineRule="auto"/>
        <w:ind w:left="3641"/>
        <w:rPr>
          <w:rFonts w:ascii="宋体" w:hAnsi="宋体" w:eastAsia="宋体" w:cs="宋体"/>
          <w:sz w:val="35"/>
          <w:szCs w:val="35"/>
        </w:rPr>
      </w:pPr>
      <w:r>
        <w:rPr>
          <w:rFonts w:ascii="宋体" w:hAnsi="宋体" w:eastAsia="宋体" w:cs="宋体"/>
          <w:spacing w:val="4"/>
          <w:sz w:val="35"/>
          <w:szCs w:val="35"/>
        </w:rPr>
        <w:t>项目编号：</w:t>
      </w:r>
    </w:p>
    <w:p>
      <w:pPr>
        <w:pStyle w:val="3"/>
        <w:spacing w:line="251"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153" w:line="223" w:lineRule="auto"/>
        <w:ind w:left="3586"/>
        <w:outlineLvl w:val="1"/>
        <w:rPr>
          <w:rFonts w:ascii="宋体" w:hAnsi="宋体" w:eastAsia="宋体" w:cs="宋体"/>
          <w:sz w:val="47"/>
          <w:szCs w:val="47"/>
        </w:rPr>
      </w:pPr>
      <w:r>
        <w:rPr>
          <w:rFonts w:ascii="宋体" w:hAnsi="宋体" w:eastAsia="宋体" w:cs="宋体"/>
          <w:spacing w:val="3"/>
          <w:sz w:val="47"/>
          <w:szCs w:val="47"/>
        </w:rPr>
        <w:t>投标文件</w:t>
      </w: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spacing w:before="91" w:line="219" w:lineRule="auto"/>
        <w:ind w:left="2"/>
        <w:rPr>
          <w:rFonts w:ascii="宋体" w:hAnsi="宋体" w:eastAsia="宋体" w:cs="宋体"/>
          <w:sz w:val="28"/>
          <w:szCs w:val="28"/>
        </w:rPr>
      </w:pPr>
      <w:r>
        <w:rPr>
          <w:rFonts w:ascii="宋体" w:hAnsi="宋体" w:eastAsia="宋体" w:cs="宋体"/>
          <w:spacing w:val="2"/>
          <w:sz w:val="28"/>
          <w:szCs w:val="28"/>
        </w:rPr>
        <w:t>投标人名称</w:t>
      </w:r>
      <w:r>
        <w:rPr>
          <w:rFonts w:ascii="宋体" w:hAnsi="宋体" w:eastAsia="宋体" w:cs="宋体"/>
          <w:spacing w:val="-19"/>
          <w:sz w:val="28"/>
          <w:szCs w:val="28"/>
        </w:rPr>
        <w:t>：</w:t>
      </w:r>
      <w:r>
        <w:rPr>
          <w:rFonts w:ascii="宋体" w:hAnsi="宋体" w:eastAsia="宋体" w:cs="宋体"/>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盖单位公章）</w:t>
      </w:r>
    </w:p>
    <w:p>
      <w:pPr>
        <w:spacing w:before="209" w:line="221" w:lineRule="auto"/>
        <w:ind w:left="2"/>
        <w:rPr>
          <w:rFonts w:ascii="宋体" w:hAnsi="宋体" w:eastAsia="宋体" w:cs="宋体"/>
          <w:sz w:val="28"/>
          <w:szCs w:val="28"/>
        </w:rPr>
      </w:pPr>
      <w:r>
        <w:rPr>
          <w:rFonts w:ascii="宋体" w:hAnsi="宋体" w:eastAsia="宋体" w:cs="宋体"/>
          <w:spacing w:val="-3"/>
          <w:sz w:val="28"/>
          <w:szCs w:val="28"/>
        </w:rPr>
        <w:t>投标人地址：</w:t>
      </w:r>
      <w:r>
        <w:rPr>
          <w:rFonts w:ascii="宋体" w:hAnsi="宋体" w:eastAsia="宋体" w:cs="宋体"/>
          <w:sz w:val="28"/>
          <w:szCs w:val="28"/>
          <w:u w:val="single" w:color="auto"/>
        </w:rPr>
        <w:t xml:space="preserve">                                </w:t>
      </w:r>
    </w:p>
    <w:p>
      <w:pPr>
        <w:spacing w:before="210" w:line="219" w:lineRule="auto"/>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6"/>
          <w:sz w:val="28"/>
          <w:szCs w:val="28"/>
        </w:rPr>
        <w:t>：</w:t>
      </w:r>
      <w:r>
        <w:rPr>
          <w:rFonts w:ascii="宋体" w:hAnsi="宋体" w:eastAsia="宋体" w:cs="宋体"/>
          <w:sz w:val="28"/>
          <w:szCs w:val="28"/>
          <w:u w:val="single" w:color="auto"/>
        </w:rPr>
        <w:t xml:space="preserve">                  </w:t>
      </w:r>
      <w:r>
        <w:rPr>
          <w:rFonts w:ascii="宋体" w:hAnsi="宋体" w:eastAsia="宋体" w:cs="宋体"/>
          <w:spacing w:val="-16"/>
          <w:sz w:val="28"/>
          <w:szCs w:val="28"/>
        </w:rPr>
        <w:t>（</w:t>
      </w:r>
      <w:r>
        <w:rPr>
          <w:rFonts w:ascii="宋体" w:hAnsi="宋体" w:eastAsia="宋体" w:cs="宋体"/>
          <w:spacing w:val="1"/>
          <w:sz w:val="28"/>
          <w:szCs w:val="28"/>
        </w:rPr>
        <w:t>签字或盖章）</w:t>
      </w:r>
    </w:p>
    <w:p>
      <w:pPr>
        <w:pStyle w:val="3"/>
        <w:spacing w:line="332" w:lineRule="auto"/>
      </w:pPr>
    </w:p>
    <w:p>
      <w:pPr>
        <w:pStyle w:val="3"/>
        <w:spacing w:line="332" w:lineRule="auto"/>
      </w:pPr>
    </w:p>
    <w:p>
      <w:pPr>
        <w:tabs>
          <w:tab w:val="left" w:pos="3961"/>
        </w:tabs>
        <w:spacing w:before="92" w:line="220" w:lineRule="auto"/>
        <w:ind w:left="3121"/>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w:t>
      </w:r>
    </w:p>
    <w:p>
      <w:pPr>
        <w:spacing w:line="220" w:lineRule="auto"/>
        <w:rPr>
          <w:rFonts w:ascii="宋体" w:hAnsi="宋体" w:eastAsia="宋体" w:cs="宋体"/>
          <w:sz w:val="28"/>
          <w:szCs w:val="28"/>
        </w:rPr>
        <w:sectPr>
          <w:footerReference r:id="rId38" w:type="default"/>
          <w:pgSz w:w="11907" w:h="16840"/>
          <w:pgMar w:top="1431" w:right="1786" w:bottom="860" w:left="1411" w:header="0" w:footer="685" w:gutter="0"/>
          <w:pgNumType w:fmt="decimal"/>
          <w:cols w:space="720" w:num="1"/>
        </w:sectPr>
      </w:pPr>
    </w:p>
    <w:p>
      <w:pPr>
        <w:spacing w:before="56" w:line="219" w:lineRule="auto"/>
        <w:ind w:left="3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附件一：投标函</w:t>
      </w:r>
    </w:p>
    <w:p>
      <w:pPr>
        <w:pStyle w:val="3"/>
        <w:spacing w:line="377" w:lineRule="auto"/>
      </w:pPr>
    </w:p>
    <w:p>
      <w:pPr>
        <w:spacing w:before="97" w:line="220" w:lineRule="auto"/>
        <w:ind w:left="3946"/>
        <w:rPr>
          <w:rFonts w:ascii="宋体" w:hAnsi="宋体" w:eastAsia="宋体" w:cs="宋体"/>
          <w:sz w:val="30"/>
          <w:szCs w:val="30"/>
        </w:rPr>
      </w:pPr>
      <w:r>
        <w:rPr>
          <w:rFonts w:ascii="宋体" w:hAnsi="宋体" w:eastAsia="宋体" w:cs="宋体"/>
          <w:spacing w:val="-10"/>
          <w:sz w:val="30"/>
          <w:szCs w:val="30"/>
          <w14:textOutline w14:w="5448" w14:cap="sq" w14:cmpd="sng">
            <w14:solidFill>
              <w14:srgbClr w14:val="000000"/>
            </w14:solidFill>
            <w14:prstDash w14:val="solid"/>
            <w14:bevel/>
          </w14:textOutline>
        </w:rPr>
        <w:t>投</w:t>
      </w:r>
      <w:r>
        <w:rPr>
          <w:rFonts w:ascii="宋体" w:hAnsi="宋体" w:eastAsia="宋体" w:cs="宋体"/>
          <w:spacing w:val="14"/>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标</w:t>
      </w:r>
      <w:r>
        <w:rPr>
          <w:rFonts w:ascii="宋体" w:hAnsi="宋体" w:eastAsia="宋体" w:cs="宋体"/>
          <w:spacing w:val="33"/>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函</w:t>
      </w:r>
    </w:p>
    <w:p>
      <w:pPr>
        <w:tabs>
          <w:tab w:val="left" w:pos="136"/>
        </w:tabs>
        <w:spacing w:before="217"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1"/>
          <w:w w:val="99"/>
          <w:sz w:val="24"/>
          <w:szCs w:val="24"/>
          <w:u w:val="single" w:color="000000"/>
          <w14:textOutline w14:w="4358" w14:cap="sq" w14:cmpd="sng">
            <w14:solidFill>
              <w14:srgbClr w14:val="000000"/>
            </w14:solidFill>
            <w14:prstDash w14:val="solid"/>
            <w14:bevel/>
          </w14:textOutline>
        </w:rPr>
        <w:t>（招标人</w:t>
      </w:r>
      <w:r>
        <w:rPr>
          <w:rFonts w:ascii="宋体" w:hAnsi="宋体" w:eastAsia="宋体" w:cs="宋体"/>
          <w:spacing w:val="16"/>
          <w:sz w:val="24"/>
          <w:szCs w:val="24"/>
          <w:u w:val="single" w:color="000000"/>
          <w14:textOutline w14:w="4358" w14:cap="sq" w14:cmpd="sng">
            <w14:solidFill>
              <w14:srgbClr w14:val="000000"/>
            </w14:solidFill>
            <w14:prstDash w14:val="solid"/>
            <w14:bevel/>
          </w14:textOutline>
        </w:rPr>
        <w:t>）：</w:t>
      </w:r>
    </w:p>
    <w:p>
      <w:pPr>
        <w:spacing w:before="299" w:line="360" w:lineRule="auto"/>
        <w:jc w:val="right"/>
        <w:rPr>
          <w:rFonts w:ascii="宋体" w:hAnsi="宋体" w:eastAsia="宋体" w:cs="宋体"/>
          <w:sz w:val="24"/>
          <w:szCs w:val="24"/>
        </w:rPr>
      </w:pPr>
      <w:r>
        <w:rPr>
          <w:rFonts w:ascii="宋体" w:hAnsi="宋体" w:eastAsia="宋体" w:cs="宋体"/>
          <w:spacing w:val="-2"/>
          <w:sz w:val="24"/>
          <w:szCs w:val="24"/>
        </w:rPr>
        <w:t>经研究，我方决定参加贵方组织的项目编号为</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w:t>
      </w:r>
      <w:r>
        <w:rPr>
          <w:rFonts w:ascii="宋体" w:hAnsi="宋体" w:eastAsia="宋体" w:cs="宋体"/>
          <w:spacing w:val="103"/>
          <w:sz w:val="24"/>
          <w:szCs w:val="24"/>
          <w:u w:val="single" w:color="auto"/>
        </w:rPr>
        <w:t xml:space="preserve"> </w:t>
      </w:r>
      <w:r>
        <w:rPr>
          <w:rFonts w:ascii="宋体" w:hAnsi="宋体" w:eastAsia="宋体" w:cs="宋体"/>
          <w:spacing w:val="-2"/>
          <w:sz w:val="24"/>
          <w:szCs w:val="24"/>
          <w:u w:val="single" w:color="000000"/>
          <w14:textOutline w14:w="4358" w14:cap="sq" w14:cmpd="sng">
            <w14:solidFill>
              <w14:srgbClr w14:val="000000"/>
            </w14:solidFill>
            <w14:prstDash w14:val="solid"/>
            <w14:bevel/>
          </w14:textOutline>
        </w:rPr>
        <w:t>（项目名</w:t>
      </w: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称）</w:t>
      </w:r>
      <w:r>
        <w:rPr>
          <w:rFonts w:ascii="宋体" w:hAnsi="宋体" w:eastAsia="宋体" w:cs="宋体"/>
          <w:spacing w:val="5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3"/>
          <w:sz w:val="24"/>
          <w:szCs w:val="24"/>
        </w:rPr>
        <w:t>公</w:t>
      </w:r>
    </w:p>
    <w:p>
      <w:pPr>
        <w:spacing w:line="219" w:lineRule="auto"/>
        <w:ind w:left="200"/>
        <w:rPr>
          <w:rFonts w:ascii="宋体" w:hAnsi="宋体" w:eastAsia="宋体" w:cs="宋体"/>
          <w:sz w:val="24"/>
          <w:szCs w:val="24"/>
        </w:rPr>
      </w:pPr>
      <w:r>
        <w:rPr>
          <w:rFonts w:ascii="宋体" w:hAnsi="宋体" w:eastAsia="宋体" w:cs="宋体"/>
          <w:spacing w:val="-1"/>
          <w:sz w:val="24"/>
          <w:szCs w:val="24"/>
        </w:rPr>
        <w:t>开招标项目投标。为此，我方郑重声明以下诸点，并承担法律责任。</w:t>
      </w:r>
    </w:p>
    <w:p>
      <w:pPr>
        <w:spacing w:before="301" w:line="219" w:lineRule="auto"/>
        <w:ind w:left="696"/>
        <w:rPr>
          <w:rFonts w:ascii="宋体" w:hAnsi="宋体" w:eastAsia="宋体" w:cs="宋体"/>
          <w:sz w:val="24"/>
          <w:szCs w:val="24"/>
        </w:rPr>
      </w:pPr>
      <w:r>
        <w:rPr>
          <w:rFonts w:ascii="宋体" w:hAnsi="宋体" w:eastAsia="宋体" w:cs="宋体"/>
          <w:spacing w:val="-3"/>
          <w:sz w:val="24"/>
          <w:szCs w:val="24"/>
        </w:rPr>
        <w:t>1、我方提交的投标文件。</w:t>
      </w:r>
    </w:p>
    <w:p>
      <w:pPr>
        <w:spacing w:before="180" w:line="468" w:lineRule="exact"/>
        <w:ind w:right="2"/>
        <w:jc w:val="right"/>
        <w:rPr>
          <w:rFonts w:ascii="宋体" w:hAnsi="宋体" w:eastAsia="宋体" w:cs="宋体"/>
          <w:sz w:val="24"/>
          <w:szCs w:val="24"/>
        </w:rPr>
      </w:pPr>
      <w:r>
        <w:rPr>
          <w:rFonts w:ascii="宋体" w:hAnsi="宋体" w:eastAsia="宋体" w:cs="宋体"/>
          <w:spacing w:val="2"/>
          <w:position w:val="17"/>
          <w:sz w:val="24"/>
          <w:szCs w:val="24"/>
        </w:rPr>
        <w:t>2、如果我方的投标文件被接受，我方将履行招标文件</w:t>
      </w:r>
      <w:r>
        <w:rPr>
          <w:rFonts w:ascii="宋体" w:hAnsi="宋体" w:eastAsia="宋体" w:cs="宋体"/>
          <w:spacing w:val="1"/>
          <w:position w:val="17"/>
          <w:sz w:val="24"/>
          <w:szCs w:val="24"/>
        </w:rPr>
        <w:t>中规定的每一项要求，</w:t>
      </w:r>
    </w:p>
    <w:p>
      <w:pPr>
        <w:spacing w:before="1" w:line="218" w:lineRule="auto"/>
        <w:ind w:left="204"/>
        <w:rPr>
          <w:rFonts w:ascii="宋体" w:hAnsi="宋体" w:eastAsia="宋体" w:cs="宋体"/>
          <w:sz w:val="24"/>
          <w:szCs w:val="24"/>
        </w:rPr>
      </w:pPr>
      <w:r>
        <w:rPr>
          <w:rFonts w:ascii="宋体" w:hAnsi="宋体" w:eastAsia="宋体" w:cs="宋体"/>
          <w:spacing w:val="-1"/>
          <w:sz w:val="24"/>
          <w:szCs w:val="24"/>
        </w:rPr>
        <w:t>并按我方投标文件中的承诺按期、保质、保量提供设备。</w:t>
      </w:r>
    </w:p>
    <w:p>
      <w:pPr>
        <w:spacing w:before="184" w:line="465" w:lineRule="exact"/>
        <w:jc w:val="right"/>
        <w:rPr>
          <w:rFonts w:ascii="宋体" w:hAnsi="宋体" w:eastAsia="宋体" w:cs="宋体"/>
          <w:sz w:val="24"/>
          <w:szCs w:val="24"/>
        </w:rPr>
      </w:pPr>
      <w:r>
        <w:rPr>
          <w:rFonts w:ascii="宋体" w:hAnsi="宋体" w:eastAsia="宋体" w:cs="宋体"/>
          <w:spacing w:val="2"/>
          <w:position w:val="17"/>
          <w:sz w:val="24"/>
          <w:szCs w:val="24"/>
        </w:rPr>
        <w:t>3、我方理解，最低报价不是中标的唯一条件，评标委</w:t>
      </w:r>
      <w:r>
        <w:rPr>
          <w:rFonts w:ascii="宋体" w:hAnsi="宋体" w:eastAsia="宋体" w:cs="宋体"/>
          <w:spacing w:val="1"/>
          <w:position w:val="17"/>
          <w:sz w:val="24"/>
          <w:szCs w:val="24"/>
        </w:rPr>
        <w:t>员会有选择中标人的权</w:t>
      </w:r>
    </w:p>
    <w:p>
      <w:pPr>
        <w:spacing w:before="1" w:line="221" w:lineRule="auto"/>
        <w:ind w:left="200"/>
        <w:rPr>
          <w:rFonts w:ascii="宋体" w:hAnsi="宋体" w:eastAsia="宋体" w:cs="宋体"/>
          <w:sz w:val="24"/>
          <w:szCs w:val="24"/>
        </w:rPr>
      </w:pPr>
      <w:r>
        <w:rPr>
          <w:rFonts w:ascii="宋体" w:hAnsi="宋体" w:eastAsia="宋体" w:cs="宋体"/>
          <w:spacing w:val="-6"/>
          <w:sz w:val="24"/>
          <w:szCs w:val="24"/>
        </w:rPr>
        <w:t>利。</w:t>
      </w:r>
    </w:p>
    <w:p>
      <w:pPr>
        <w:spacing w:before="180" w:line="219" w:lineRule="auto"/>
        <w:ind w:left="678"/>
        <w:rPr>
          <w:rFonts w:ascii="宋体" w:hAnsi="宋体" w:eastAsia="宋体" w:cs="宋体"/>
          <w:sz w:val="24"/>
          <w:szCs w:val="24"/>
        </w:rPr>
      </w:pPr>
      <w:r>
        <w:rPr>
          <w:rFonts w:ascii="宋体" w:hAnsi="宋体" w:eastAsia="宋体" w:cs="宋体"/>
          <w:sz w:val="24"/>
          <w:szCs w:val="24"/>
        </w:rPr>
        <w:t>4、我方愿按《中华人民共和国民法典-合同编》</w:t>
      </w:r>
      <w:r>
        <w:rPr>
          <w:rFonts w:ascii="宋体" w:hAnsi="宋体" w:eastAsia="宋体" w:cs="宋体"/>
          <w:spacing w:val="-1"/>
          <w:sz w:val="24"/>
          <w:szCs w:val="24"/>
        </w:rPr>
        <w:t>履行自己的全部责任。</w:t>
      </w:r>
    </w:p>
    <w:p>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5、我方同意按招标文件规定交纳中标服务费、遵守贵</w:t>
      </w:r>
      <w:r>
        <w:rPr>
          <w:rFonts w:ascii="宋体" w:hAnsi="宋体" w:eastAsia="宋体" w:cs="宋体"/>
          <w:spacing w:val="1"/>
          <w:position w:val="17"/>
          <w:sz w:val="24"/>
          <w:szCs w:val="24"/>
        </w:rPr>
        <w:t>单位有关招标的各项规</w:t>
      </w:r>
    </w:p>
    <w:p>
      <w:pPr>
        <w:spacing w:line="220" w:lineRule="auto"/>
        <w:ind w:left="204"/>
        <w:rPr>
          <w:rFonts w:ascii="宋体" w:hAnsi="宋体" w:eastAsia="宋体" w:cs="宋体"/>
          <w:sz w:val="24"/>
          <w:szCs w:val="24"/>
        </w:rPr>
      </w:pPr>
      <w:r>
        <w:rPr>
          <w:rFonts w:ascii="宋体" w:hAnsi="宋体" w:eastAsia="宋体" w:cs="宋体"/>
          <w:spacing w:val="-8"/>
          <w:sz w:val="24"/>
          <w:szCs w:val="24"/>
        </w:rPr>
        <w:t>定。</w:t>
      </w:r>
    </w:p>
    <w:p>
      <w:pPr>
        <w:spacing w:before="180" w:line="219" w:lineRule="auto"/>
        <w:ind w:left="681"/>
        <w:rPr>
          <w:rFonts w:ascii="宋体" w:hAnsi="宋体" w:eastAsia="宋体" w:cs="宋体"/>
          <w:sz w:val="24"/>
          <w:szCs w:val="24"/>
        </w:rPr>
      </w:pPr>
      <w:r>
        <w:rPr>
          <w:rFonts w:ascii="宋体" w:hAnsi="宋体" w:eastAsia="宋体" w:cs="宋体"/>
          <w:spacing w:val="-3"/>
          <w:sz w:val="24"/>
          <w:szCs w:val="24"/>
        </w:rPr>
        <w:t>6、我方的投标文件自投标文件递交截止之日起有效期为</w:t>
      </w:r>
      <w:r>
        <w:rPr>
          <w:rFonts w:ascii="宋体" w:hAnsi="宋体" w:eastAsia="宋体" w:cs="宋体"/>
          <w:spacing w:val="-36"/>
          <w:sz w:val="24"/>
          <w:szCs w:val="24"/>
        </w:rPr>
        <w:t xml:space="preserve"> </w:t>
      </w:r>
      <w:r>
        <w:rPr>
          <w:rFonts w:ascii="宋体" w:hAnsi="宋体" w:eastAsia="宋体" w:cs="宋体"/>
          <w:spacing w:val="-3"/>
          <w:sz w:val="24"/>
          <w:szCs w:val="24"/>
          <w:u w:val="single" w:color="auto"/>
        </w:rPr>
        <w:t>90</w:t>
      </w:r>
      <w:r>
        <w:rPr>
          <w:rFonts w:ascii="宋体" w:hAnsi="宋体" w:eastAsia="宋体" w:cs="宋体"/>
          <w:spacing w:val="-6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pPr>
        <w:spacing w:before="183" w:line="465" w:lineRule="exact"/>
        <w:jc w:val="right"/>
        <w:rPr>
          <w:rFonts w:ascii="宋体" w:hAnsi="宋体" w:eastAsia="宋体" w:cs="宋体"/>
          <w:sz w:val="24"/>
          <w:szCs w:val="24"/>
        </w:rPr>
      </w:pPr>
      <w:r>
        <w:rPr>
          <w:rFonts w:ascii="宋体" w:hAnsi="宋体" w:eastAsia="宋体" w:cs="宋体"/>
          <w:spacing w:val="2"/>
          <w:position w:val="17"/>
          <w:sz w:val="24"/>
          <w:szCs w:val="24"/>
        </w:rPr>
        <w:t>7、投标人应符合其他法律、行政法规、规章、政府</w:t>
      </w:r>
      <w:r>
        <w:rPr>
          <w:rFonts w:ascii="宋体" w:hAnsi="宋体" w:eastAsia="宋体" w:cs="宋体"/>
          <w:spacing w:val="1"/>
          <w:position w:val="17"/>
          <w:sz w:val="24"/>
          <w:szCs w:val="24"/>
        </w:rPr>
        <w:t>部门文件规定的非限制投</w:t>
      </w:r>
    </w:p>
    <w:p>
      <w:pPr>
        <w:spacing w:line="220" w:lineRule="auto"/>
        <w:ind w:left="200"/>
        <w:rPr>
          <w:rFonts w:ascii="宋体" w:hAnsi="宋体" w:eastAsia="宋体" w:cs="宋体"/>
          <w:sz w:val="24"/>
          <w:szCs w:val="24"/>
        </w:rPr>
      </w:pPr>
      <w:r>
        <w:rPr>
          <w:rFonts w:ascii="宋体" w:hAnsi="宋体" w:eastAsia="宋体" w:cs="宋体"/>
          <w:spacing w:val="-3"/>
          <w:sz w:val="24"/>
          <w:szCs w:val="24"/>
        </w:rPr>
        <w:t>标的单位。</w:t>
      </w:r>
    </w:p>
    <w:p>
      <w:pPr>
        <w:spacing w:before="182" w:line="219" w:lineRule="auto"/>
        <w:ind w:left="680"/>
        <w:rPr>
          <w:rFonts w:ascii="宋体" w:hAnsi="宋体" w:eastAsia="宋体" w:cs="宋体"/>
          <w:sz w:val="24"/>
          <w:szCs w:val="24"/>
        </w:rPr>
      </w:pPr>
      <w:r>
        <w:rPr>
          <w:rFonts w:ascii="宋体" w:hAnsi="宋体" w:eastAsia="宋体" w:cs="宋体"/>
          <w:spacing w:val="-1"/>
          <w:sz w:val="24"/>
          <w:szCs w:val="24"/>
        </w:rPr>
        <w:t>8、与本投标有关的一切正式往来通讯请寄：</w:t>
      </w:r>
    </w:p>
    <w:p>
      <w:pPr>
        <w:spacing w:before="182" w:line="219" w:lineRule="auto"/>
        <w:ind w:left="682"/>
        <w:rPr>
          <w:rFonts w:ascii="宋体" w:hAnsi="宋体" w:eastAsia="宋体" w:cs="宋体"/>
          <w:sz w:val="24"/>
          <w:szCs w:val="24"/>
        </w:rPr>
      </w:pPr>
      <w:r>
        <w:rPr>
          <w:rFonts w:ascii="宋体" w:hAnsi="宋体" w:eastAsia="宋体" w:cs="宋体"/>
          <w:spacing w:val="-2"/>
          <w:sz w:val="24"/>
          <w:szCs w:val="24"/>
        </w:rPr>
        <w:t>投标人代表姓名、职务：</w:t>
      </w:r>
    </w:p>
    <w:p>
      <w:pPr>
        <w:spacing w:before="182" w:line="219" w:lineRule="auto"/>
        <w:ind w:left="682"/>
        <w:rPr>
          <w:rFonts w:ascii="宋体" w:hAnsi="宋体" w:eastAsia="宋体" w:cs="宋体"/>
          <w:sz w:val="24"/>
          <w:szCs w:val="24"/>
        </w:rPr>
      </w:pPr>
      <w:r>
        <w:rPr>
          <w:rFonts w:ascii="宋体" w:hAnsi="宋体" w:eastAsia="宋体" w:cs="宋体"/>
          <w:spacing w:val="-1"/>
          <w:sz w:val="24"/>
          <w:szCs w:val="24"/>
        </w:rPr>
        <w:t>投标人单位全称（加盖公章）</w:t>
      </w:r>
    </w:p>
    <w:p>
      <w:pPr>
        <w:spacing w:before="183" w:line="219" w:lineRule="auto"/>
        <w:ind w:left="680"/>
        <w:rPr>
          <w:rFonts w:ascii="宋体" w:hAnsi="宋体" w:eastAsia="宋体" w:cs="宋体"/>
          <w:sz w:val="24"/>
          <w:szCs w:val="24"/>
        </w:rPr>
      </w:pPr>
      <w:r>
        <w:rPr>
          <w:rFonts w:ascii="宋体" w:hAnsi="宋体" w:eastAsia="宋体" w:cs="宋体"/>
          <w:spacing w:val="-1"/>
          <w:sz w:val="24"/>
          <w:szCs w:val="24"/>
        </w:rPr>
        <w:t>法定代表人或授权代理人签字或盖章：</w:t>
      </w:r>
    </w:p>
    <w:p>
      <w:pPr>
        <w:spacing w:before="182" w:line="465" w:lineRule="exact"/>
        <w:ind w:left="679"/>
        <w:rPr>
          <w:rFonts w:ascii="宋体" w:hAnsi="宋体" w:eastAsia="宋体" w:cs="宋体"/>
          <w:sz w:val="24"/>
          <w:szCs w:val="24"/>
        </w:rPr>
      </w:pPr>
      <w:r>
        <w:rPr>
          <w:rFonts w:ascii="宋体" w:hAnsi="宋体" w:eastAsia="宋体" w:cs="宋体"/>
          <w:spacing w:val="-7"/>
          <w:position w:val="16"/>
          <w:sz w:val="24"/>
          <w:szCs w:val="24"/>
        </w:rPr>
        <w:t>地</w:t>
      </w:r>
      <w:r>
        <w:rPr>
          <w:rFonts w:ascii="宋体" w:hAnsi="宋体" w:eastAsia="宋体" w:cs="宋体"/>
          <w:spacing w:val="2"/>
          <w:position w:val="16"/>
          <w:sz w:val="24"/>
          <w:szCs w:val="24"/>
        </w:rPr>
        <w:t xml:space="preserve">    </w:t>
      </w:r>
      <w:r>
        <w:rPr>
          <w:rFonts w:ascii="宋体" w:hAnsi="宋体" w:eastAsia="宋体" w:cs="宋体"/>
          <w:spacing w:val="-7"/>
          <w:position w:val="16"/>
          <w:sz w:val="24"/>
          <w:szCs w:val="24"/>
        </w:rPr>
        <w:t>址：</w:t>
      </w:r>
    </w:p>
    <w:p>
      <w:pPr>
        <w:spacing w:line="220" w:lineRule="auto"/>
        <w:ind w:left="680"/>
        <w:rPr>
          <w:rFonts w:ascii="宋体" w:hAnsi="宋体" w:eastAsia="宋体" w:cs="宋体"/>
          <w:sz w:val="24"/>
          <w:szCs w:val="24"/>
        </w:rPr>
      </w:pPr>
      <w:r>
        <w:rPr>
          <w:rFonts w:ascii="宋体" w:hAnsi="宋体" w:eastAsia="宋体" w:cs="宋体"/>
          <w:spacing w:val="-9"/>
          <w:sz w:val="24"/>
          <w:szCs w:val="24"/>
        </w:rPr>
        <w:t>开</w:t>
      </w:r>
      <w:r>
        <w:rPr>
          <w:rFonts w:ascii="宋体" w:hAnsi="宋体" w:eastAsia="宋体" w:cs="宋体"/>
          <w:spacing w:val="11"/>
          <w:sz w:val="24"/>
          <w:szCs w:val="24"/>
        </w:rPr>
        <w:t xml:space="preserve"> </w:t>
      </w:r>
      <w:r>
        <w:rPr>
          <w:rFonts w:ascii="宋体" w:hAnsi="宋体" w:eastAsia="宋体" w:cs="宋体"/>
          <w:spacing w:val="-9"/>
          <w:sz w:val="24"/>
          <w:szCs w:val="24"/>
        </w:rPr>
        <w:t>户</w:t>
      </w:r>
      <w:r>
        <w:rPr>
          <w:rFonts w:ascii="宋体" w:hAnsi="宋体" w:eastAsia="宋体" w:cs="宋体"/>
          <w:spacing w:val="13"/>
          <w:sz w:val="24"/>
          <w:szCs w:val="24"/>
        </w:rPr>
        <w:t xml:space="preserve"> </w:t>
      </w:r>
      <w:r>
        <w:rPr>
          <w:rFonts w:ascii="宋体" w:hAnsi="宋体" w:eastAsia="宋体" w:cs="宋体"/>
          <w:spacing w:val="-9"/>
          <w:sz w:val="24"/>
          <w:szCs w:val="24"/>
        </w:rPr>
        <w:t>行：</w:t>
      </w:r>
    </w:p>
    <w:p>
      <w:pPr>
        <w:spacing w:before="182" w:line="221" w:lineRule="auto"/>
        <w:ind w:left="683"/>
        <w:rPr>
          <w:rFonts w:ascii="宋体" w:hAnsi="宋体" w:eastAsia="宋体" w:cs="宋体"/>
          <w:sz w:val="24"/>
          <w:szCs w:val="24"/>
        </w:rPr>
      </w:pPr>
      <w:r>
        <w:rPr>
          <w:rFonts w:ascii="宋体" w:hAnsi="宋体" w:eastAsia="宋体" w:cs="宋体"/>
          <w:spacing w:val="-10"/>
          <w:sz w:val="24"/>
          <w:szCs w:val="24"/>
        </w:rPr>
        <w:t>账</w:t>
      </w:r>
      <w:r>
        <w:rPr>
          <w:rFonts w:ascii="宋体" w:hAnsi="宋体" w:eastAsia="宋体" w:cs="宋体"/>
          <w:spacing w:val="3"/>
          <w:sz w:val="24"/>
          <w:szCs w:val="24"/>
        </w:rPr>
        <w:t xml:space="preserve">    </w:t>
      </w:r>
      <w:r>
        <w:rPr>
          <w:rFonts w:ascii="宋体" w:hAnsi="宋体" w:eastAsia="宋体" w:cs="宋体"/>
          <w:spacing w:val="-10"/>
          <w:sz w:val="24"/>
          <w:szCs w:val="24"/>
        </w:rPr>
        <w:t>号：</w:t>
      </w:r>
    </w:p>
    <w:p>
      <w:pPr>
        <w:spacing w:before="182" w:line="219" w:lineRule="auto"/>
        <w:ind w:left="696"/>
        <w:rPr>
          <w:rFonts w:ascii="宋体" w:hAnsi="宋体" w:eastAsia="宋体" w:cs="宋体"/>
          <w:sz w:val="24"/>
          <w:szCs w:val="24"/>
        </w:rPr>
      </w:pPr>
      <w:r>
        <w:rPr>
          <w:rFonts w:ascii="宋体" w:hAnsi="宋体" w:eastAsia="宋体" w:cs="宋体"/>
          <w:spacing w:val="-6"/>
          <w:sz w:val="24"/>
          <w:szCs w:val="24"/>
        </w:rPr>
        <w:t>邮政编码：</w:t>
      </w:r>
    </w:p>
    <w:p>
      <w:pPr>
        <w:spacing w:before="181" w:line="221" w:lineRule="auto"/>
        <w:ind w:left="707"/>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p>
    <w:p>
      <w:pPr>
        <w:spacing w:before="179" w:line="219" w:lineRule="auto"/>
        <w:ind w:left="677"/>
        <w:outlineLvl w:val="1"/>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p>
    <w:p>
      <w:pPr>
        <w:spacing w:before="182" w:line="219" w:lineRule="auto"/>
        <w:ind w:left="715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39" w:type="default"/>
          <w:pgSz w:w="11907" w:h="16840"/>
          <w:pgMar w:top="1378" w:right="1724" w:bottom="861" w:left="1399" w:header="0" w:footer="685" w:gutter="0"/>
          <w:pgNumType w:fmt="decimal"/>
          <w:cols w:space="720" w:num="1"/>
        </w:sectPr>
      </w:pPr>
    </w:p>
    <w:p>
      <w:pPr>
        <w:spacing w:before="56" w:line="798" w:lineRule="exact"/>
        <w:ind w:left="113"/>
        <w:rPr>
          <w:rFonts w:ascii="宋体" w:hAnsi="宋体" w:eastAsia="宋体" w:cs="宋体"/>
          <w:sz w:val="28"/>
          <w:szCs w:val="28"/>
        </w:rPr>
      </w:pPr>
      <w:r>
        <w:rPr>
          <w:rFonts w:ascii="宋体" w:hAnsi="宋体" w:eastAsia="宋体" w:cs="宋体"/>
          <w:spacing w:val="-1"/>
          <w:position w:val="40"/>
          <w:sz w:val="28"/>
          <w:szCs w:val="28"/>
          <w14:textOutline w14:w="5103" w14:cap="sq" w14:cmpd="sng">
            <w14:solidFill>
              <w14:srgbClr w14:val="000000"/>
            </w14:solidFill>
            <w14:prstDash w14:val="solid"/>
            <w14:bevel/>
          </w14:textOutline>
        </w:rPr>
        <w:t>附件二：法定代表人身份证明及法定代表人授权委托书</w:t>
      </w:r>
    </w:p>
    <w:p>
      <w:pPr>
        <w:spacing w:line="219" w:lineRule="auto"/>
        <w:ind w:left="319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（一）法定代表人身份证明</w:t>
      </w:r>
    </w:p>
    <w:p>
      <w:pPr>
        <w:pStyle w:val="3"/>
        <w:spacing w:line="254" w:lineRule="auto"/>
      </w:pPr>
    </w:p>
    <w:p>
      <w:pPr>
        <w:pStyle w:val="3"/>
        <w:spacing w:line="255" w:lineRule="auto"/>
      </w:pPr>
    </w:p>
    <w:p>
      <w:pPr>
        <w:spacing w:before="78" w:line="466" w:lineRule="exact"/>
        <w:ind w:left="92"/>
        <w:rPr>
          <w:rFonts w:ascii="宋体" w:hAnsi="宋体" w:eastAsia="宋体" w:cs="宋体"/>
          <w:sz w:val="24"/>
          <w:szCs w:val="24"/>
        </w:rPr>
      </w:pPr>
      <w:r>
        <w:rPr>
          <w:rFonts w:ascii="宋体" w:hAnsi="宋体" w:eastAsia="宋体" w:cs="宋体"/>
          <w:spacing w:val="-3"/>
          <w:position w:val="17"/>
          <w:sz w:val="24"/>
          <w:szCs w:val="24"/>
        </w:rPr>
        <w:t>投标人名称：</w:t>
      </w:r>
    </w:p>
    <w:p>
      <w:pPr>
        <w:spacing w:line="220" w:lineRule="auto"/>
        <w:ind w:left="91"/>
        <w:rPr>
          <w:rFonts w:ascii="宋体" w:hAnsi="宋体" w:eastAsia="宋体" w:cs="宋体"/>
          <w:sz w:val="24"/>
          <w:szCs w:val="24"/>
        </w:rPr>
      </w:pPr>
      <w:r>
        <w:rPr>
          <w:rFonts w:ascii="宋体" w:hAnsi="宋体" w:eastAsia="宋体" w:cs="宋体"/>
          <w:spacing w:val="-3"/>
          <w:sz w:val="24"/>
          <w:szCs w:val="24"/>
        </w:rPr>
        <w:t>单位性质：</w:t>
      </w:r>
    </w:p>
    <w:p>
      <w:pPr>
        <w:spacing w:before="181" w:line="229" w:lineRule="auto"/>
        <w:ind w:left="90"/>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pPr>
        <w:spacing w:before="170" w:line="358" w:lineRule="auto"/>
        <w:ind w:left="91"/>
        <w:rPr>
          <w:rFonts w:ascii="宋体" w:hAnsi="宋体" w:eastAsia="宋体" w:cs="宋体"/>
          <w:sz w:val="24"/>
          <w:szCs w:val="24"/>
        </w:rPr>
      </w:pPr>
      <w:r>
        <w:rPr>
          <w:rFonts w:ascii="宋体" w:hAnsi="宋体" w:eastAsia="宋体" w:cs="宋体"/>
          <w:spacing w:val="-5"/>
          <w:sz w:val="24"/>
          <w:szCs w:val="24"/>
        </w:rPr>
        <w:t>成立时间：</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月</w:t>
      </w:r>
      <w:r>
        <w:rPr>
          <w:rFonts w:ascii="宋体" w:hAnsi="宋体" w:eastAsia="宋体" w:cs="宋体"/>
          <w:spacing w:val="5"/>
          <w:sz w:val="24"/>
          <w:szCs w:val="24"/>
          <w:u w:val="single" w:color="auto"/>
        </w:rPr>
        <w:t xml:space="preserve">           </w:t>
      </w:r>
      <w:r>
        <w:rPr>
          <w:rFonts w:ascii="宋体" w:hAnsi="宋体" w:eastAsia="宋体" w:cs="宋体"/>
          <w:spacing w:val="-5"/>
          <w:sz w:val="24"/>
          <w:szCs w:val="24"/>
          <w:u w:val="single" w:color="auto"/>
        </w:rPr>
        <w:t>日</w:t>
      </w:r>
    </w:p>
    <w:p>
      <w:pPr>
        <w:spacing w:line="220" w:lineRule="auto"/>
        <w:ind w:left="91"/>
        <w:rPr>
          <w:rFonts w:ascii="宋体" w:hAnsi="宋体" w:eastAsia="宋体" w:cs="宋体"/>
          <w:sz w:val="24"/>
          <w:szCs w:val="24"/>
        </w:rPr>
      </w:pPr>
      <w:r>
        <w:rPr>
          <w:rFonts w:ascii="宋体" w:hAnsi="宋体" w:eastAsia="宋体" w:cs="宋体"/>
          <w:spacing w:val="-3"/>
          <w:sz w:val="24"/>
          <w:szCs w:val="24"/>
        </w:rPr>
        <w:t>经营期限：</w:t>
      </w:r>
    </w:p>
    <w:p>
      <w:pPr>
        <w:spacing w:before="183" w:line="219" w:lineRule="auto"/>
        <w:ind w:left="90"/>
        <w:rPr>
          <w:rFonts w:ascii="宋体" w:hAnsi="宋体" w:eastAsia="宋体" w:cs="宋体"/>
          <w:sz w:val="24"/>
          <w:szCs w:val="24"/>
        </w:rPr>
      </w:pPr>
      <w:r>
        <w:pict>
          <v:rect id="_x0000_s1026" o:spid="_x0000_s1026" o:spt="1" style="position:absolute;left:0pt;margin-left:4pt;margin-top:20.35pt;height:0.6pt;width:306pt;z-index:251660288;mso-width-relative:page;mso-height-relative:page;" fillcolor="#000000" filled="t" stroked="f" coordsize="21600,21600">
            <v:path/>
            <v:fill on="t" focussize="0,0"/>
            <v:stroke on="f"/>
            <v:imagedata o:title=""/>
            <o:lock v:ext="edit"/>
          </v:rect>
        </w:pict>
      </w:r>
      <w:r>
        <w:rPr>
          <w:rFonts w:ascii="宋体" w:hAnsi="宋体" w:eastAsia="宋体" w:cs="宋体"/>
          <w:spacing w:val="-2"/>
          <w:sz w:val="24"/>
          <w:szCs w:val="24"/>
        </w:rPr>
        <w:t>姓名：       性别：</w:t>
      </w:r>
      <w:r>
        <w:rPr>
          <w:rFonts w:ascii="宋体" w:hAnsi="宋体" w:eastAsia="宋体" w:cs="宋体"/>
          <w:spacing w:val="2"/>
          <w:sz w:val="24"/>
          <w:szCs w:val="24"/>
        </w:rPr>
        <w:t xml:space="preserve">       </w:t>
      </w:r>
      <w:r>
        <w:rPr>
          <w:rFonts w:ascii="宋体" w:hAnsi="宋体" w:eastAsia="宋体" w:cs="宋体"/>
          <w:spacing w:val="-2"/>
          <w:sz w:val="24"/>
          <w:szCs w:val="24"/>
        </w:rPr>
        <w:t>年龄：</w:t>
      </w:r>
      <w:r>
        <w:rPr>
          <w:rFonts w:ascii="宋体" w:hAnsi="宋体" w:eastAsia="宋体" w:cs="宋体"/>
          <w:spacing w:val="1"/>
          <w:sz w:val="24"/>
          <w:szCs w:val="24"/>
        </w:rPr>
        <w:t xml:space="preserve">       </w:t>
      </w:r>
      <w:r>
        <w:rPr>
          <w:rFonts w:ascii="宋体" w:hAnsi="宋体" w:eastAsia="宋体" w:cs="宋体"/>
          <w:spacing w:val="-2"/>
          <w:sz w:val="24"/>
          <w:szCs w:val="24"/>
        </w:rPr>
        <w:t>职务：</w:t>
      </w:r>
    </w:p>
    <w:p>
      <w:pPr>
        <w:spacing w:before="180" w:line="360" w:lineRule="auto"/>
        <w:ind w:left="94"/>
        <w:rPr>
          <w:rFonts w:ascii="宋体" w:hAnsi="宋体" w:eastAsia="宋体" w:cs="宋体"/>
          <w:sz w:val="24"/>
          <w:szCs w:val="24"/>
        </w:rPr>
      </w:pPr>
      <w:r>
        <w:rPr>
          <w:rFonts w:ascii="宋体" w:hAnsi="宋体" w:eastAsia="宋体" w:cs="宋体"/>
          <w:sz w:val="24"/>
          <w:szCs w:val="24"/>
        </w:rPr>
        <w:t>系</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（投标人名称）</w:t>
      </w:r>
      <w:r>
        <w:rPr>
          <w:rFonts w:ascii="宋体" w:hAnsi="宋体" w:eastAsia="宋体" w:cs="宋体"/>
          <w:spacing w:val="-1"/>
          <w:sz w:val="24"/>
          <w:szCs w:val="24"/>
        </w:rPr>
        <w:t>的法定代表人。</w:t>
      </w:r>
    </w:p>
    <w:p>
      <w:pPr>
        <w:spacing w:before="1" w:line="219" w:lineRule="auto"/>
        <w:ind w:left="90"/>
        <w:rPr>
          <w:rFonts w:ascii="宋体" w:hAnsi="宋体" w:eastAsia="宋体" w:cs="宋体"/>
          <w:sz w:val="24"/>
          <w:szCs w:val="24"/>
        </w:rPr>
      </w:pPr>
      <w:r>
        <w:rPr>
          <w:rFonts w:ascii="宋体" w:hAnsi="宋体" w:eastAsia="宋体" w:cs="宋体"/>
          <w:spacing w:val="-2"/>
          <w:sz w:val="24"/>
          <w:szCs w:val="24"/>
        </w:rPr>
        <w:t>特此证明。</w:t>
      </w:r>
    </w:p>
    <w:p>
      <w:pPr>
        <w:spacing w:line="59" w:lineRule="exact"/>
      </w:pPr>
    </w:p>
    <w:tbl>
      <w:tblPr>
        <w:tblStyle w:val="9"/>
        <w:tblW w:w="896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43" w:hRule="atLeast"/>
        </w:trPr>
        <w:tc>
          <w:tcPr>
            <w:tcW w:w="896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10"/>
              <w:spacing w:before="78" w:line="219" w:lineRule="auto"/>
              <w:ind w:left="3067"/>
            </w:pPr>
            <w:r>
              <w:rPr>
                <w:spacing w:val="-3"/>
              </w:rPr>
              <w:t>附法定代表人身份证复印件</w:t>
            </w:r>
          </w:p>
        </w:tc>
      </w:tr>
    </w:tbl>
    <w:p>
      <w:pPr>
        <w:pStyle w:val="3"/>
        <w:spacing w:line="289" w:lineRule="auto"/>
      </w:pPr>
    </w:p>
    <w:p>
      <w:pPr>
        <w:pStyle w:val="3"/>
        <w:spacing w:line="290" w:lineRule="auto"/>
      </w:pPr>
    </w:p>
    <w:p>
      <w:pPr>
        <w:spacing w:before="78" w:line="358" w:lineRule="auto"/>
        <w:ind w:left="92"/>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8"/>
          <w:sz w:val="24"/>
          <w:szCs w:val="24"/>
        </w:rPr>
        <w:t>：（</w:t>
      </w:r>
      <w:r>
        <w:rPr>
          <w:rFonts w:ascii="宋体" w:hAnsi="宋体" w:eastAsia="宋体" w:cs="宋体"/>
          <w:spacing w:val="1"/>
          <w:sz w:val="24"/>
          <w:szCs w:val="24"/>
        </w:rPr>
        <w:t>盖单位章）</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p>
    <w:p>
      <w:pPr>
        <w:tabs>
          <w:tab w:val="left" w:pos="690"/>
        </w:tabs>
        <w:spacing w:before="1" w:line="219" w:lineRule="auto"/>
        <w:ind w:left="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0" w:type="default"/>
          <w:pgSz w:w="11907" w:h="16840"/>
          <w:pgMar w:top="1378" w:right="1609" w:bottom="860" w:left="1318" w:header="0" w:footer="685" w:gutter="0"/>
          <w:pgNumType w:fmt="decimal"/>
          <w:cols w:space="720" w:num="1"/>
        </w:sectPr>
      </w:pPr>
    </w:p>
    <w:p>
      <w:pPr>
        <w:spacing w:before="47" w:line="219" w:lineRule="auto"/>
        <w:ind w:left="301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（二）法定代表人授权委托书</w:t>
      </w:r>
    </w:p>
    <w:p>
      <w:pPr>
        <w:pStyle w:val="3"/>
        <w:spacing w:line="283" w:lineRule="auto"/>
      </w:pPr>
    </w:p>
    <w:p>
      <w:pPr>
        <w:pStyle w:val="3"/>
        <w:spacing w:line="284" w:lineRule="auto"/>
      </w:pPr>
    </w:p>
    <w:p>
      <w:pPr>
        <w:tabs>
          <w:tab w:val="left" w:pos="162"/>
        </w:tabs>
        <w:spacing w:before="78" w:line="220" w:lineRule="auto"/>
        <w:ind w:left="2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1"/>
          <w:w w:val="99"/>
          <w:sz w:val="24"/>
          <w:szCs w:val="24"/>
          <w:u w:val="single" w:color="000000"/>
          <w14:textOutline w14:w="4358" w14:cap="sq" w14:cmpd="sng">
            <w14:solidFill>
              <w14:srgbClr w14:val="000000"/>
            </w14:solidFill>
            <w14:prstDash w14:val="solid"/>
            <w14:bevel/>
          </w14:textOutline>
        </w:rPr>
        <w:t>（招标人</w:t>
      </w:r>
      <w:r>
        <w:rPr>
          <w:rFonts w:ascii="宋体" w:hAnsi="宋体" w:eastAsia="宋体" w:cs="宋体"/>
          <w:spacing w:val="16"/>
          <w:sz w:val="24"/>
          <w:szCs w:val="24"/>
          <w:u w:val="single" w:color="000000"/>
          <w14:textOutline w14:w="4358" w14:cap="sq" w14:cmpd="sng">
            <w14:solidFill>
              <w14:srgbClr w14:val="000000"/>
            </w14:solidFill>
            <w14:prstDash w14:val="solid"/>
            <w14:bevel/>
          </w14:textOutline>
        </w:rPr>
        <w:t>）：</w:t>
      </w:r>
    </w:p>
    <w:p>
      <w:pPr>
        <w:pStyle w:val="3"/>
        <w:spacing w:line="343" w:lineRule="auto"/>
      </w:pPr>
    </w:p>
    <w:p>
      <w:pPr>
        <w:pStyle w:val="3"/>
        <w:spacing w:line="343" w:lineRule="auto"/>
      </w:pPr>
    </w:p>
    <w:p>
      <w:pPr>
        <w:tabs>
          <w:tab w:val="left" w:pos="641"/>
        </w:tabs>
        <w:spacing w:before="78" w:line="359" w:lineRule="auto"/>
        <w:ind w:left="38" w:right="276"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 xml:space="preserve">（投标单位名称）    </w:t>
      </w:r>
      <w:r>
        <w:rPr>
          <w:rFonts w:ascii="宋体" w:hAnsi="宋体" w:eastAsia="宋体" w:cs="宋体"/>
          <w:spacing w:val="-109"/>
          <w:sz w:val="24"/>
          <w:szCs w:val="24"/>
        </w:rPr>
        <w:t xml:space="preserve"> </w:t>
      </w:r>
      <w:r>
        <w:rPr>
          <w:rFonts w:ascii="宋体" w:hAnsi="宋体" w:eastAsia="宋体" w:cs="宋体"/>
          <w:spacing w:val="-3"/>
          <w:sz w:val="24"/>
          <w:szCs w:val="24"/>
        </w:rPr>
        <w:t>法定代表人</w:t>
      </w:r>
      <w:r>
        <w:rPr>
          <w:rFonts w:ascii="宋体" w:hAnsi="宋体" w:eastAsia="宋体" w:cs="宋体"/>
          <w:spacing w:val="-3"/>
          <w:sz w:val="24"/>
          <w:szCs w:val="24"/>
          <w:u w:val="single" w:color="auto"/>
        </w:rPr>
        <w:t xml:space="preserve">    （姓名）   </w:t>
      </w:r>
      <w:r>
        <w:rPr>
          <w:rFonts w:ascii="宋体" w:hAnsi="宋体" w:eastAsia="宋体" w:cs="宋体"/>
          <w:spacing w:val="-111"/>
          <w:sz w:val="24"/>
          <w:szCs w:val="24"/>
        </w:rPr>
        <w:t xml:space="preserve"> </w:t>
      </w:r>
      <w:r>
        <w:rPr>
          <w:rFonts w:ascii="宋体" w:hAnsi="宋体" w:eastAsia="宋体" w:cs="宋体"/>
          <w:spacing w:val="-3"/>
          <w:sz w:val="24"/>
          <w:szCs w:val="24"/>
        </w:rPr>
        <w:t>授权我公司</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（职务</w:t>
      </w:r>
      <w:r>
        <w:rPr>
          <w:rFonts w:ascii="宋体" w:hAnsi="宋体" w:eastAsia="宋体" w:cs="宋体"/>
          <w:sz w:val="24"/>
          <w:szCs w:val="24"/>
        </w:rPr>
        <w:t xml:space="preserve"> </w:t>
      </w:r>
      <w:r>
        <w:rPr>
          <w:rFonts w:ascii="宋体" w:hAnsi="宋体" w:eastAsia="宋体" w:cs="宋体"/>
          <w:spacing w:val="1"/>
          <w:sz w:val="24"/>
          <w:szCs w:val="24"/>
          <w:u w:val="single" w:color="auto"/>
        </w:rPr>
        <w:t>或职称</w:t>
      </w:r>
      <w:r>
        <w:rPr>
          <w:rFonts w:ascii="宋体" w:hAnsi="宋体" w:eastAsia="宋体" w:cs="宋体"/>
          <w:spacing w:val="-18"/>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1"/>
          <w:sz w:val="24"/>
          <w:szCs w:val="24"/>
          <w:u w:val="single" w:color="auto"/>
        </w:rPr>
        <w:t xml:space="preserve">姓名）                </w:t>
      </w:r>
      <w:r>
        <w:rPr>
          <w:rFonts w:ascii="宋体" w:hAnsi="宋体" w:eastAsia="宋体" w:cs="宋体"/>
          <w:spacing w:val="-102"/>
          <w:sz w:val="24"/>
          <w:szCs w:val="24"/>
        </w:rPr>
        <w:t xml:space="preserve"> </w:t>
      </w:r>
      <w:r>
        <w:rPr>
          <w:rFonts w:ascii="宋体" w:hAnsi="宋体" w:eastAsia="宋体" w:cs="宋体"/>
          <w:spacing w:val="1"/>
          <w:sz w:val="24"/>
          <w:szCs w:val="24"/>
        </w:rPr>
        <w:t>为我单位本次</w:t>
      </w:r>
      <w:r>
        <w:rPr>
          <w:rFonts w:ascii="宋体" w:hAnsi="宋体" w:eastAsia="宋体" w:cs="宋体"/>
          <w:sz w:val="24"/>
          <w:szCs w:val="24"/>
        </w:rPr>
        <w:t xml:space="preserve">投标授权代理人，全权处 </w:t>
      </w:r>
      <w:r>
        <w:rPr>
          <w:rFonts w:ascii="宋体" w:hAnsi="宋体" w:eastAsia="宋体" w:cs="宋体"/>
          <w:spacing w:val="-3"/>
          <w:sz w:val="24"/>
          <w:szCs w:val="24"/>
        </w:rPr>
        <w:t>理此次</w:t>
      </w:r>
      <w:r>
        <w:rPr>
          <w:rFonts w:ascii="宋体" w:hAnsi="宋体" w:eastAsia="宋体" w:cs="宋体"/>
          <w:spacing w:val="-3"/>
          <w:sz w:val="24"/>
          <w:szCs w:val="24"/>
          <w:u w:val="single" w:color="000000"/>
          <w14:textOutline w14:w="4358" w14:cap="sq" w14:cmpd="sng">
            <w14:solidFill>
              <w14:srgbClr w14:val="000000"/>
            </w14:solidFill>
            <w14:prstDash w14:val="solid"/>
            <w14:bevel/>
          </w14:textOutline>
        </w:rPr>
        <w:t>（项目名称）</w:t>
      </w:r>
      <w:r>
        <w:rPr>
          <w:rFonts w:ascii="宋体" w:hAnsi="宋体" w:eastAsia="宋体" w:cs="宋体"/>
          <w:spacing w:val="50"/>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公开招标项目（项目编号</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招标</w:t>
      </w:r>
      <w:r>
        <w:rPr>
          <w:rFonts w:ascii="宋体" w:hAnsi="宋体" w:eastAsia="宋体" w:cs="宋体"/>
          <w:spacing w:val="-4"/>
          <w:sz w:val="24"/>
          <w:szCs w:val="24"/>
        </w:rPr>
        <w:t>活动的一</w:t>
      </w:r>
    </w:p>
    <w:p>
      <w:pPr>
        <w:spacing w:line="219" w:lineRule="auto"/>
        <w:ind w:left="35"/>
        <w:rPr>
          <w:rFonts w:ascii="宋体" w:hAnsi="宋体" w:eastAsia="宋体" w:cs="宋体"/>
          <w:sz w:val="24"/>
          <w:szCs w:val="24"/>
        </w:rPr>
      </w:pPr>
      <w:r>
        <w:rPr>
          <w:rFonts w:ascii="宋体" w:hAnsi="宋体" w:eastAsia="宋体" w:cs="宋体"/>
          <w:sz w:val="24"/>
          <w:szCs w:val="24"/>
        </w:rPr>
        <w:t>切事宜。授权代理人在投标、开标、评标过程中所签署的一切</w:t>
      </w:r>
      <w:r>
        <w:rPr>
          <w:rFonts w:ascii="宋体" w:hAnsi="宋体" w:eastAsia="宋体" w:cs="宋体"/>
          <w:spacing w:val="-1"/>
          <w:sz w:val="24"/>
          <w:szCs w:val="24"/>
        </w:rPr>
        <w:t>文件，我均予以承认。</w:t>
      </w:r>
    </w:p>
    <w:p>
      <w:pPr>
        <w:spacing w:before="120"/>
      </w:pPr>
    </w:p>
    <w:tbl>
      <w:tblPr>
        <w:tblStyle w:val="9"/>
        <w:tblW w:w="907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4" w:hRule="atLeast"/>
        </w:trPr>
        <w:tc>
          <w:tcPr>
            <w:tcW w:w="907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10"/>
              <w:spacing w:before="78" w:line="219" w:lineRule="auto"/>
              <w:ind w:left="2994"/>
            </w:pPr>
            <w:r>
              <w:rPr>
                <w:spacing w:val="-2"/>
              </w:rPr>
              <w:t>（附授权代理人身份证明复印件）</w:t>
            </w:r>
          </w:p>
        </w:tc>
      </w:tr>
    </w:tbl>
    <w:p>
      <w:pPr>
        <w:spacing w:before="287" w:line="219" w:lineRule="auto"/>
        <w:ind w:left="516"/>
        <w:rPr>
          <w:rFonts w:ascii="宋体" w:hAnsi="宋体" w:eastAsia="宋体" w:cs="宋体"/>
          <w:sz w:val="24"/>
          <w:szCs w:val="24"/>
        </w:rPr>
      </w:pPr>
      <w:r>
        <w:rPr>
          <w:rFonts w:ascii="宋体" w:hAnsi="宋体" w:eastAsia="宋体" w:cs="宋体"/>
          <w:spacing w:val="-2"/>
          <w:sz w:val="24"/>
          <w:szCs w:val="24"/>
        </w:rPr>
        <w:t>特此授权。</w:t>
      </w:r>
    </w:p>
    <w:p>
      <w:pPr>
        <w:pStyle w:val="3"/>
        <w:spacing w:line="283" w:lineRule="auto"/>
      </w:pPr>
    </w:p>
    <w:p>
      <w:pPr>
        <w:pStyle w:val="3"/>
        <w:spacing w:line="283" w:lineRule="auto"/>
      </w:pPr>
    </w:p>
    <w:p>
      <w:pPr>
        <w:spacing w:before="78" w:line="219" w:lineRule="auto"/>
        <w:ind w:left="37"/>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82" w:line="360" w:lineRule="auto"/>
        <w:ind w:left="37"/>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u w:val="single" w:color="auto"/>
        </w:rPr>
        <w:t xml:space="preserve">                  </w:t>
      </w:r>
    </w:p>
    <w:p>
      <w:pPr>
        <w:spacing w:line="219" w:lineRule="auto"/>
        <w:ind w:left="35"/>
        <w:rPr>
          <w:rFonts w:ascii="宋体" w:hAnsi="宋体" w:eastAsia="宋体" w:cs="宋体"/>
          <w:sz w:val="24"/>
          <w:szCs w:val="24"/>
        </w:rPr>
      </w:pPr>
      <w:r>
        <w:rPr>
          <w:rFonts w:ascii="宋体" w:hAnsi="宋体" w:eastAsia="宋体" w:cs="宋体"/>
          <w:spacing w:val="-2"/>
          <w:sz w:val="24"/>
          <w:szCs w:val="24"/>
        </w:rPr>
        <w:t>授权代理人签字：</w:t>
      </w:r>
      <w:r>
        <w:rPr>
          <w:rFonts w:ascii="宋体" w:hAnsi="宋体" w:eastAsia="宋体" w:cs="宋体"/>
          <w:sz w:val="24"/>
          <w:szCs w:val="24"/>
          <w:u w:val="single" w:color="auto"/>
        </w:rPr>
        <w:t xml:space="preserve">                  </w:t>
      </w:r>
    </w:p>
    <w:p>
      <w:pPr>
        <w:pStyle w:val="3"/>
        <w:spacing w:line="283" w:lineRule="auto"/>
      </w:pPr>
    </w:p>
    <w:p>
      <w:pPr>
        <w:pStyle w:val="3"/>
        <w:spacing w:line="284" w:lineRule="auto"/>
      </w:pPr>
    </w:p>
    <w:p>
      <w:pPr>
        <w:spacing w:before="79" w:line="219" w:lineRule="auto"/>
        <w:ind w:left="7140"/>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1" w:type="default"/>
          <w:pgSz w:w="11907" w:h="16840"/>
          <w:pgMar w:top="1122" w:right="1447" w:bottom="860" w:left="1372" w:header="0" w:footer="685" w:gutter="0"/>
          <w:pgNumType w:fmt="decimal"/>
          <w:cols w:space="720" w:num="1"/>
        </w:sectPr>
      </w:pPr>
    </w:p>
    <w:p>
      <w:pPr>
        <w:spacing w:before="56" w:line="219" w:lineRule="auto"/>
        <w:ind w:left="22"/>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附件三：开标一览表</w:t>
      </w:r>
    </w:p>
    <w:p>
      <w:pPr>
        <w:pStyle w:val="3"/>
        <w:spacing w:line="377" w:lineRule="auto"/>
      </w:pPr>
    </w:p>
    <w:p>
      <w:pPr>
        <w:spacing w:before="97" w:line="220" w:lineRule="auto"/>
        <w:ind w:left="3482"/>
        <w:rPr>
          <w:rFonts w:ascii="宋体" w:hAnsi="宋体" w:eastAsia="宋体" w:cs="宋体"/>
          <w:sz w:val="30"/>
          <w:szCs w:val="30"/>
        </w:rPr>
      </w:pPr>
      <w:r>
        <w:rPr>
          <w:rFonts w:ascii="宋体" w:hAnsi="宋体" w:eastAsia="宋体" w:cs="宋体"/>
          <w:spacing w:val="-13"/>
          <w:sz w:val="30"/>
          <w:szCs w:val="30"/>
          <w14:textOutline w14:w="5448" w14:cap="sq" w14:cmpd="sng">
            <w14:solidFill>
              <w14:srgbClr w14:val="000000"/>
            </w14:solidFill>
            <w14:prstDash w14:val="solid"/>
            <w14:bevel/>
          </w14:textOutline>
        </w:rPr>
        <w:t>开</w:t>
      </w:r>
      <w:r>
        <w:rPr>
          <w:rFonts w:ascii="宋体" w:hAnsi="宋体" w:eastAsia="宋体" w:cs="宋体"/>
          <w:spacing w:val="18"/>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标</w:t>
      </w:r>
      <w:r>
        <w:rPr>
          <w:rFonts w:ascii="宋体" w:hAnsi="宋体" w:eastAsia="宋体" w:cs="宋体"/>
          <w:spacing w:val="17"/>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一</w:t>
      </w:r>
      <w:r>
        <w:rPr>
          <w:rFonts w:ascii="宋体" w:hAnsi="宋体" w:eastAsia="宋体" w:cs="宋体"/>
          <w:spacing w:val="19"/>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览</w:t>
      </w:r>
      <w:r>
        <w:rPr>
          <w:rFonts w:ascii="宋体" w:hAnsi="宋体" w:eastAsia="宋体" w:cs="宋体"/>
          <w:spacing w:val="14"/>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表</w:t>
      </w:r>
    </w:p>
    <w:p>
      <w:pPr>
        <w:spacing w:line="180" w:lineRule="exact"/>
      </w:pPr>
    </w:p>
    <w:tbl>
      <w:tblPr>
        <w:tblStyle w:val="9"/>
        <w:tblW w:w="8642"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8"/>
        <w:gridCol w:w="6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1768" w:type="dxa"/>
            <w:vAlign w:val="top"/>
          </w:tcPr>
          <w:p>
            <w:pPr>
              <w:spacing w:line="436" w:lineRule="auto"/>
              <w:rPr>
                <w:rFonts w:ascii="Arial"/>
                <w:sz w:val="21"/>
              </w:rPr>
            </w:pPr>
          </w:p>
          <w:p>
            <w:pPr>
              <w:pStyle w:val="10"/>
              <w:spacing w:before="78" w:line="220" w:lineRule="auto"/>
              <w:ind w:left="415"/>
            </w:pPr>
            <w:r>
              <w:rPr>
                <w:spacing w:val="-4"/>
              </w:rPr>
              <w:t>项目名称</w:t>
            </w:r>
          </w:p>
        </w:tc>
        <w:tc>
          <w:tcPr>
            <w:tcW w:w="6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1768" w:type="dxa"/>
            <w:vAlign w:val="top"/>
          </w:tcPr>
          <w:p>
            <w:pPr>
              <w:spacing w:line="432" w:lineRule="auto"/>
              <w:rPr>
                <w:rFonts w:ascii="Arial"/>
                <w:sz w:val="21"/>
              </w:rPr>
            </w:pPr>
          </w:p>
          <w:p>
            <w:pPr>
              <w:pStyle w:val="10"/>
              <w:spacing w:before="78" w:line="220" w:lineRule="auto"/>
              <w:ind w:left="294"/>
            </w:pPr>
            <w:r>
              <w:rPr>
                <w:spacing w:val="-3"/>
              </w:rPr>
              <w:t>投标人名称</w:t>
            </w:r>
          </w:p>
        </w:tc>
        <w:tc>
          <w:tcPr>
            <w:tcW w:w="6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1768" w:type="dxa"/>
            <w:vAlign w:val="top"/>
          </w:tcPr>
          <w:p>
            <w:pPr>
              <w:pStyle w:val="10"/>
              <w:spacing w:before="282" w:line="466" w:lineRule="exact"/>
              <w:ind w:left="294"/>
            </w:pPr>
            <w:r>
              <w:rPr>
                <w:spacing w:val="-3"/>
                <w:position w:val="17"/>
              </w:rPr>
              <w:t>投标总报价</w:t>
            </w:r>
          </w:p>
          <w:p>
            <w:pPr>
              <w:pStyle w:val="10"/>
              <w:spacing w:before="1" w:line="220" w:lineRule="auto"/>
              <w:ind w:left="422"/>
            </w:pPr>
            <w:r>
              <w:rPr>
                <w:spacing w:val="-6"/>
              </w:rPr>
              <w:t>（合计）</w:t>
            </w:r>
          </w:p>
        </w:tc>
        <w:tc>
          <w:tcPr>
            <w:tcW w:w="6874" w:type="dxa"/>
            <w:vAlign w:val="top"/>
          </w:tcPr>
          <w:p>
            <w:pPr>
              <w:pStyle w:val="10"/>
              <w:spacing w:before="282" w:line="466" w:lineRule="exact"/>
              <w:ind w:left="120"/>
            </w:pPr>
            <w:r>
              <w:rPr>
                <w:spacing w:val="-6"/>
                <w:position w:val="17"/>
              </w:rPr>
              <w:t>小写：</w:t>
            </w:r>
          </w:p>
          <w:p>
            <w:pPr>
              <w:pStyle w:val="10"/>
              <w:spacing w:line="220" w:lineRule="auto"/>
              <w:ind w:left="117"/>
            </w:pPr>
            <w:r>
              <w:rPr>
                <w:spacing w:val="-5"/>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1768" w:type="dxa"/>
            <w:vAlign w:val="top"/>
          </w:tcPr>
          <w:p>
            <w:pPr>
              <w:spacing w:line="326" w:lineRule="auto"/>
              <w:rPr>
                <w:rFonts w:ascii="Arial"/>
                <w:sz w:val="21"/>
              </w:rPr>
            </w:pPr>
          </w:p>
          <w:p>
            <w:pPr>
              <w:pStyle w:val="10"/>
              <w:spacing w:before="78" w:line="219" w:lineRule="auto"/>
              <w:ind w:left="171"/>
            </w:pPr>
            <w:r>
              <w:rPr>
                <w:spacing w:val="-2"/>
              </w:rPr>
              <w:t>供货安装期限</w:t>
            </w:r>
          </w:p>
        </w:tc>
        <w:tc>
          <w:tcPr>
            <w:tcW w:w="6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1768" w:type="dxa"/>
            <w:vAlign w:val="top"/>
          </w:tcPr>
          <w:p>
            <w:pPr>
              <w:pStyle w:val="10"/>
              <w:spacing w:before="158" w:line="468" w:lineRule="exact"/>
              <w:ind w:left="170"/>
            </w:pPr>
            <w:r>
              <w:rPr>
                <w:spacing w:val="-2"/>
                <w:position w:val="17"/>
              </w:rPr>
              <w:t>对招标文件的</w:t>
            </w:r>
          </w:p>
          <w:p>
            <w:pPr>
              <w:pStyle w:val="10"/>
              <w:spacing w:line="220" w:lineRule="auto"/>
              <w:ind w:left="411"/>
            </w:pPr>
            <w:r>
              <w:rPr>
                <w:spacing w:val="-3"/>
              </w:rPr>
              <w:t>认同程度</w:t>
            </w:r>
          </w:p>
        </w:tc>
        <w:tc>
          <w:tcPr>
            <w:tcW w:w="6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1768" w:type="dxa"/>
            <w:vAlign w:val="top"/>
          </w:tcPr>
          <w:p>
            <w:pPr>
              <w:spacing w:line="335" w:lineRule="auto"/>
              <w:rPr>
                <w:rFonts w:ascii="Arial"/>
                <w:sz w:val="21"/>
              </w:rPr>
            </w:pPr>
          </w:p>
          <w:p>
            <w:pPr>
              <w:pStyle w:val="10"/>
              <w:spacing w:before="78" w:line="221" w:lineRule="auto"/>
              <w:ind w:left="654"/>
            </w:pPr>
            <w:r>
              <w:rPr>
                <w:spacing w:val="-7"/>
              </w:rPr>
              <w:t>备注</w:t>
            </w:r>
          </w:p>
        </w:tc>
        <w:tc>
          <w:tcPr>
            <w:tcW w:w="6874" w:type="dxa"/>
            <w:vAlign w:val="top"/>
          </w:tcPr>
          <w:p>
            <w:pPr>
              <w:rPr>
                <w:rFonts w:ascii="Arial"/>
                <w:sz w:val="21"/>
              </w:rPr>
            </w:pPr>
          </w:p>
        </w:tc>
      </w:tr>
    </w:tbl>
    <w:p>
      <w:pPr>
        <w:pStyle w:val="3"/>
        <w:spacing w:line="421" w:lineRule="auto"/>
      </w:pPr>
    </w:p>
    <w:p>
      <w:pPr>
        <w:spacing w:before="78" w:line="219" w:lineRule="auto"/>
        <w:ind w:left="1"/>
        <w:rPr>
          <w:rFonts w:ascii="宋体" w:hAnsi="宋体" w:eastAsia="宋体" w:cs="宋体"/>
          <w:sz w:val="24"/>
          <w:szCs w:val="24"/>
        </w:rPr>
      </w:pPr>
      <w:r>
        <w:rPr>
          <w:rFonts w:ascii="宋体" w:hAnsi="宋体" w:eastAsia="宋体" w:cs="宋体"/>
          <w:spacing w:val="-2"/>
          <w:sz w:val="24"/>
          <w:szCs w:val="24"/>
        </w:rPr>
        <w:t>投标人全称（盖章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before="183" w:line="219" w:lineRule="auto"/>
        <w:outlineLvl w:val="1"/>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1"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footerReference r:id="rId42" w:type="default"/>
          <w:pgSz w:w="11907" w:h="16840"/>
          <w:pgMar w:top="1378" w:right="1440" w:bottom="860" w:left="1409" w:header="0" w:footer="685" w:gutter="0"/>
          <w:pgNumType w:fmt="decimal"/>
          <w:cols w:space="720" w:num="1"/>
        </w:sectPr>
      </w:pPr>
    </w:p>
    <w:p>
      <w:pPr>
        <w:spacing w:before="55" w:line="219" w:lineRule="auto"/>
        <w:ind w:left="413"/>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附件四：报价明细表</w:t>
      </w:r>
    </w:p>
    <w:p>
      <w:pPr>
        <w:pStyle w:val="3"/>
        <w:spacing w:line="386" w:lineRule="auto"/>
      </w:pPr>
    </w:p>
    <w:p>
      <w:pPr>
        <w:spacing w:before="78" w:line="218" w:lineRule="auto"/>
        <w:ind w:left="431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报价明细表</w:t>
      </w:r>
    </w:p>
    <w:p>
      <w:pPr>
        <w:spacing w:before="66"/>
      </w:pPr>
    </w:p>
    <w:p>
      <w:pPr>
        <w:spacing w:before="66"/>
      </w:pPr>
    </w:p>
    <w:tbl>
      <w:tblPr>
        <w:tblStyle w:val="9"/>
        <w:tblW w:w="9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192"/>
        <w:gridCol w:w="1042"/>
        <w:gridCol w:w="1133"/>
        <w:gridCol w:w="1133"/>
        <w:gridCol w:w="709"/>
        <w:gridCol w:w="992"/>
        <w:gridCol w:w="1133"/>
        <w:gridCol w:w="17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698" w:type="dxa"/>
            <w:textDirection w:val="tbRlV"/>
            <w:vAlign w:val="top"/>
          </w:tcPr>
          <w:p>
            <w:pPr>
              <w:spacing w:line="257" w:lineRule="auto"/>
              <w:rPr>
                <w:rFonts w:ascii="Arial"/>
                <w:sz w:val="21"/>
              </w:rPr>
            </w:pPr>
          </w:p>
          <w:p>
            <w:pPr>
              <w:pStyle w:val="10"/>
              <w:spacing w:before="80" w:line="210" w:lineRule="auto"/>
              <w:ind w:left="289"/>
            </w:pPr>
            <w:r>
              <w:rPr>
                <w:spacing w:val="-1"/>
              </w:rPr>
              <w:t>序</w:t>
            </w:r>
            <w:r>
              <w:rPr>
                <w:spacing w:val="106"/>
              </w:rPr>
              <w:t xml:space="preserve"> </w:t>
            </w:r>
            <w:r>
              <w:rPr>
                <w:spacing w:val="-1"/>
              </w:rPr>
              <w:t>号</w:t>
            </w:r>
          </w:p>
        </w:tc>
        <w:tc>
          <w:tcPr>
            <w:tcW w:w="1192" w:type="dxa"/>
            <w:vAlign w:val="top"/>
          </w:tcPr>
          <w:p>
            <w:pPr>
              <w:pStyle w:val="10"/>
              <w:spacing w:before="289" w:line="465" w:lineRule="exact"/>
              <w:ind w:left="367"/>
            </w:pPr>
            <w:r>
              <w:rPr>
                <w:spacing w:val="-8"/>
                <w:position w:val="17"/>
              </w:rPr>
              <w:t>货物</w:t>
            </w:r>
          </w:p>
          <w:p>
            <w:pPr>
              <w:pStyle w:val="10"/>
              <w:spacing w:line="221" w:lineRule="auto"/>
              <w:ind w:left="364"/>
            </w:pPr>
            <w:r>
              <w:rPr>
                <w:spacing w:val="-7"/>
              </w:rPr>
              <w:t>名称</w:t>
            </w:r>
          </w:p>
        </w:tc>
        <w:tc>
          <w:tcPr>
            <w:tcW w:w="1042" w:type="dxa"/>
            <w:vAlign w:val="top"/>
          </w:tcPr>
          <w:p>
            <w:pPr>
              <w:pStyle w:val="10"/>
              <w:spacing w:before="289" w:line="465" w:lineRule="exact"/>
              <w:ind w:left="127"/>
            </w:pPr>
            <w:r>
              <w:rPr>
                <w:spacing w:val="-8"/>
                <w:position w:val="17"/>
              </w:rPr>
              <w:t>品牌/产</w:t>
            </w:r>
          </w:p>
          <w:p>
            <w:pPr>
              <w:pStyle w:val="10"/>
              <w:spacing w:line="228" w:lineRule="auto"/>
              <w:ind w:left="408"/>
            </w:pPr>
            <w:r>
              <w:t>地</w:t>
            </w:r>
          </w:p>
        </w:tc>
        <w:tc>
          <w:tcPr>
            <w:tcW w:w="1133" w:type="dxa"/>
            <w:vAlign w:val="top"/>
          </w:tcPr>
          <w:p>
            <w:pPr>
              <w:pStyle w:val="10"/>
              <w:spacing w:before="289" w:line="465" w:lineRule="exact"/>
              <w:ind w:left="95"/>
            </w:pPr>
            <w:r>
              <w:rPr>
                <w:spacing w:val="-3"/>
                <w:position w:val="17"/>
              </w:rPr>
              <w:t>主要规格</w:t>
            </w:r>
          </w:p>
          <w:p>
            <w:pPr>
              <w:pStyle w:val="10"/>
              <w:spacing w:before="1" w:line="220" w:lineRule="auto"/>
              <w:ind w:left="340"/>
            </w:pPr>
            <w:r>
              <w:rPr>
                <w:spacing w:val="-9"/>
              </w:rPr>
              <w:t>型号</w:t>
            </w:r>
          </w:p>
        </w:tc>
        <w:tc>
          <w:tcPr>
            <w:tcW w:w="1133" w:type="dxa"/>
            <w:vAlign w:val="top"/>
          </w:tcPr>
          <w:p>
            <w:pPr>
              <w:spacing w:line="441" w:lineRule="auto"/>
              <w:rPr>
                <w:rFonts w:ascii="Arial"/>
                <w:sz w:val="21"/>
              </w:rPr>
            </w:pPr>
          </w:p>
          <w:p>
            <w:pPr>
              <w:pStyle w:val="10"/>
              <w:spacing w:before="78" w:line="220" w:lineRule="auto"/>
              <w:ind w:left="214"/>
            </w:pPr>
            <w:r>
              <w:rPr>
                <w:spacing w:val="-4"/>
              </w:rPr>
              <w:t>制造商</w:t>
            </w:r>
          </w:p>
        </w:tc>
        <w:tc>
          <w:tcPr>
            <w:tcW w:w="709" w:type="dxa"/>
            <w:vAlign w:val="top"/>
          </w:tcPr>
          <w:p>
            <w:pPr>
              <w:spacing w:line="441" w:lineRule="auto"/>
              <w:rPr>
                <w:rFonts w:ascii="Arial"/>
                <w:sz w:val="21"/>
              </w:rPr>
            </w:pPr>
          </w:p>
          <w:p>
            <w:pPr>
              <w:pStyle w:val="10"/>
              <w:spacing w:before="78" w:line="219" w:lineRule="auto"/>
              <w:ind w:left="123"/>
            </w:pPr>
            <w:r>
              <w:rPr>
                <w:spacing w:val="-6"/>
              </w:rPr>
              <w:t>数量</w:t>
            </w:r>
          </w:p>
        </w:tc>
        <w:tc>
          <w:tcPr>
            <w:tcW w:w="992" w:type="dxa"/>
            <w:vAlign w:val="top"/>
          </w:tcPr>
          <w:p>
            <w:pPr>
              <w:spacing w:line="440" w:lineRule="auto"/>
              <w:rPr>
                <w:rFonts w:ascii="Arial"/>
                <w:sz w:val="21"/>
              </w:rPr>
            </w:pPr>
          </w:p>
          <w:p>
            <w:pPr>
              <w:pStyle w:val="10"/>
              <w:spacing w:before="78" w:line="218" w:lineRule="auto"/>
              <w:ind w:left="206"/>
            </w:pPr>
            <w:r>
              <w:rPr>
                <w:spacing w:val="-6"/>
              </w:rPr>
              <w:t>单</w:t>
            </w:r>
            <w:r>
              <w:rPr>
                <w:spacing w:val="10"/>
              </w:rPr>
              <w:t xml:space="preserve"> </w:t>
            </w:r>
            <w:r>
              <w:rPr>
                <w:spacing w:val="-6"/>
              </w:rPr>
              <w:t>价</w:t>
            </w:r>
          </w:p>
        </w:tc>
        <w:tc>
          <w:tcPr>
            <w:tcW w:w="1133" w:type="dxa"/>
            <w:vAlign w:val="top"/>
          </w:tcPr>
          <w:p>
            <w:pPr>
              <w:spacing w:line="440" w:lineRule="auto"/>
              <w:rPr>
                <w:rFonts w:ascii="Arial"/>
                <w:sz w:val="21"/>
              </w:rPr>
            </w:pPr>
          </w:p>
          <w:p>
            <w:pPr>
              <w:pStyle w:val="10"/>
              <w:spacing w:before="78" w:line="218" w:lineRule="auto"/>
              <w:ind w:left="336"/>
            </w:pPr>
            <w:r>
              <w:rPr>
                <w:spacing w:val="-6"/>
              </w:rPr>
              <w:t>合价</w:t>
            </w:r>
          </w:p>
        </w:tc>
        <w:tc>
          <w:tcPr>
            <w:tcW w:w="1792" w:type="dxa"/>
            <w:vAlign w:val="top"/>
          </w:tcPr>
          <w:p>
            <w:pPr>
              <w:pStyle w:val="10"/>
              <w:spacing w:before="42" w:line="246" w:lineRule="auto"/>
              <w:ind w:left="118" w:right="107" w:firstLine="1"/>
            </w:pPr>
            <w:r>
              <w:rPr>
                <w:spacing w:val="-18"/>
              </w:rPr>
              <w:t>备注（是否为环</w:t>
            </w:r>
            <w:r>
              <w:rPr>
                <w:spacing w:val="4"/>
              </w:rPr>
              <w:t xml:space="preserve"> </w:t>
            </w:r>
            <w:r>
              <w:rPr>
                <w:spacing w:val="-17"/>
              </w:rPr>
              <w:t>境标志产品、节</w:t>
            </w:r>
          </w:p>
          <w:p>
            <w:pPr>
              <w:pStyle w:val="10"/>
              <w:spacing w:before="72" w:line="248" w:lineRule="auto"/>
              <w:ind w:left="305" w:right="107" w:hanging="179"/>
            </w:pPr>
            <w:r>
              <w:rPr>
                <w:spacing w:val="-19"/>
              </w:rPr>
              <w:t>能产品、小微型</w:t>
            </w:r>
            <w:r>
              <w:rPr>
                <w:spacing w:val="5"/>
              </w:rPr>
              <w:t xml:space="preserve"> </w:t>
            </w:r>
            <w:r>
              <w:rPr>
                <w:spacing w:val="-3"/>
              </w:rPr>
              <w:t>企业产品）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98" w:type="dxa"/>
            <w:vAlign w:val="top"/>
          </w:tcPr>
          <w:p>
            <w:pPr>
              <w:pStyle w:val="10"/>
              <w:spacing w:before="108" w:line="184" w:lineRule="auto"/>
              <w:ind w:left="314"/>
            </w:pPr>
            <w:r>
              <w:t>1</w:t>
            </w:r>
          </w:p>
        </w:tc>
        <w:tc>
          <w:tcPr>
            <w:tcW w:w="1192" w:type="dxa"/>
            <w:vAlign w:val="top"/>
          </w:tcPr>
          <w:p>
            <w:pPr>
              <w:rPr>
                <w:rFonts w:ascii="Arial"/>
                <w:sz w:val="21"/>
              </w:rPr>
            </w:pPr>
          </w:p>
        </w:tc>
        <w:tc>
          <w:tcPr>
            <w:tcW w:w="1042"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992" w:type="dxa"/>
            <w:vAlign w:val="top"/>
          </w:tcPr>
          <w:p>
            <w:pPr>
              <w:rPr>
                <w:rFonts w:ascii="Arial"/>
                <w:sz w:val="21"/>
              </w:rPr>
            </w:pPr>
          </w:p>
        </w:tc>
        <w:tc>
          <w:tcPr>
            <w:tcW w:w="1133" w:type="dxa"/>
            <w:vAlign w:val="top"/>
          </w:tcPr>
          <w:p>
            <w:pPr>
              <w:rPr>
                <w:rFonts w:ascii="Arial"/>
                <w:sz w:val="21"/>
              </w:rPr>
            </w:pPr>
          </w:p>
        </w:tc>
        <w:tc>
          <w:tcPr>
            <w:tcW w:w="1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98" w:type="dxa"/>
            <w:vAlign w:val="top"/>
          </w:tcPr>
          <w:p>
            <w:pPr>
              <w:pStyle w:val="10"/>
              <w:spacing w:before="247" w:line="99" w:lineRule="exact"/>
              <w:ind w:left="183"/>
            </w:pPr>
            <w:r>
              <w:rPr>
                <w:spacing w:val="-1"/>
                <w:position w:val="1"/>
              </w:rPr>
              <w:t>...</w:t>
            </w:r>
          </w:p>
        </w:tc>
        <w:tc>
          <w:tcPr>
            <w:tcW w:w="1192" w:type="dxa"/>
            <w:vAlign w:val="top"/>
          </w:tcPr>
          <w:p>
            <w:pPr>
              <w:rPr>
                <w:rFonts w:ascii="Arial"/>
                <w:sz w:val="21"/>
              </w:rPr>
            </w:pPr>
          </w:p>
        </w:tc>
        <w:tc>
          <w:tcPr>
            <w:tcW w:w="1042"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992" w:type="dxa"/>
            <w:vAlign w:val="top"/>
          </w:tcPr>
          <w:p>
            <w:pPr>
              <w:rPr>
                <w:rFonts w:ascii="Arial"/>
                <w:sz w:val="21"/>
              </w:rPr>
            </w:pPr>
          </w:p>
        </w:tc>
        <w:tc>
          <w:tcPr>
            <w:tcW w:w="1133" w:type="dxa"/>
            <w:vAlign w:val="top"/>
          </w:tcPr>
          <w:p>
            <w:pPr>
              <w:rPr>
                <w:rFonts w:ascii="Arial"/>
                <w:sz w:val="21"/>
              </w:rPr>
            </w:pPr>
          </w:p>
        </w:tc>
        <w:tc>
          <w:tcPr>
            <w:tcW w:w="1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98" w:type="dxa"/>
            <w:vAlign w:val="top"/>
          </w:tcPr>
          <w:p>
            <w:pPr>
              <w:rPr>
                <w:rFonts w:ascii="Arial"/>
                <w:sz w:val="21"/>
              </w:rPr>
            </w:pPr>
          </w:p>
        </w:tc>
        <w:tc>
          <w:tcPr>
            <w:tcW w:w="1192" w:type="dxa"/>
            <w:vAlign w:val="top"/>
          </w:tcPr>
          <w:p>
            <w:pPr>
              <w:rPr>
                <w:rFonts w:ascii="Arial"/>
                <w:sz w:val="21"/>
              </w:rPr>
            </w:pPr>
          </w:p>
        </w:tc>
        <w:tc>
          <w:tcPr>
            <w:tcW w:w="1042"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709" w:type="dxa"/>
            <w:vAlign w:val="top"/>
          </w:tcPr>
          <w:p>
            <w:pPr>
              <w:rPr>
                <w:rFonts w:ascii="Arial"/>
                <w:sz w:val="21"/>
              </w:rPr>
            </w:pPr>
          </w:p>
        </w:tc>
        <w:tc>
          <w:tcPr>
            <w:tcW w:w="992" w:type="dxa"/>
            <w:vAlign w:val="top"/>
          </w:tcPr>
          <w:p>
            <w:pPr>
              <w:rPr>
                <w:rFonts w:ascii="Arial"/>
                <w:sz w:val="21"/>
              </w:rPr>
            </w:pPr>
          </w:p>
        </w:tc>
        <w:tc>
          <w:tcPr>
            <w:tcW w:w="1133" w:type="dxa"/>
            <w:vAlign w:val="top"/>
          </w:tcPr>
          <w:p>
            <w:pPr>
              <w:rPr>
                <w:rFonts w:ascii="Arial"/>
                <w:sz w:val="21"/>
              </w:rPr>
            </w:pPr>
          </w:p>
        </w:tc>
        <w:tc>
          <w:tcPr>
            <w:tcW w:w="17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2932" w:type="dxa"/>
            <w:gridSpan w:val="3"/>
            <w:vAlign w:val="top"/>
          </w:tcPr>
          <w:p>
            <w:pPr>
              <w:pStyle w:val="10"/>
              <w:spacing w:before="298" w:line="218" w:lineRule="auto"/>
              <w:ind w:left="995"/>
            </w:pPr>
            <w:r>
              <w:rPr>
                <w:spacing w:val="-4"/>
              </w:rPr>
              <w:t>投标总价</w:t>
            </w:r>
          </w:p>
        </w:tc>
        <w:tc>
          <w:tcPr>
            <w:tcW w:w="6892" w:type="dxa"/>
            <w:gridSpan w:val="6"/>
            <w:vAlign w:val="top"/>
          </w:tcPr>
          <w:p>
            <w:pPr>
              <w:pStyle w:val="10"/>
              <w:spacing w:before="65" w:line="466" w:lineRule="exact"/>
              <w:ind w:left="121"/>
            </w:pPr>
            <w:r>
              <w:rPr>
                <w:spacing w:val="-4"/>
                <w:position w:val="17"/>
              </w:rPr>
              <w:t>小写（元</w:t>
            </w:r>
            <w:r>
              <w:rPr>
                <w:position w:val="17"/>
              </w:rPr>
              <w:t>）：</w:t>
            </w:r>
          </w:p>
          <w:p>
            <w:pPr>
              <w:pStyle w:val="10"/>
              <w:spacing w:line="220" w:lineRule="auto"/>
              <w:ind w:left="117"/>
            </w:pPr>
            <w:r>
              <w:rPr>
                <w:spacing w:val="-4"/>
              </w:rPr>
              <w:t>大写（元</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932" w:type="dxa"/>
            <w:gridSpan w:val="3"/>
            <w:vAlign w:val="top"/>
          </w:tcPr>
          <w:p>
            <w:pPr>
              <w:pStyle w:val="10"/>
              <w:spacing w:before="38" w:line="466" w:lineRule="exact"/>
              <w:ind w:left="117"/>
            </w:pPr>
            <w:r>
              <w:rPr>
                <w:spacing w:val="-5"/>
                <w:position w:val="17"/>
              </w:rPr>
              <w:t>其中：1）环境标志产品报</w:t>
            </w:r>
          </w:p>
          <w:p>
            <w:pPr>
              <w:pStyle w:val="10"/>
              <w:spacing w:before="1" w:line="217" w:lineRule="auto"/>
              <w:ind w:left="117"/>
            </w:pPr>
            <w:r>
              <w:rPr>
                <w:spacing w:val="-4"/>
              </w:rPr>
              <w:t>价合计</w:t>
            </w:r>
          </w:p>
        </w:tc>
        <w:tc>
          <w:tcPr>
            <w:tcW w:w="6892"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932" w:type="dxa"/>
            <w:gridSpan w:val="3"/>
            <w:vAlign w:val="top"/>
          </w:tcPr>
          <w:p>
            <w:pPr>
              <w:pStyle w:val="10"/>
              <w:spacing w:before="151" w:line="218" w:lineRule="auto"/>
              <w:ind w:left="119"/>
            </w:pPr>
            <w:r>
              <w:rPr>
                <w:spacing w:val="-2"/>
              </w:rPr>
              <w:t>2）节能产品报价合计</w:t>
            </w:r>
          </w:p>
        </w:tc>
        <w:tc>
          <w:tcPr>
            <w:tcW w:w="6892"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932" w:type="dxa"/>
            <w:gridSpan w:val="3"/>
            <w:vAlign w:val="top"/>
          </w:tcPr>
          <w:p>
            <w:pPr>
              <w:pStyle w:val="10"/>
              <w:spacing w:before="37" w:line="468" w:lineRule="exact"/>
              <w:ind w:left="121"/>
            </w:pPr>
            <w:r>
              <w:rPr>
                <w:spacing w:val="-5"/>
                <w:position w:val="17"/>
              </w:rPr>
              <w:t>3）小微型企业产品报价合</w:t>
            </w:r>
          </w:p>
          <w:p>
            <w:pPr>
              <w:pStyle w:val="10"/>
              <w:spacing w:before="1" w:line="220" w:lineRule="auto"/>
              <w:ind w:left="116"/>
            </w:pPr>
            <w:r>
              <w:t>计</w:t>
            </w:r>
          </w:p>
        </w:tc>
        <w:tc>
          <w:tcPr>
            <w:tcW w:w="6892"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824" w:type="dxa"/>
            <w:gridSpan w:val="9"/>
            <w:vAlign w:val="top"/>
          </w:tcPr>
          <w:p>
            <w:pPr>
              <w:pStyle w:val="10"/>
              <w:spacing w:before="40" w:line="221" w:lineRule="auto"/>
              <w:ind w:left="119"/>
            </w:pPr>
            <w:r>
              <w:rPr>
                <w:spacing w:val="-5"/>
              </w:rPr>
              <w:t>备注：</w:t>
            </w:r>
          </w:p>
          <w:p>
            <w:pPr>
              <w:pStyle w:val="10"/>
              <w:spacing w:before="178" w:line="466" w:lineRule="exact"/>
              <w:ind w:left="75"/>
            </w:pPr>
            <w:r>
              <w:rPr>
                <w:position w:val="17"/>
              </w:rPr>
              <w:t>注：1、若该包内包含多种设备，则需将各设备报价明</w:t>
            </w:r>
            <w:r>
              <w:rPr>
                <w:spacing w:val="-1"/>
                <w:position w:val="17"/>
              </w:rPr>
              <w:t>细按此表要求逐一填报。</w:t>
            </w:r>
          </w:p>
          <w:p>
            <w:pPr>
              <w:pStyle w:val="10"/>
              <w:spacing w:before="1" w:line="217" w:lineRule="auto"/>
              <w:ind w:left="78"/>
            </w:pPr>
            <w:r>
              <w:rPr>
                <w:spacing w:val="-1"/>
              </w:rPr>
              <w:t>2、上述合计报价必须与开标一览表的总报价一致。</w:t>
            </w:r>
          </w:p>
          <w:p>
            <w:pPr>
              <w:pStyle w:val="10"/>
              <w:spacing w:before="185" w:line="219" w:lineRule="auto"/>
              <w:ind w:left="121"/>
            </w:pPr>
            <w:r>
              <w:t>3、所投产品不包含环境标志产品、节能产</w:t>
            </w:r>
            <w:r>
              <w:rPr>
                <w:spacing w:val="-1"/>
              </w:rPr>
              <w:t>品、小微型企业产品的填“无</w:t>
            </w:r>
            <w:r>
              <w:rPr>
                <w:spacing w:val="-88"/>
              </w:rPr>
              <w:t xml:space="preserve"> </w:t>
            </w:r>
            <w:r>
              <w:rPr>
                <w:spacing w:val="-1"/>
              </w:rPr>
              <w:t>”。</w:t>
            </w:r>
          </w:p>
        </w:tc>
      </w:tr>
    </w:tbl>
    <w:p>
      <w:pPr>
        <w:pStyle w:val="3"/>
        <w:spacing w:line="362" w:lineRule="auto"/>
      </w:pPr>
    </w:p>
    <w:p>
      <w:pPr>
        <w:spacing w:before="78" w:line="219" w:lineRule="auto"/>
        <w:ind w:left="393"/>
        <w:rPr>
          <w:rFonts w:ascii="宋体" w:hAnsi="宋体" w:eastAsia="宋体" w:cs="宋体"/>
          <w:sz w:val="24"/>
          <w:szCs w:val="24"/>
        </w:rPr>
      </w:pPr>
      <w:r>
        <w:rPr>
          <w:rFonts w:ascii="宋体" w:hAnsi="宋体" w:eastAsia="宋体" w:cs="宋体"/>
          <w:spacing w:val="-2"/>
          <w:sz w:val="24"/>
          <w:szCs w:val="24"/>
        </w:rPr>
        <w:t>投标人全称（公章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before="183" w:line="219" w:lineRule="auto"/>
        <w:ind w:left="391"/>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2" w:line="219" w:lineRule="auto"/>
        <w:ind w:left="801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3" w:type="default"/>
          <w:pgSz w:w="11907" w:h="16840"/>
          <w:pgMar w:top="1378" w:right="1059" w:bottom="860" w:left="1018" w:header="0" w:footer="685" w:gutter="0"/>
          <w:pgNumType w:fmt="decimal"/>
          <w:cols w:space="720" w:num="1"/>
        </w:sectPr>
      </w:pPr>
    </w:p>
    <w:p>
      <w:pPr>
        <w:spacing w:before="47" w:line="219" w:lineRule="auto"/>
        <w:ind w:left="475"/>
        <w:rPr>
          <w:rFonts w:ascii="宋体" w:hAnsi="宋体" w:eastAsia="宋体" w:cs="宋体"/>
          <w:sz w:val="24"/>
          <w:szCs w:val="24"/>
        </w:rPr>
      </w:pPr>
      <w:r>
        <w:rPr>
          <w:rFonts w:ascii="宋体" w:hAnsi="宋体" w:eastAsia="宋体" w:cs="宋体"/>
          <w:spacing w:val="-14"/>
          <w:sz w:val="24"/>
          <w:szCs w:val="24"/>
        </w:rPr>
        <w:t>附表</w:t>
      </w:r>
      <w:r>
        <w:rPr>
          <w:rFonts w:ascii="宋体" w:hAnsi="宋体" w:eastAsia="宋体" w:cs="宋体"/>
          <w:spacing w:val="-33"/>
          <w:sz w:val="24"/>
          <w:szCs w:val="24"/>
        </w:rPr>
        <w:t xml:space="preserve"> </w:t>
      </w:r>
      <w:r>
        <w:rPr>
          <w:rFonts w:ascii="宋体" w:hAnsi="宋体" w:eastAsia="宋体" w:cs="宋体"/>
          <w:spacing w:val="-14"/>
          <w:sz w:val="24"/>
          <w:szCs w:val="24"/>
        </w:rPr>
        <w:t>1：</w:t>
      </w:r>
    </w:p>
    <w:p>
      <w:pPr>
        <w:spacing w:before="180" w:line="219" w:lineRule="auto"/>
        <w:ind w:left="415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货物描述一览表</w:t>
      </w:r>
    </w:p>
    <w:p>
      <w:pPr>
        <w:spacing w:line="148" w:lineRule="exact"/>
      </w:pPr>
    </w:p>
    <w:tbl>
      <w:tblPr>
        <w:tblStyle w:val="9"/>
        <w:tblW w:w="9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124"/>
        <w:gridCol w:w="1574"/>
        <w:gridCol w:w="1060"/>
        <w:gridCol w:w="1819"/>
        <w:gridCol w:w="1809"/>
        <w:gridCol w:w="1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69" w:type="dxa"/>
            <w:vAlign w:val="top"/>
          </w:tcPr>
          <w:p>
            <w:pPr>
              <w:pStyle w:val="10"/>
              <w:spacing w:before="224" w:line="221" w:lineRule="auto"/>
              <w:ind w:left="150"/>
            </w:pPr>
            <w:r>
              <w:rPr>
                <w:spacing w:val="-5"/>
              </w:rPr>
              <w:t>序号</w:t>
            </w:r>
          </w:p>
        </w:tc>
        <w:tc>
          <w:tcPr>
            <w:tcW w:w="1124" w:type="dxa"/>
            <w:vAlign w:val="top"/>
          </w:tcPr>
          <w:p>
            <w:pPr>
              <w:pStyle w:val="10"/>
              <w:spacing w:before="40" w:line="465" w:lineRule="exact"/>
              <w:ind w:left="213"/>
            </w:pPr>
            <w:r>
              <w:rPr>
                <w:spacing w:val="-6"/>
                <w:position w:val="17"/>
              </w:rPr>
              <w:t>货物名</w:t>
            </w:r>
          </w:p>
          <w:p>
            <w:pPr>
              <w:pStyle w:val="10"/>
              <w:spacing w:line="221" w:lineRule="auto"/>
              <w:ind w:left="446"/>
            </w:pPr>
            <w:r>
              <w:t>称</w:t>
            </w:r>
          </w:p>
        </w:tc>
        <w:tc>
          <w:tcPr>
            <w:tcW w:w="1574" w:type="dxa"/>
            <w:vAlign w:val="top"/>
          </w:tcPr>
          <w:p>
            <w:pPr>
              <w:pStyle w:val="10"/>
              <w:spacing w:before="40" w:line="465" w:lineRule="exact"/>
              <w:ind w:left="200"/>
            </w:pPr>
            <w:r>
              <w:rPr>
                <w:spacing w:val="-4"/>
                <w:position w:val="17"/>
              </w:rPr>
              <w:t>型号规格及</w:t>
            </w:r>
          </w:p>
          <w:p>
            <w:pPr>
              <w:pStyle w:val="10"/>
              <w:spacing w:line="219" w:lineRule="auto"/>
              <w:ind w:left="194"/>
            </w:pPr>
            <w:r>
              <w:rPr>
                <w:spacing w:val="-3"/>
              </w:rPr>
              <w:t>主要技术参</w:t>
            </w:r>
          </w:p>
        </w:tc>
        <w:tc>
          <w:tcPr>
            <w:tcW w:w="1060" w:type="dxa"/>
            <w:vAlign w:val="top"/>
          </w:tcPr>
          <w:p>
            <w:pPr>
              <w:pStyle w:val="10"/>
              <w:spacing w:before="40" w:line="465" w:lineRule="exact"/>
              <w:ind w:left="178"/>
            </w:pPr>
            <w:r>
              <w:rPr>
                <w:spacing w:val="-4"/>
                <w:position w:val="17"/>
              </w:rPr>
              <w:t>生产厂</w:t>
            </w:r>
          </w:p>
          <w:p>
            <w:pPr>
              <w:pStyle w:val="10"/>
              <w:spacing w:line="220" w:lineRule="auto"/>
              <w:ind w:left="418"/>
            </w:pPr>
            <w:r>
              <w:t>家</w:t>
            </w:r>
          </w:p>
        </w:tc>
        <w:tc>
          <w:tcPr>
            <w:tcW w:w="1819" w:type="dxa"/>
            <w:vAlign w:val="top"/>
          </w:tcPr>
          <w:p>
            <w:pPr>
              <w:pStyle w:val="10"/>
              <w:spacing w:before="225" w:line="219" w:lineRule="auto"/>
              <w:ind w:left="439"/>
            </w:pPr>
            <w:r>
              <w:rPr>
                <w:spacing w:val="-4"/>
              </w:rPr>
              <w:t>性能说明</w:t>
            </w:r>
          </w:p>
        </w:tc>
        <w:tc>
          <w:tcPr>
            <w:tcW w:w="1809" w:type="dxa"/>
            <w:vAlign w:val="top"/>
          </w:tcPr>
          <w:p>
            <w:pPr>
              <w:pStyle w:val="10"/>
              <w:spacing w:before="40" w:line="465" w:lineRule="exact"/>
              <w:ind w:left="198"/>
            </w:pPr>
            <w:r>
              <w:rPr>
                <w:spacing w:val="-3"/>
                <w:position w:val="17"/>
              </w:rPr>
              <w:t>是否属于政府</w:t>
            </w:r>
          </w:p>
          <w:p>
            <w:pPr>
              <w:pStyle w:val="10"/>
              <w:spacing w:line="218" w:lineRule="auto"/>
              <w:ind w:left="199"/>
            </w:pPr>
            <w:r>
              <w:rPr>
                <w:spacing w:val="-3"/>
              </w:rPr>
              <w:t>强制采购节能</w:t>
            </w:r>
          </w:p>
        </w:tc>
        <w:tc>
          <w:tcPr>
            <w:tcW w:w="1801" w:type="dxa"/>
            <w:vAlign w:val="top"/>
          </w:tcPr>
          <w:p>
            <w:pPr>
              <w:pStyle w:val="10"/>
              <w:spacing w:before="224" w:line="221" w:lineRule="auto"/>
              <w:ind w:left="670"/>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69" w:type="dxa"/>
            <w:vAlign w:val="top"/>
          </w:tcPr>
          <w:p>
            <w:pPr>
              <w:rPr>
                <w:rFonts w:ascii="Arial"/>
                <w:sz w:val="21"/>
              </w:rPr>
            </w:pPr>
          </w:p>
        </w:tc>
        <w:tc>
          <w:tcPr>
            <w:tcW w:w="1124" w:type="dxa"/>
            <w:vAlign w:val="top"/>
          </w:tcPr>
          <w:p>
            <w:pPr>
              <w:rPr>
                <w:rFonts w:ascii="Arial"/>
                <w:sz w:val="21"/>
              </w:rPr>
            </w:pPr>
          </w:p>
        </w:tc>
        <w:tc>
          <w:tcPr>
            <w:tcW w:w="1574" w:type="dxa"/>
            <w:vAlign w:val="top"/>
          </w:tcPr>
          <w:p>
            <w:pPr>
              <w:rPr>
                <w:rFonts w:ascii="Arial"/>
                <w:sz w:val="21"/>
              </w:rPr>
            </w:pPr>
          </w:p>
        </w:tc>
        <w:tc>
          <w:tcPr>
            <w:tcW w:w="1060" w:type="dxa"/>
            <w:vAlign w:val="top"/>
          </w:tcPr>
          <w:p>
            <w:pPr>
              <w:rPr>
                <w:rFonts w:ascii="Arial"/>
                <w:sz w:val="21"/>
              </w:rPr>
            </w:pPr>
          </w:p>
        </w:tc>
        <w:tc>
          <w:tcPr>
            <w:tcW w:w="1819" w:type="dxa"/>
            <w:vAlign w:val="top"/>
          </w:tcPr>
          <w:p>
            <w:pPr>
              <w:rPr>
                <w:rFonts w:ascii="Arial"/>
                <w:sz w:val="21"/>
              </w:rPr>
            </w:pPr>
          </w:p>
        </w:tc>
        <w:tc>
          <w:tcPr>
            <w:tcW w:w="1809" w:type="dxa"/>
            <w:vAlign w:val="top"/>
          </w:tcPr>
          <w:p>
            <w:pPr>
              <w:rPr>
                <w:rFonts w:ascii="Arial"/>
                <w:sz w:val="21"/>
              </w:rPr>
            </w:pPr>
          </w:p>
        </w:tc>
        <w:tc>
          <w:tcPr>
            <w:tcW w:w="1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69" w:type="dxa"/>
            <w:vAlign w:val="top"/>
          </w:tcPr>
          <w:p>
            <w:pPr>
              <w:rPr>
                <w:rFonts w:ascii="Arial"/>
                <w:sz w:val="21"/>
              </w:rPr>
            </w:pPr>
          </w:p>
        </w:tc>
        <w:tc>
          <w:tcPr>
            <w:tcW w:w="1124" w:type="dxa"/>
            <w:vAlign w:val="top"/>
          </w:tcPr>
          <w:p>
            <w:pPr>
              <w:rPr>
                <w:rFonts w:ascii="Arial"/>
                <w:sz w:val="21"/>
              </w:rPr>
            </w:pPr>
          </w:p>
        </w:tc>
        <w:tc>
          <w:tcPr>
            <w:tcW w:w="1574" w:type="dxa"/>
            <w:vAlign w:val="top"/>
          </w:tcPr>
          <w:p>
            <w:pPr>
              <w:rPr>
                <w:rFonts w:ascii="Arial"/>
                <w:sz w:val="21"/>
              </w:rPr>
            </w:pPr>
          </w:p>
        </w:tc>
        <w:tc>
          <w:tcPr>
            <w:tcW w:w="1060" w:type="dxa"/>
            <w:vAlign w:val="top"/>
          </w:tcPr>
          <w:p>
            <w:pPr>
              <w:rPr>
                <w:rFonts w:ascii="Arial"/>
                <w:sz w:val="21"/>
              </w:rPr>
            </w:pPr>
          </w:p>
        </w:tc>
        <w:tc>
          <w:tcPr>
            <w:tcW w:w="1819" w:type="dxa"/>
            <w:vAlign w:val="top"/>
          </w:tcPr>
          <w:p>
            <w:pPr>
              <w:rPr>
                <w:rFonts w:ascii="Arial"/>
                <w:sz w:val="21"/>
              </w:rPr>
            </w:pPr>
          </w:p>
        </w:tc>
        <w:tc>
          <w:tcPr>
            <w:tcW w:w="1809" w:type="dxa"/>
            <w:vAlign w:val="top"/>
          </w:tcPr>
          <w:p>
            <w:pPr>
              <w:rPr>
                <w:rFonts w:ascii="Arial"/>
                <w:sz w:val="21"/>
              </w:rPr>
            </w:pPr>
          </w:p>
        </w:tc>
        <w:tc>
          <w:tcPr>
            <w:tcW w:w="1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69" w:type="dxa"/>
            <w:vAlign w:val="top"/>
          </w:tcPr>
          <w:p>
            <w:pPr>
              <w:rPr>
                <w:rFonts w:ascii="Arial"/>
                <w:sz w:val="21"/>
              </w:rPr>
            </w:pPr>
          </w:p>
        </w:tc>
        <w:tc>
          <w:tcPr>
            <w:tcW w:w="1124" w:type="dxa"/>
            <w:vAlign w:val="top"/>
          </w:tcPr>
          <w:p>
            <w:pPr>
              <w:rPr>
                <w:rFonts w:ascii="Arial"/>
                <w:sz w:val="21"/>
              </w:rPr>
            </w:pPr>
          </w:p>
        </w:tc>
        <w:tc>
          <w:tcPr>
            <w:tcW w:w="1574" w:type="dxa"/>
            <w:vAlign w:val="top"/>
          </w:tcPr>
          <w:p>
            <w:pPr>
              <w:rPr>
                <w:rFonts w:ascii="Arial"/>
                <w:sz w:val="21"/>
              </w:rPr>
            </w:pPr>
          </w:p>
        </w:tc>
        <w:tc>
          <w:tcPr>
            <w:tcW w:w="1060" w:type="dxa"/>
            <w:vAlign w:val="top"/>
          </w:tcPr>
          <w:p>
            <w:pPr>
              <w:rPr>
                <w:rFonts w:ascii="Arial"/>
                <w:sz w:val="21"/>
              </w:rPr>
            </w:pPr>
          </w:p>
        </w:tc>
        <w:tc>
          <w:tcPr>
            <w:tcW w:w="1819" w:type="dxa"/>
            <w:vAlign w:val="top"/>
          </w:tcPr>
          <w:p>
            <w:pPr>
              <w:rPr>
                <w:rFonts w:ascii="Arial"/>
                <w:sz w:val="21"/>
              </w:rPr>
            </w:pPr>
          </w:p>
        </w:tc>
        <w:tc>
          <w:tcPr>
            <w:tcW w:w="1809" w:type="dxa"/>
            <w:vAlign w:val="top"/>
          </w:tcPr>
          <w:p>
            <w:pPr>
              <w:rPr>
                <w:rFonts w:ascii="Arial"/>
                <w:sz w:val="21"/>
              </w:rPr>
            </w:pPr>
          </w:p>
        </w:tc>
        <w:tc>
          <w:tcPr>
            <w:tcW w:w="1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69" w:type="dxa"/>
            <w:vAlign w:val="top"/>
          </w:tcPr>
          <w:p>
            <w:pPr>
              <w:rPr>
                <w:rFonts w:ascii="Arial"/>
                <w:sz w:val="21"/>
              </w:rPr>
            </w:pPr>
          </w:p>
        </w:tc>
        <w:tc>
          <w:tcPr>
            <w:tcW w:w="1124" w:type="dxa"/>
            <w:vAlign w:val="top"/>
          </w:tcPr>
          <w:p>
            <w:pPr>
              <w:rPr>
                <w:rFonts w:ascii="Arial"/>
                <w:sz w:val="21"/>
              </w:rPr>
            </w:pPr>
          </w:p>
        </w:tc>
        <w:tc>
          <w:tcPr>
            <w:tcW w:w="1574" w:type="dxa"/>
            <w:vAlign w:val="top"/>
          </w:tcPr>
          <w:p>
            <w:pPr>
              <w:rPr>
                <w:rFonts w:ascii="Arial"/>
                <w:sz w:val="21"/>
              </w:rPr>
            </w:pPr>
          </w:p>
        </w:tc>
        <w:tc>
          <w:tcPr>
            <w:tcW w:w="1060" w:type="dxa"/>
            <w:vAlign w:val="top"/>
          </w:tcPr>
          <w:p>
            <w:pPr>
              <w:rPr>
                <w:rFonts w:ascii="Arial"/>
                <w:sz w:val="21"/>
              </w:rPr>
            </w:pPr>
          </w:p>
        </w:tc>
        <w:tc>
          <w:tcPr>
            <w:tcW w:w="1819" w:type="dxa"/>
            <w:vAlign w:val="top"/>
          </w:tcPr>
          <w:p>
            <w:pPr>
              <w:rPr>
                <w:rFonts w:ascii="Arial"/>
                <w:sz w:val="21"/>
              </w:rPr>
            </w:pPr>
          </w:p>
        </w:tc>
        <w:tc>
          <w:tcPr>
            <w:tcW w:w="1809" w:type="dxa"/>
            <w:vAlign w:val="top"/>
          </w:tcPr>
          <w:p>
            <w:pPr>
              <w:rPr>
                <w:rFonts w:ascii="Arial"/>
                <w:sz w:val="21"/>
              </w:rPr>
            </w:pPr>
          </w:p>
        </w:tc>
        <w:tc>
          <w:tcPr>
            <w:tcW w:w="1801" w:type="dxa"/>
            <w:vAlign w:val="top"/>
          </w:tcPr>
          <w:p>
            <w:pPr>
              <w:rPr>
                <w:rFonts w:ascii="Arial"/>
                <w:sz w:val="21"/>
              </w:rPr>
            </w:pPr>
          </w:p>
        </w:tc>
      </w:tr>
    </w:tbl>
    <w:p>
      <w:pPr>
        <w:spacing w:before="36" w:line="219" w:lineRule="auto"/>
        <w:ind w:left="459"/>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说明：</w:t>
      </w:r>
    </w:p>
    <w:p>
      <w:pPr>
        <w:spacing w:before="180" w:line="468" w:lineRule="exact"/>
        <w:ind w:left="474"/>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1、政府采购强制节能产品根据财政部、国家发展改革委最新公布的节能产品政府采购</w:t>
      </w:r>
    </w:p>
    <w:p>
      <w:pPr>
        <w:spacing w:line="220" w:lineRule="auto"/>
        <w:ind w:left="45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清单确定。</w:t>
      </w:r>
    </w:p>
    <w:p>
      <w:pPr>
        <w:spacing w:before="179" w:line="219" w:lineRule="auto"/>
        <w:ind w:left="45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2、如所投产品为政府强制采购节能产品必须说明。</w:t>
      </w:r>
    </w:p>
    <w:p>
      <w:pPr>
        <w:spacing w:before="184" w:line="468" w:lineRule="exact"/>
        <w:ind w:left="461"/>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3、如所投产品为政府强制采购节能产品，应在本表备注中注明“节能标志认证证书号</w:t>
      </w:r>
      <w:r>
        <w:rPr>
          <w:rFonts w:ascii="宋体" w:hAnsi="宋体" w:eastAsia="宋体" w:cs="宋体"/>
          <w:spacing w:val="-73"/>
          <w:position w:val="17"/>
          <w:sz w:val="24"/>
          <w:szCs w:val="24"/>
        </w:rPr>
        <w:t xml:space="preserve"> </w:t>
      </w:r>
      <w:r>
        <w:rPr>
          <w:rFonts w:ascii="宋体" w:hAnsi="宋体" w:eastAsia="宋体" w:cs="宋体"/>
          <w:position w:val="17"/>
          <w:sz w:val="24"/>
          <w:szCs w:val="24"/>
          <w14:textOutline w14:w="4358" w14:cap="sq" w14:cmpd="sng">
            <w14:solidFill>
              <w14:srgbClr w14:val="000000"/>
            </w14:solidFill>
            <w14:prstDash w14:val="solid"/>
            <w14:bevel/>
          </w14:textOutline>
        </w:rPr>
        <w:t>”</w:t>
      </w:r>
    </w:p>
    <w:p>
      <w:pPr>
        <w:spacing w:before="1" w:line="218" w:lineRule="auto"/>
        <w:ind w:left="44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“节能产品认证证书有效截止日期</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w:t>
      </w:r>
    </w:p>
    <w:p>
      <w:pPr>
        <w:pStyle w:val="3"/>
        <w:spacing w:line="263" w:lineRule="auto"/>
      </w:pPr>
    </w:p>
    <w:p>
      <w:pPr>
        <w:pStyle w:val="3"/>
        <w:spacing w:line="263" w:lineRule="auto"/>
      </w:pPr>
    </w:p>
    <w:p>
      <w:pPr>
        <w:spacing w:before="79" w:line="219" w:lineRule="auto"/>
        <w:ind w:left="459"/>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单位盖章）</w:t>
      </w:r>
    </w:p>
    <w:p>
      <w:pPr>
        <w:spacing w:before="183" w:line="466" w:lineRule="exact"/>
        <w:ind w:left="457"/>
        <w:rPr>
          <w:rFonts w:ascii="宋体" w:hAnsi="宋体" w:eastAsia="宋体" w:cs="宋体"/>
          <w:sz w:val="24"/>
          <w:szCs w:val="24"/>
        </w:rPr>
      </w:pPr>
      <w:r>
        <w:rPr>
          <w:rFonts w:ascii="宋体" w:hAnsi="宋体" w:eastAsia="宋体" w:cs="宋体"/>
          <w:spacing w:val="1"/>
          <w:position w:val="17"/>
          <w:sz w:val="24"/>
          <w:szCs w:val="24"/>
        </w:rPr>
        <w:t>法定代表人或委托代理人</w:t>
      </w:r>
      <w:r>
        <w:rPr>
          <w:rFonts w:ascii="宋体" w:hAnsi="宋体" w:eastAsia="宋体" w:cs="宋体"/>
          <w:spacing w:val="-15"/>
          <w:position w:val="17"/>
          <w:sz w:val="24"/>
          <w:szCs w:val="24"/>
        </w:rPr>
        <w:t>：（</w:t>
      </w:r>
      <w:r>
        <w:rPr>
          <w:rFonts w:ascii="宋体" w:hAnsi="宋体" w:eastAsia="宋体" w:cs="宋体"/>
          <w:spacing w:val="1"/>
          <w:position w:val="17"/>
          <w:sz w:val="24"/>
          <w:szCs w:val="24"/>
        </w:rPr>
        <w:t>签字或盖章）</w:t>
      </w:r>
    </w:p>
    <w:p>
      <w:pPr>
        <w:tabs>
          <w:tab w:val="left" w:pos="1766"/>
        </w:tabs>
        <w:spacing w:line="219" w:lineRule="auto"/>
        <w:ind w:left="5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4" w:type="default"/>
          <w:pgSz w:w="11907" w:h="16840"/>
          <w:pgMar w:top="1122" w:right="993" w:bottom="860" w:left="952" w:header="0" w:footer="685" w:gutter="0"/>
          <w:pgNumType w:fmt="decimal"/>
          <w:cols w:space="720" w:num="1"/>
        </w:sectPr>
      </w:pPr>
    </w:p>
    <w:p>
      <w:pPr>
        <w:spacing w:before="47" w:line="219" w:lineRule="auto"/>
        <w:ind w:left="27"/>
        <w:rPr>
          <w:rFonts w:ascii="宋体" w:hAnsi="宋体" w:eastAsia="宋体" w:cs="宋体"/>
          <w:sz w:val="24"/>
          <w:szCs w:val="24"/>
        </w:rPr>
      </w:pPr>
      <w:r>
        <w:rPr>
          <w:rFonts w:ascii="宋体" w:hAnsi="宋体" w:eastAsia="宋体" w:cs="宋体"/>
          <w:spacing w:val="-11"/>
          <w:sz w:val="24"/>
          <w:szCs w:val="24"/>
        </w:rPr>
        <w:t>附表</w:t>
      </w:r>
      <w:r>
        <w:rPr>
          <w:rFonts w:ascii="宋体" w:hAnsi="宋体" w:eastAsia="宋体" w:cs="宋体"/>
          <w:spacing w:val="-46"/>
          <w:sz w:val="24"/>
          <w:szCs w:val="24"/>
        </w:rPr>
        <w:t xml:space="preserve"> </w:t>
      </w:r>
      <w:r>
        <w:rPr>
          <w:rFonts w:ascii="宋体" w:hAnsi="宋体" w:eastAsia="宋体" w:cs="宋体"/>
          <w:spacing w:val="-11"/>
          <w:sz w:val="24"/>
          <w:szCs w:val="24"/>
        </w:rPr>
        <w:t>2：</w:t>
      </w:r>
    </w:p>
    <w:p>
      <w:pPr>
        <w:spacing w:before="181" w:line="219" w:lineRule="auto"/>
        <w:ind w:left="189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投标人承诺中标后配备给招标人的备品备件明细表</w:t>
      </w:r>
    </w:p>
    <w:p>
      <w:pPr>
        <w:spacing w:before="36"/>
      </w:pPr>
    </w:p>
    <w:p>
      <w:pPr>
        <w:spacing w:before="36"/>
      </w:pPr>
    </w:p>
    <w:tbl>
      <w:tblPr>
        <w:tblStyle w:val="9"/>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58"/>
        <w:gridCol w:w="1350"/>
        <w:gridCol w:w="1350"/>
        <w:gridCol w:w="1350"/>
        <w:gridCol w:w="1350"/>
        <w:gridCol w:w="1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48" w:type="dxa"/>
            <w:vAlign w:val="top"/>
          </w:tcPr>
          <w:p>
            <w:pPr>
              <w:pStyle w:val="10"/>
              <w:spacing w:before="272" w:line="221" w:lineRule="auto"/>
              <w:ind w:left="189"/>
            </w:pPr>
            <w:r>
              <w:rPr>
                <w:spacing w:val="-5"/>
              </w:rPr>
              <w:t>序号</w:t>
            </w:r>
          </w:p>
        </w:tc>
        <w:tc>
          <w:tcPr>
            <w:tcW w:w="1858" w:type="dxa"/>
            <w:vAlign w:val="top"/>
          </w:tcPr>
          <w:p>
            <w:pPr>
              <w:pStyle w:val="10"/>
              <w:spacing w:before="40" w:line="465" w:lineRule="exact"/>
              <w:ind w:left="115"/>
            </w:pPr>
            <w:r>
              <w:rPr>
                <w:spacing w:val="-8"/>
                <w:position w:val="17"/>
              </w:rPr>
              <w:t>备品备件、易损</w:t>
            </w:r>
          </w:p>
          <w:p>
            <w:pPr>
              <w:pStyle w:val="10"/>
              <w:spacing w:line="219" w:lineRule="auto"/>
              <w:ind w:left="572"/>
            </w:pPr>
            <w:r>
              <w:rPr>
                <w:spacing w:val="-3"/>
              </w:rPr>
              <w:t>件名称</w:t>
            </w:r>
          </w:p>
        </w:tc>
        <w:tc>
          <w:tcPr>
            <w:tcW w:w="1350" w:type="dxa"/>
            <w:vAlign w:val="top"/>
          </w:tcPr>
          <w:p>
            <w:pPr>
              <w:pStyle w:val="10"/>
              <w:spacing w:before="273" w:line="219" w:lineRule="auto"/>
              <w:ind w:left="206"/>
            </w:pPr>
            <w:r>
              <w:rPr>
                <w:spacing w:val="-5"/>
              </w:rPr>
              <w:t>型号规格</w:t>
            </w:r>
          </w:p>
        </w:tc>
        <w:tc>
          <w:tcPr>
            <w:tcW w:w="1350" w:type="dxa"/>
            <w:vAlign w:val="top"/>
          </w:tcPr>
          <w:p>
            <w:pPr>
              <w:pStyle w:val="10"/>
              <w:spacing w:before="273" w:line="219" w:lineRule="auto"/>
              <w:ind w:left="442"/>
            </w:pPr>
            <w:r>
              <w:rPr>
                <w:spacing w:val="-6"/>
              </w:rPr>
              <w:t>数量</w:t>
            </w:r>
          </w:p>
        </w:tc>
        <w:tc>
          <w:tcPr>
            <w:tcW w:w="1350" w:type="dxa"/>
            <w:vAlign w:val="top"/>
          </w:tcPr>
          <w:p>
            <w:pPr>
              <w:pStyle w:val="10"/>
              <w:spacing w:before="273" w:line="220" w:lineRule="auto"/>
              <w:ind w:left="443"/>
            </w:pPr>
            <w:r>
              <w:rPr>
                <w:spacing w:val="-6"/>
              </w:rPr>
              <w:t>单位</w:t>
            </w:r>
          </w:p>
        </w:tc>
        <w:tc>
          <w:tcPr>
            <w:tcW w:w="1350" w:type="dxa"/>
            <w:vAlign w:val="top"/>
          </w:tcPr>
          <w:p>
            <w:pPr>
              <w:pStyle w:val="10"/>
              <w:spacing w:before="272" w:line="218" w:lineRule="auto"/>
              <w:ind w:left="444"/>
            </w:pPr>
            <w:r>
              <w:rPr>
                <w:spacing w:val="-6"/>
              </w:rPr>
              <w:t>单价</w:t>
            </w:r>
          </w:p>
        </w:tc>
        <w:tc>
          <w:tcPr>
            <w:tcW w:w="1355" w:type="dxa"/>
            <w:vAlign w:val="top"/>
          </w:tcPr>
          <w:p>
            <w:pPr>
              <w:pStyle w:val="10"/>
              <w:spacing w:before="272" w:line="221" w:lineRule="auto"/>
              <w:ind w:left="446"/>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bl>
    <w:p>
      <w:pPr>
        <w:spacing w:before="35" w:line="219" w:lineRule="auto"/>
        <w:ind w:left="9"/>
        <w:rPr>
          <w:rFonts w:ascii="宋体" w:hAnsi="宋体" w:eastAsia="宋体" w:cs="宋体"/>
          <w:sz w:val="24"/>
          <w:szCs w:val="24"/>
        </w:rPr>
      </w:pPr>
      <w:r>
        <w:rPr>
          <w:rFonts w:ascii="宋体" w:hAnsi="宋体" w:eastAsia="宋体" w:cs="宋体"/>
          <w:sz w:val="24"/>
          <w:szCs w:val="24"/>
        </w:rPr>
        <w:t>此表仅提供了表格形式，投标人应根据需要准</w:t>
      </w:r>
      <w:r>
        <w:rPr>
          <w:rFonts w:ascii="宋体" w:hAnsi="宋体" w:eastAsia="宋体" w:cs="宋体"/>
          <w:spacing w:val="-1"/>
          <w:sz w:val="24"/>
          <w:szCs w:val="24"/>
        </w:rPr>
        <w:t>备足够数量的表格来填写。</w:t>
      </w:r>
    </w:p>
    <w:p>
      <w:pPr>
        <w:pStyle w:val="3"/>
        <w:spacing w:line="283" w:lineRule="auto"/>
      </w:pPr>
    </w:p>
    <w:p>
      <w:pPr>
        <w:pStyle w:val="3"/>
        <w:spacing w:line="284" w:lineRule="auto"/>
      </w:pPr>
    </w:p>
    <w:p>
      <w:pPr>
        <w:spacing w:before="78" w:line="219" w:lineRule="auto"/>
        <w:ind w:left="11"/>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盖章）</w:t>
      </w:r>
    </w:p>
    <w:p>
      <w:pPr>
        <w:spacing w:before="182" w:line="360" w:lineRule="auto"/>
        <w:ind w:left="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pPr>
        <w:spacing w:line="219" w:lineRule="auto"/>
        <w:ind w:left="4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footerReference r:id="rId45" w:type="default"/>
          <w:pgSz w:w="11907" w:h="16840"/>
          <w:pgMar w:top="1122" w:right="1040" w:bottom="860" w:left="1400" w:header="0" w:footer="685" w:gutter="0"/>
          <w:pgNumType w:fmt="decimal"/>
          <w:cols w:space="720" w:num="1"/>
        </w:sectPr>
      </w:pPr>
    </w:p>
    <w:p>
      <w:pPr>
        <w:spacing w:before="47" w:line="219" w:lineRule="auto"/>
        <w:ind w:left="27"/>
        <w:rPr>
          <w:rFonts w:ascii="宋体" w:hAnsi="宋体" w:eastAsia="宋体" w:cs="宋体"/>
          <w:sz w:val="24"/>
          <w:szCs w:val="24"/>
        </w:rPr>
      </w:pPr>
      <w:r>
        <w:rPr>
          <w:rFonts w:ascii="宋体" w:hAnsi="宋体" w:eastAsia="宋体" w:cs="宋体"/>
          <w:spacing w:val="-11"/>
          <w:sz w:val="24"/>
          <w:szCs w:val="24"/>
        </w:rPr>
        <w:t>附表</w:t>
      </w:r>
      <w:r>
        <w:rPr>
          <w:rFonts w:ascii="宋体" w:hAnsi="宋体" w:eastAsia="宋体" w:cs="宋体"/>
          <w:spacing w:val="-46"/>
          <w:sz w:val="24"/>
          <w:szCs w:val="24"/>
        </w:rPr>
        <w:t xml:space="preserve"> </w:t>
      </w:r>
      <w:r>
        <w:rPr>
          <w:rFonts w:ascii="宋体" w:hAnsi="宋体" w:eastAsia="宋体" w:cs="宋体"/>
          <w:spacing w:val="-11"/>
          <w:sz w:val="24"/>
          <w:szCs w:val="24"/>
        </w:rPr>
        <w:t>3：</w:t>
      </w:r>
    </w:p>
    <w:p>
      <w:pPr>
        <w:spacing w:before="181" w:line="218" w:lineRule="auto"/>
        <w:ind w:left="1766"/>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总价外长期优惠供应的备品备件、专用工具明细表</w:t>
      </w:r>
    </w:p>
    <w:p>
      <w:pPr>
        <w:spacing w:before="37"/>
      </w:pPr>
    </w:p>
    <w:p>
      <w:pPr>
        <w:spacing w:before="37"/>
      </w:pPr>
    </w:p>
    <w:tbl>
      <w:tblPr>
        <w:tblStyle w:val="9"/>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58"/>
        <w:gridCol w:w="1350"/>
        <w:gridCol w:w="1350"/>
        <w:gridCol w:w="1350"/>
        <w:gridCol w:w="1350"/>
        <w:gridCol w:w="1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48" w:type="dxa"/>
            <w:vAlign w:val="top"/>
          </w:tcPr>
          <w:p>
            <w:pPr>
              <w:pStyle w:val="10"/>
              <w:spacing w:before="272" w:line="221" w:lineRule="auto"/>
              <w:ind w:left="189"/>
            </w:pPr>
            <w:r>
              <w:rPr>
                <w:spacing w:val="-5"/>
              </w:rPr>
              <w:t>序号</w:t>
            </w:r>
          </w:p>
        </w:tc>
        <w:tc>
          <w:tcPr>
            <w:tcW w:w="1858" w:type="dxa"/>
            <w:vAlign w:val="top"/>
          </w:tcPr>
          <w:p>
            <w:pPr>
              <w:pStyle w:val="10"/>
              <w:spacing w:before="40" w:line="465" w:lineRule="exact"/>
              <w:ind w:left="115"/>
            </w:pPr>
            <w:r>
              <w:rPr>
                <w:spacing w:val="-8"/>
                <w:position w:val="17"/>
              </w:rPr>
              <w:t>备品备件、易损</w:t>
            </w:r>
          </w:p>
          <w:p>
            <w:pPr>
              <w:pStyle w:val="10"/>
              <w:spacing w:line="219" w:lineRule="auto"/>
              <w:ind w:left="572"/>
            </w:pPr>
            <w:r>
              <w:rPr>
                <w:spacing w:val="-3"/>
              </w:rPr>
              <w:t>件名称</w:t>
            </w:r>
          </w:p>
        </w:tc>
        <w:tc>
          <w:tcPr>
            <w:tcW w:w="1350" w:type="dxa"/>
            <w:vAlign w:val="top"/>
          </w:tcPr>
          <w:p>
            <w:pPr>
              <w:pStyle w:val="10"/>
              <w:spacing w:before="273" w:line="219" w:lineRule="auto"/>
              <w:ind w:left="206"/>
            </w:pPr>
            <w:r>
              <w:rPr>
                <w:spacing w:val="-5"/>
              </w:rPr>
              <w:t>型号规格</w:t>
            </w:r>
          </w:p>
        </w:tc>
        <w:tc>
          <w:tcPr>
            <w:tcW w:w="1350" w:type="dxa"/>
            <w:vAlign w:val="top"/>
          </w:tcPr>
          <w:p>
            <w:pPr>
              <w:pStyle w:val="10"/>
              <w:spacing w:before="273" w:line="219" w:lineRule="auto"/>
              <w:ind w:left="442"/>
            </w:pPr>
            <w:r>
              <w:rPr>
                <w:spacing w:val="-6"/>
              </w:rPr>
              <w:t>数量</w:t>
            </w:r>
          </w:p>
        </w:tc>
        <w:tc>
          <w:tcPr>
            <w:tcW w:w="1350" w:type="dxa"/>
            <w:vAlign w:val="top"/>
          </w:tcPr>
          <w:p>
            <w:pPr>
              <w:pStyle w:val="10"/>
              <w:spacing w:before="273" w:line="220" w:lineRule="auto"/>
              <w:ind w:left="443"/>
            </w:pPr>
            <w:r>
              <w:rPr>
                <w:spacing w:val="-6"/>
              </w:rPr>
              <w:t>单位</w:t>
            </w:r>
          </w:p>
        </w:tc>
        <w:tc>
          <w:tcPr>
            <w:tcW w:w="1350" w:type="dxa"/>
            <w:vAlign w:val="top"/>
          </w:tcPr>
          <w:p>
            <w:pPr>
              <w:pStyle w:val="10"/>
              <w:spacing w:before="272" w:line="218" w:lineRule="auto"/>
              <w:ind w:left="444"/>
            </w:pPr>
            <w:r>
              <w:rPr>
                <w:spacing w:val="-6"/>
              </w:rPr>
              <w:t>单价</w:t>
            </w:r>
          </w:p>
        </w:tc>
        <w:tc>
          <w:tcPr>
            <w:tcW w:w="1355" w:type="dxa"/>
            <w:vAlign w:val="top"/>
          </w:tcPr>
          <w:p>
            <w:pPr>
              <w:pStyle w:val="10"/>
              <w:spacing w:before="272" w:line="221" w:lineRule="auto"/>
              <w:ind w:left="446"/>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48" w:type="dxa"/>
            <w:vAlign w:val="top"/>
          </w:tcPr>
          <w:p>
            <w:pPr>
              <w:rPr>
                <w:rFonts w:ascii="Arial"/>
                <w:sz w:val="21"/>
              </w:rPr>
            </w:pPr>
          </w:p>
        </w:tc>
        <w:tc>
          <w:tcPr>
            <w:tcW w:w="1858"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0" w:type="dxa"/>
            <w:vAlign w:val="top"/>
          </w:tcPr>
          <w:p>
            <w:pPr>
              <w:rPr>
                <w:rFonts w:ascii="Arial"/>
                <w:sz w:val="21"/>
              </w:rPr>
            </w:pPr>
          </w:p>
        </w:tc>
        <w:tc>
          <w:tcPr>
            <w:tcW w:w="1355" w:type="dxa"/>
            <w:vAlign w:val="top"/>
          </w:tcPr>
          <w:p>
            <w:pPr>
              <w:rPr>
                <w:rFonts w:ascii="Arial"/>
                <w:sz w:val="21"/>
              </w:rPr>
            </w:pPr>
          </w:p>
        </w:tc>
      </w:tr>
    </w:tbl>
    <w:p>
      <w:pPr>
        <w:spacing w:before="35" w:line="219" w:lineRule="auto"/>
        <w:ind w:left="9"/>
        <w:rPr>
          <w:rFonts w:ascii="宋体" w:hAnsi="宋体" w:eastAsia="宋体" w:cs="宋体"/>
          <w:sz w:val="24"/>
          <w:szCs w:val="24"/>
        </w:rPr>
      </w:pPr>
      <w:r>
        <w:rPr>
          <w:rFonts w:ascii="宋体" w:hAnsi="宋体" w:eastAsia="宋体" w:cs="宋体"/>
          <w:sz w:val="24"/>
          <w:szCs w:val="24"/>
        </w:rPr>
        <w:t>此表仅提供了表格形式，投标人应根据需要准</w:t>
      </w:r>
      <w:r>
        <w:rPr>
          <w:rFonts w:ascii="宋体" w:hAnsi="宋体" w:eastAsia="宋体" w:cs="宋体"/>
          <w:spacing w:val="-1"/>
          <w:sz w:val="24"/>
          <w:szCs w:val="24"/>
        </w:rPr>
        <w:t>备足够数量的表格来填写。</w:t>
      </w:r>
    </w:p>
    <w:p>
      <w:pPr>
        <w:pStyle w:val="3"/>
        <w:spacing w:line="257" w:lineRule="auto"/>
      </w:pPr>
    </w:p>
    <w:p>
      <w:pPr>
        <w:pStyle w:val="3"/>
        <w:spacing w:line="257" w:lineRule="auto"/>
      </w:pPr>
    </w:p>
    <w:p>
      <w:pPr>
        <w:pStyle w:val="3"/>
        <w:spacing w:line="258" w:lineRule="auto"/>
      </w:pPr>
    </w:p>
    <w:p>
      <w:pPr>
        <w:pStyle w:val="3"/>
        <w:spacing w:line="258" w:lineRule="auto"/>
      </w:pPr>
    </w:p>
    <w:p>
      <w:pPr>
        <w:spacing w:before="78" w:line="219" w:lineRule="auto"/>
        <w:ind w:left="11"/>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盖章）</w:t>
      </w:r>
    </w:p>
    <w:p>
      <w:pPr>
        <w:spacing w:before="183" w:line="219" w:lineRule="auto"/>
        <w:ind w:left="9"/>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pPr>
        <w:spacing w:before="182" w:line="219" w:lineRule="auto"/>
        <w:ind w:left="49"/>
        <w:outlineLvl w:val="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footerReference r:id="rId46" w:type="default"/>
          <w:pgSz w:w="11907" w:h="16840"/>
          <w:pgMar w:top="1122" w:right="1040" w:bottom="860" w:left="1400" w:header="0" w:footer="685" w:gutter="0"/>
          <w:pgNumType w:fmt="decimal"/>
          <w:cols w:space="720" w:num="1"/>
        </w:sectPr>
      </w:pPr>
    </w:p>
    <w:p>
      <w:pPr>
        <w:spacing w:before="56" w:line="219" w:lineRule="auto"/>
        <w:ind w:left="393"/>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附件五：投标偏离表</w:t>
      </w:r>
    </w:p>
    <w:p>
      <w:pPr>
        <w:pStyle w:val="3"/>
        <w:spacing w:line="385" w:lineRule="auto"/>
      </w:pPr>
    </w:p>
    <w:p>
      <w:pPr>
        <w:spacing w:before="78" w:line="219" w:lineRule="auto"/>
        <w:ind w:left="371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（一）商务条款偏离表</w:t>
      </w:r>
    </w:p>
    <w:p>
      <w:pPr>
        <w:spacing w:before="65"/>
      </w:pPr>
    </w:p>
    <w:p>
      <w:pPr>
        <w:spacing w:before="65"/>
      </w:pPr>
    </w:p>
    <w:tbl>
      <w:tblPr>
        <w:tblStyle w:val="9"/>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867"/>
        <w:gridCol w:w="1865"/>
        <w:gridCol w:w="1453"/>
        <w:gridCol w:w="1711"/>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25" w:type="dxa"/>
            <w:vAlign w:val="top"/>
          </w:tcPr>
          <w:p>
            <w:pPr>
              <w:pStyle w:val="10"/>
              <w:spacing w:before="274" w:line="221" w:lineRule="auto"/>
              <w:ind w:left="393"/>
            </w:pPr>
            <w:r>
              <w:rPr>
                <w:spacing w:val="-4"/>
              </w:rPr>
              <w:t>设备名称</w:t>
            </w:r>
          </w:p>
        </w:tc>
        <w:tc>
          <w:tcPr>
            <w:tcW w:w="1867" w:type="dxa"/>
            <w:vAlign w:val="top"/>
          </w:tcPr>
          <w:p>
            <w:pPr>
              <w:pStyle w:val="10"/>
              <w:spacing w:before="41" w:line="466" w:lineRule="exact"/>
              <w:ind w:left="460"/>
            </w:pPr>
            <w:r>
              <w:rPr>
                <w:spacing w:val="-3"/>
                <w:position w:val="17"/>
              </w:rPr>
              <w:t>招标文件</w:t>
            </w:r>
          </w:p>
          <w:p>
            <w:pPr>
              <w:pStyle w:val="10"/>
              <w:spacing w:before="1" w:line="220" w:lineRule="auto"/>
              <w:ind w:left="700"/>
            </w:pPr>
            <w:r>
              <w:rPr>
                <w:spacing w:val="-6"/>
              </w:rPr>
              <w:t>要求</w:t>
            </w:r>
          </w:p>
        </w:tc>
        <w:tc>
          <w:tcPr>
            <w:tcW w:w="1865" w:type="dxa"/>
            <w:vAlign w:val="top"/>
          </w:tcPr>
          <w:p>
            <w:pPr>
              <w:pStyle w:val="10"/>
              <w:spacing w:before="41" w:line="466" w:lineRule="exact"/>
              <w:ind w:left="462"/>
            </w:pPr>
            <w:r>
              <w:rPr>
                <w:spacing w:val="-4"/>
                <w:position w:val="17"/>
              </w:rPr>
              <w:t>投标文件</w:t>
            </w:r>
          </w:p>
          <w:p>
            <w:pPr>
              <w:pStyle w:val="10"/>
              <w:spacing w:line="220" w:lineRule="auto"/>
              <w:ind w:left="465"/>
            </w:pPr>
            <w:r>
              <w:rPr>
                <w:spacing w:val="-4"/>
              </w:rPr>
              <w:t>实际情况</w:t>
            </w:r>
          </w:p>
        </w:tc>
        <w:tc>
          <w:tcPr>
            <w:tcW w:w="1453" w:type="dxa"/>
            <w:vAlign w:val="top"/>
          </w:tcPr>
          <w:p>
            <w:pPr>
              <w:pStyle w:val="10"/>
              <w:spacing w:before="41" w:line="466" w:lineRule="exact"/>
              <w:ind w:left="254"/>
            </w:pPr>
            <w:r>
              <w:rPr>
                <w:spacing w:val="-3"/>
                <w:position w:val="17"/>
              </w:rPr>
              <w:t>招标文件</w:t>
            </w:r>
          </w:p>
          <w:p>
            <w:pPr>
              <w:pStyle w:val="10"/>
              <w:spacing w:line="219" w:lineRule="auto"/>
              <w:ind w:left="375"/>
            </w:pPr>
            <w:r>
              <w:rPr>
                <w:spacing w:val="-4"/>
              </w:rPr>
              <w:t>条目号</w:t>
            </w:r>
          </w:p>
        </w:tc>
        <w:tc>
          <w:tcPr>
            <w:tcW w:w="1711" w:type="dxa"/>
            <w:vAlign w:val="top"/>
          </w:tcPr>
          <w:p>
            <w:pPr>
              <w:pStyle w:val="10"/>
              <w:spacing w:before="275" w:line="219" w:lineRule="auto"/>
              <w:ind w:left="384"/>
            </w:pPr>
            <w:r>
              <w:rPr>
                <w:spacing w:val="-3"/>
              </w:rPr>
              <w:t>偏离情况</w:t>
            </w:r>
          </w:p>
        </w:tc>
        <w:tc>
          <w:tcPr>
            <w:tcW w:w="1163" w:type="dxa"/>
            <w:vAlign w:val="top"/>
          </w:tcPr>
          <w:p>
            <w:pPr>
              <w:pStyle w:val="10"/>
              <w:spacing w:before="275" w:line="219" w:lineRule="auto"/>
              <w:ind w:left="351"/>
            </w:pPr>
            <w:r>
              <w:rPr>
                <w:spacing w:val="-7"/>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725" w:type="dxa"/>
            <w:vAlign w:val="top"/>
          </w:tcPr>
          <w:p>
            <w:pPr>
              <w:rPr>
                <w:rFonts w:ascii="Arial"/>
                <w:sz w:val="21"/>
              </w:rPr>
            </w:pPr>
          </w:p>
        </w:tc>
        <w:tc>
          <w:tcPr>
            <w:tcW w:w="1867" w:type="dxa"/>
            <w:vAlign w:val="top"/>
          </w:tcPr>
          <w:p>
            <w:pPr>
              <w:rPr>
                <w:rFonts w:ascii="Arial"/>
                <w:sz w:val="21"/>
              </w:rPr>
            </w:pPr>
          </w:p>
        </w:tc>
        <w:tc>
          <w:tcPr>
            <w:tcW w:w="1865" w:type="dxa"/>
            <w:vAlign w:val="top"/>
          </w:tcPr>
          <w:p>
            <w:pPr>
              <w:rPr>
                <w:rFonts w:ascii="Arial"/>
                <w:sz w:val="21"/>
              </w:rPr>
            </w:pPr>
          </w:p>
        </w:tc>
        <w:tc>
          <w:tcPr>
            <w:tcW w:w="1453" w:type="dxa"/>
            <w:vAlign w:val="top"/>
          </w:tcPr>
          <w:p>
            <w:pPr>
              <w:rPr>
                <w:rFonts w:ascii="Arial"/>
                <w:sz w:val="21"/>
              </w:rPr>
            </w:pPr>
          </w:p>
        </w:tc>
        <w:tc>
          <w:tcPr>
            <w:tcW w:w="1711" w:type="dxa"/>
            <w:vAlign w:val="top"/>
          </w:tcPr>
          <w:p>
            <w:pPr>
              <w:rPr>
                <w:rFonts w:ascii="Arial"/>
                <w:sz w:val="21"/>
              </w:rPr>
            </w:pPr>
          </w:p>
        </w:tc>
        <w:tc>
          <w:tcPr>
            <w:tcW w:w="1163" w:type="dxa"/>
            <w:vAlign w:val="top"/>
          </w:tcPr>
          <w:p>
            <w:pPr>
              <w:rPr>
                <w:rFonts w:ascii="Arial"/>
                <w:sz w:val="21"/>
              </w:rPr>
            </w:pPr>
          </w:p>
        </w:tc>
      </w:tr>
    </w:tbl>
    <w:p>
      <w:pPr>
        <w:spacing w:before="36" w:line="468" w:lineRule="exact"/>
        <w:ind w:left="613"/>
        <w:rPr>
          <w:rFonts w:ascii="宋体" w:hAnsi="宋体" w:eastAsia="宋体" w:cs="宋体"/>
          <w:sz w:val="24"/>
          <w:szCs w:val="24"/>
        </w:rPr>
      </w:pPr>
      <w:r>
        <w:rPr>
          <w:rFonts w:ascii="宋体" w:hAnsi="宋体" w:eastAsia="宋体" w:cs="宋体"/>
          <w:spacing w:val="-2"/>
          <w:position w:val="17"/>
          <w:sz w:val="24"/>
          <w:szCs w:val="24"/>
        </w:rPr>
        <w:t>说明：请填写招标文件已列明并要求投标人响应的如付款方式、交货期、质保期等商</w:t>
      </w:r>
    </w:p>
    <w:p>
      <w:pPr>
        <w:spacing w:line="219" w:lineRule="auto"/>
        <w:ind w:left="372"/>
        <w:rPr>
          <w:rFonts w:ascii="宋体" w:hAnsi="宋体" w:eastAsia="宋体" w:cs="宋体"/>
          <w:sz w:val="24"/>
          <w:szCs w:val="24"/>
        </w:rPr>
      </w:pPr>
      <w:r>
        <w:rPr>
          <w:rFonts w:ascii="宋体" w:hAnsi="宋体" w:eastAsia="宋体" w:cs="宋体"/>
          <w:spacing w:val="-11"/>
          <w:sz w:val="24"/>
          <w:szCs w:val="24"/>
        </w:rPr>
        <w:t>务条款，并逐一做出承诺，在“偏离情况</w:t>
      </w:r>
      <w:r>
        <w:rPr>
          <w:rFonts w:ascii="宋体" w:hAnsi="宋体" w:eastAsia="宋体" w:cs="宋体"/>
          <w:spacing w:val="-81"/>
          <w:sz w:val="24"/>
          <w:szCs w:val="24"/>
        </w:rPr>
        <w:t xml:space="preserve"> </w:t>
      </w:r>
      <w:r>
        <w:rPr>
          <w:rFonts w:ascii="宋体" w:hAnsi="宋体" w:eastAsia="宋体" w:cs="宋体"/>
          <w:spacing w:val="-11"/>
          <w:sz w:val="24"/>
          <w:szCs w:val="24"/>
        </w:rPr>
        <w:t>”栏填写“无偏离</w:t>
      </w:r>
      <w:r>
        <w:rPr>
          <w:rFonts w:ascii="宋体" w:hAnsi="宋体" w:eastAsia="宋体" w:cs="宋体"/>
          <w:spacing w:val="-88"/>
          <w:sz w:val="24"/>
          <w:szCs w:val="24"/>
        </w:rPr>
        <w:t xml:space="preserve"> </w:t>
      </w:r>
      <w:r>
        <w:rPr>
          <w:rFonts w:ascii="宋体" w:hAnsi="宋体" w:eastAsia="宋体" w:cs="宋体"/>
          <w:spacing w:val="-11"/>
          <w:sz w:val="24"/>
          <w:szCs w:val="24"/>
        </w:rPr>
        <w:t>”或“正偏离</w:t>
      </w:r>
      <w:r>
        <w:rPr>
          <w:rFonts w:ascii="宋体" w:hAnsi="宋体" w:eastAsia="宋体" w:cs="宋体"/>
          <w:spacing w:val="-89"/>
          <w:sz w:val="24"/>
          <w:szCs w:val="24"/>
        </w:rPr>
        <w:t xml:space="preserve"> </w:t>
      </w:r>
      <w:r>
        <w:rPr>
          <w:rFonts w:ascii="宋体" w:hAnsi="宋体" w:eastAsia="宋体" w:cs="宋体"/>
          <w:spacing w:val="-11"/>
          <w:sz w:val="24"/>
          <w:szCs w:val="24"/>
        </w:rPr>
        <w:t>”或“负偏离</w:t>
      </w:r>
      <w:r>
        <w:rPr>
          <w:rFonts w:ascii="宋体" w:hAnsi="宋体" w:eastAsia="宋体" w:cs="宋体"/>
          <w:spacing w:val="-88"/>
          <w:sz w:val="24"/>
          <w:szCs w:val="24"/>
        </w:rPr>
        <w:t xml:space="preserve"> </w:t>
      </w:r>
      <w:r>
        <w:rPr>
          <w:rFonts w:ascii="宋体" w:hAnsi="宋体" w:eastAsia="宋体" w:cs="宋体"/>
          <w:spacing w:val="-11"/>
          <w:sz w:val="24"/>
          <w:szCs w:val="24"/>
        </w:rPr>
        <w:t>”。</w:t>
      </w:r>
    </w:p>
    <w:p>
      <w:pPr>
        <w:pStyle w:val="3"/>
        <w:spacing w:line="257" w:lineRule="auto"/>
      </w:pPr>
    </w:p>
    <w:p>
      <w:pPr>
        <w:pStyle w:val="3"/>
        <w:spacing w:line="257" w:lineRule="auto"/>
      </w:pPr>
    </w:p>
    <w:p>
      <w:pPr>
        <w:pStyle w:val="3"/>
        <w:spacing w:line="257" w:lineRule="auto"/>
      </w:pPr>
    </w:p>
    <w:p>
      <w:pPr>
        <w:pStyle w:val="3"/>
        <w:spacing w:line="258" w:lineRule="auto"/>
      </w:pPr>
    </w:p>
    <w:p>
      <w:pPr>
        <w:spacing w:before="78" w:line="219" w:lineRule="auto"/>
        <w:ind w:left="613"/>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7"/>
          <w:sz w:val="24"/>
          <w:szCs w:val="24"/>
        </w:rPr>
        <w:t>：（</w:t>
      </w:r>
      <w:r>
        <w:rPr>
          <w:rFonts w:ascii="宋体" w:hAnsi="宋体" w:eastAsia="宋体" w:cs="宋体"/>
          <w:spacing w:val="1"/>
          <w:sz w:val="24"/>
          <w:szCs w:val="24"/>
        </w:rPr>
        <w:t>公章）</w:t>
      </w:r>
      <w:r>
        <w:rPr>
          <w:rFonts w:ascii="宋体" w:hAnsi="宋体" w:eastAsia="宋体" w:cs="宋体"/>
          <w:spacing w:val="1"/>
          <w:sz w:val="24"/>
          <w:szCs w:val="24"/>
          <w:u w:val="single" w:color="auto"/>
        </w:rPr>
        <w:t xml:space="preserve">            </w:t>
      </w:r>
    </w:p>
    <w:p>
      <w:pPr>
        <w:spacing w:before="184" w:line="219" w:lineRule="auto"/>
        <w:ind w:left="611"/>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1" w:line="219" w:lineRule="auto"/>
        <w:ind w:left="77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7" w:type="default"/>
          <w:pgSz w:w="11907" w:h="16840"/>
          <w:pgMar w:top="1378" w:right="1079" w:bottom="860" w:left="1038" w:header="0" w:footer="685" w:gutter="0"/>
          <w:pgNumType w:fmt="decimal"/>
          <w:cols w:space="720" w:num="1"/>
        </w:sectPr>
      </w:pPr>
    </w:p>
    <w:p>
      <w:pPr>
        <w:spacing w:before="48" w:line="219" w:lineRule="auto"/>
        <w:ind w:left="346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（二）技术条款偏离表</w:t>
      </w:r>
    </w:p>
    <w:p>
      <w:pPr>
        <w:spacing w:before="65"/>
      </w:pPr>
    </w:p>
    <w:p>
      <w:pPr>
        <w:spacing w:before="64"/>
      </w:pPr>
    </w:p>
    <w:tbl>
      <w:tblPr>
        <w:tblStyle w:val="9"/>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7"/>
        <w:gridCol w:w="1858"/>
        <w:gridCol w:w="1856"/>
        <w:gridCol w:w="1446"/>
        <w:gridCol w:w="1704"/>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17" w:type="dxa"/>
            <w:vAlign w:val="top"/>
          </w:tcPr>
          <w:p>
            <w:pPr>
              <w:pStyle w:val="10"/>
              <w:spacing w:before="272" w:line="221" w:lineRule="auto"/>
              <w:ind w:left="389"/>
            </w:pPr>
            <w:r>
              <w:rPr>
                <w:spacing w:val="-4"/>
              </w:rPr>
              <w:t>设备名称</w:t>
            </w:r>
          </w:p>
        </w:tc>
        <w:tc>
          <w:tcPr>
            <w:tcW w:w="1858" w:type="dxa"/>
            <w:vAlign w:val="top"/>
          </w:tcPr>
          <w:p>
            <w:pPr>
              <w:pStyle w:val="10"/>
              <w:spacing w:before="40" w:line="465" w:lineRule="exact"/>
              <w:ind w:left="454"/>
            </w:pPr>
            <w:r>
              <w:rPr>
                <w:spacing w:val="-3"/>
                <w:position w:val="17"/>
              </w:rPr>
              <w:t>招标文件</w:t>
            </w:r>
          </w:p>
          <w:p>
            <w:pPr>
              <w:pStyle w:val="10"/>
              <w:spacing w:line="219" w:lineRule="auto"/>
              <w:ind w:left="575"/>
            </w:pPr>
            <w:r>
              <w:rPr>
                <w:spacing w:val="-4"/>
              </w:rPr>
              <w:t>条目号</w:t>
            </w:r>
          </w:p>
        </w:tc>
        <w:tc>
          <w:tcPr>
            <w:tcW w:w="1856" w:type="dxa"/>
            <w:vAlign w:val="top"/>
          </w:tcPr>
          <w:p>
            <w:pPr>
              <w:pStyle w:val="10"/>
              <w:spacing w:before="40" w:line="465" w:lineRule="exact"/>
              <w:ind w:left="454"/>
            </w:pPr>
            <w:r>
              <w:rPr>
                <w:spacing w:val="-3"/>
                <w:position w:val="17"/>
              </w:rPr>
              <w:t>招标文件</w:t>
            </w:r>
          </w:p>
          <w:p>
            <w:pPr>
              <w:pStyle w:val="10"/>
              <w:spacing w:before="1" w:line="220" w:lineRule="auto"/>
              <w:ind w:left="694"/>
            </w:pPr>
            <w:r>
              <w:rPr>
                <w:spacing w:val="-6"/>
              </w:rPr>
              <w:t>要求</w:t>
            </w:r>
          </w:p>
        </w:tc>
        <w:tc>
          <w:tcPr>
            <w:tcW w:w="1446" w:type="dxa"/>
            <w:vAlign w:val="top"/>
          </w:tcPr>
          <w:p>
            <w:pPr>
              <w:pStyle w:val="10"/>
              <w:spacing w:before="40" w:line="465" w:lineRule="exact"/>
              <w:ind w:left="253"/>
            </w:pPr>
            <w:r>
              <w:rPr>
                <w:spacing w:val="-4"/>
                <w:position w:val="17"/>
              </w:rPr>
              <w:t>投标文件</w:t>
            </w:r>
          </w:p>
          <w:p>
            <w:pPr>
              <w:pStyle w:val="10"/>
              <w:spacing w:line="220" w:lineRule="auto"/>
              <w:ind w:left="256"/>
            </w:pPr>
            <w:r>
              <w:rPr>
                <w:spacing w:val="-4"/>
              </w:rPr>
              <w:t>实际情况</w:t>
            </w:r>
          </w:p>
        </w:tc>
        <w:tc>
          <w:tcPr>
            <w:tcW w:w="1704" w:type="dxa"/>
            <w:vAlign w:val="top"/>
          </w:tcPr>
          <w:p>
            <w:pPr>
              <w:pStyle w:val="10"/>
              <w:spacing w:before="273" w:line="219" w:lineRule="auto"/>
              <w:ind w:left="379"/>
            </w:pPr>
            <w:r>
              <w:rPr>
                <w:spacing w:val="-3"/>
              </w:rPr>
              <w:t>偏离内容</w:t>
            </w:r>
          </w:p>
        </w:tc>
        <w:tc>
          <w:tcPr>
            <w:tcW w:w="1158" w:type="dxa"/>
            <w:vAlign w:val="top"/>
          </w:tcPr>
          <w:p>
            <w:pPr>
              <w:pStyle w:val="10"/>
              <w:spacing w:before="273" w:line="219" w:lineRule="auto"/>
              <w:ind w:left="348"/>
            </w:pPr>
            <w:r>
              <w:rPr>
                <w:spacing w:val="-7"/>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717" w:type="dxa"/>
            <w:vAlign w:val="top"/>
          </w:tcPr>
          <w:p>
            <w:pPr>
              <w:rPr>
                <w:rFonts w:ascii="Arial"/>
                <w:sz w:val="21"/>
              </w:rPr>
            </w:pPr>
          </w:p>
        </w:tc>
        <w:tc>
          <w:tcPr>
            <w:tcW w:w="1858" w:type="dxa"/>
            <w:vAlign w:val="top"/>
          </w:tcPr>
          <w:p>
            <w:pPr>
              <w:rPr>
                <w:rFonts w:ascii="Arial"/>
                <w:sz w:val="21"/>
              </w:rPr>
            </w:pPr>
          </w:p>
        </w:tc>
        <w:tc>
          <w:tcPr>
            <w:tcW w:w="1856" w:type="dxa"/>
            <w:vAlign w:val="top"/>
          </w:tcPr>
          <w:p>
            <w:pPr>
              <w:rPr>
                <w:rFonts w:ascii="Arial"/>
                <w:sz w:val="21"/>
              </w:rPr>
            </w:pPr>
          </w:p>
        </w:tc>
        <w:tc>
          <w:tcPr>
            <w:tcW w:w="1446" w:type="dxa"/>
            <w:vAlign w:val="top"/>
          </w:tcPr>
          <w:p>
            <w:pPr>
              <w:rPr>
                <w:rFonts w:ascii="Arial"/>
                <w:sz w:val="21"/>
              </w:rPr>
            </w:pPr>
          </w:p>
        </w:tc>
        <w:tc>
          <w:tcPr>
            <w:tcW w:w="1704" w:type="dxa"/>
            <w:vAlign w:val="top"/>
          </w:tcPr>
          <w:p>
            <w:pPr>
              <w:rPr>
                <w:rFonts w:ascii="Arial"/>
                <w:sz w:val="21"/>
              </w:rPr>
            </w:pPr>
          </w:p>
        </w:tc>
        <w:tc>
          <w:tcPr>
            <w:tcW w:w="1158" w:type="dxa"/>
            <w:vAlign w:val="top"/>
          </w:tcPr>
          <w:p>
            <w:pPr>
              <w:rPr>
                <w:rFonts w:ascii="Arial"/>
                <w:sz w:val="21"/>
              </w:rPr>
            </w:pPr>
          </w:p>
        </w:tc>
      </w:tr>
    </w:tbl>
    <w:p>
      <w:pPr>
        <w:spacing w:before="35" w:line="468" w:lineRule="exact"/>
        <w:ind w:left="124"/>
        <w:rPr>
          <w:rFonts w:ascii="宋体" w:hAnsi="宋体" w:eastAsia="宋体" w:cs="宋体"/>
          <w:sz w:val="24"/>
          <w:szCs w:val="24"/>
        </w:rPr>
      </w:pPr>
      <w:r>
        <w:rPr>
          <w:rFonts w:ascii="宋体" w:hAnsi="宋体" w:eastAsia="宋体" w:cs="宋体"/>
          <w:spacing w:val="-3"/>
          <w:position w:val="17"/>
          <w:sz w:val="24"/>
          <w:szCs w:val="24"/>
        </w:rPr>
        <w:t>说明：①投标人应根据投标货物的性能参数、对照招标文件要求在“偏离情况</w:t>
      </w:r>
      <w:r>
        <w:rPr>
          <w:rFonts w:ascii="宋体" w:hAnsi="宋体" w:eastAsia="宋体" w:cs="宋体"/>
          <w:spacing w:val="-73"/>
          <w:position w:val="17"/>
          <w:sz w:val="24"/>
          <w:szCs w:val="24"/>
        </w:rPr>
        <w:t xml:space="preserve"> </w:t>
      </w:r>
      <w:r>
        <w:rPr>
          <w:rFonts w:ascii="宋体" w:hAnsi="宋体" w:eastAsia="宋体" w:cs="宋体"/>
          <w:spacing w:val="-3"/>
          <w:position w:val="17"/>
          <w:sz w:val="24"/>
          <w:szCs w:val="24"/>
        </w:rPr>
        <w:t>”栏填写</w:t>
      </w:r>
    </w:p>
    <w:p>
      <w:pPr>
        <w:spacing w:line="219" w:lineRule="auto"/>
        <w:ind w:left="109"/>
        <w:rPr>
          <w:rFonts w:ascii="宋体" w:hAnsi="宋体" w:eastAsia="宋体" w:cs="宋体"/>
          <w:sz w:val="24"/>
          <w:szCs w:val="24"/>
        </w:rPr>
      </w:pPr>
      <w:r>
        <w:rPr>
          <w:rFonts w:ascii="宋体" w:hAnsi="宋体" w:eastAsia="宋体" w:cs="宋体"/>
          <w:spacing w:val="-4"/>
          <w:sz w:val="24"/>
          <w:szCs w:val="24"/>
        </w:rPr>
        <w:t>“无偏离</w:t>
      </w:r>
      <w:r>
        <w:rPr>
          <w:rFonts w:ascii="宋体" w:hAnsi="宋体" w:eastAsia="宋体" w:cs="宋体"/>
          <w:spacing w:val="-78"/>
          <w:sz w:val="24"/>
          <w:szCs w:val="24"/>
        </w:rPr>
        <w:t xml:space="preserve"> </w:t>
      </w:r>
      <w:r>
        <w:rPr>
          <w:rFonts w:ascii="宋体" w:hAnsi="宋体" w:eastAsia="宋体" w:cs="宋体"/>
          <w:spacing w:val="-4"/>
          <w:sz w:val="24"/>
          <w:szCs w:val="24"/>
        </w:rPr>
        <w:t>”或“正偏离</w:t>
      </w:r>
      <w:r>
        <w:rPr>
          <w:rFonts w:ascii="宋体" w:hAnsi="宋体" w:eastAsia="宋体" w:cs="宋体"/>
          <w:spacing w:val="-88"/>
          <w:sz w:val="24"/>
          <w:szCs w:val="24"/>
        </w:rPr>
        <w:t xml:space="preserve"> </w:t>
      </w:r>
      <w:r>
        <w:rPr>
          <w:rFonts w:ascii="宋体" w:hAnsi="宋体" w:eastAsia="宋体" w:cs="宋体"/>
          <w:spacing w:val="-4"/>
          <w:sz w:val="24"/>
          <w:szCs w:val="24"/>
        </w:rPr>
        <w:t>”或“负偏离</w:t>
      </w:r>
      <w:r>
        <w:rPr>
          <w:rFonts w:ascii="宋体" w:hAnsi="宋体" w:eastAsia="宋体" w:cs="宋体"/>
          <w:spacing w:val="-88"/>
          <w:sz w:val="24"/>
          <w:szCs w:val="24"/>
        </w:rPr>
        <w:t xml:space="preserve"> </w:t>
      </w:r>
      <w:r>
        <w:rPr>
          <w:rFonts w:ascii="宋体" w:hAnsi="宋体" w:eastAsia="宋体" w:cs="宋体"/>
          <w:spacing w:val="-4"/>
          <w:sz w:val="24"/>
          <w:szCs w:val="24"/>
        </w:rPr>
        <w:t>”。</w:t>
      </w:r>
    </w:p>
    <w:p>
      <w:pPr>
        <w:spacing w:before="180" w:line="359" w:lineRule="auto"/>
        <w:ind w:left="121" w:right="552" w:firstLine="718"/>
        <w:jc w:val="both"/>
        <w:rPr>
          <w:rFonts w:ascii="宋体" w:hAnsi="宋体" w:eastAsia="宋体" w:cs="宋体"/>
          <w:sz w:val="24"/>
          <w:szCs w:val="24"/>
        </w:rPr>
      </w:pPr>
      <w:r>
        <w:rPr>
          <w:rFonts w:ascii="宋体" w:hAnsi="宋体" w:eastAsia="宋体" w:cs="宋体"/>
          <w:spacing w:val="-1"/>
          <w:sz w:val="24"/>
          <w:szCs w:val="24"/>
        </w:rPr>
        <w:t>②投标人请按招标文件中各项技术要求逐一填写</w:t>
      </w:r>
      <w:r>
        <w:rPr>
          <w:rFonts w:ascii="宋体" w:hAnsi="宋体" w:eastAsia="宋体" w:cs="宋体"/>
          <w:spacing w:val="-2"/>
          <w:sz w:val="24"/>
          <w:szCs w:val="24"/>
        </w:rPr>
        <w:t>，投标人不得自行增减或删除、</w:t>
      </w:r>
      <w:r>
        <w:rPr>
          <w:rFonts w:ascii="宋体" w:hAnsi="宋体" w:eastAsia="宋体" w:cs="宋体"/>
          <w:sz w:val="24"/>
          <w:szCs w:val="24"/>
        </w:rPr>
        <w:t xml:space="preserve"> </w:t>
      </w:r>
      <w:r>
        <w:rPr>
          <w:rFonts w:ascii="宋体" w:hAnsi="宋体" w:eastAsia="宋体" w:cs="宋体"/>
          <w:spacing w:val="-2"/>
          <w:sz w:val="24"/>
          <w:szCs w:val="24"/>
        </w:rPr>
        <w:t>修改任何指标，也不能直接复制粘贴采购文件中的要求，并提供制造商的印刷资料或者</w:t>
      </w:r>
    </w:p>
    <w:p>
      <w:pPr>
        <w:spacing w:before="1" w:line="217" w:lineRule="auto"/>
        <w:ind w:left="121"/>
        <w:rPr>
          <w:rFonts w:ascii="宋体" w:hAnsi="宋体" w:eastAsia="宋体" w:cs="宋体"/>
          <w:sz w:val="24"/>
          <w:szCs w:val="24"/>
        </w:rPr>
      </w:pPr>
      <w:r>
        <w:rPr>
          <w:rFonts w:ascii="宋体" w:hAnsi="宋体" w:eastAsia="宋体" w:cs="宋体"/>
          <w:sz w:val="24"/>
          <w:szCs w:val="24"/>
        </w:rPr>
        <w:t>检测机构出具的检测报告作为佐证，否则评标委员会将做</w:t>
      </w:r>
      <w:r>
        <w:rPr>
          <w:rFonts w:ascii="宋体" w:hAnsi="宋体" w:eastAsia="宋体" w:cs="宋体"/>
          <w:spacing w:val="-1"/>
          <w:sz w:val="24"/>
          <w:szCs w:val="24"/>
        </w:rPr>
        <w:t>出不利于投标人的认定。</w:t>
      </w:r>
    </w:p>
    <w:p>
      <w:pPr>
        <w:pStyle w:val="3"/>
        <w:spacing w:line="258" w:lineRule="auto"/>
      </w:pPr>
    </w:p>
    <w:p>
      <w:pPr>
        <w:pStyle w:val="3"/>
        <w:spacing w:line="258" w:lineRule="auto"/>
      </w:pPr>
    </w:p>
    <w:p>
      <w:pPr>
        <w:pStyle w:val="3"/>
        <w:spacing w:line="258" w:lineRule="auto"/>
      </w:pPr>
    </w:p>
    <w:p>
      <w:pPr>
        <w:pStyle w:val="3"/>
        <w:spacing w:line="259" w:lineRule="auto"/>
      </w:pPr>
    </w:p>
    <w:p>
      <w:pPr>
        <w:spacing w:before="79" w:line="219" w:lineRule="auto"/>
        <w:ind w:left="364"/>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7"/>
          <w:sz w:val="24"/>
          <w:szCs w:val="24"/>
        </w:rPr>
        <w:t>：（</w:t>
      </w:r>
      <w:r>
        <w:rPr>
          <w:rFonts w:ascii="宋体" w:hAnsi="宋体" w:eastAsia="宋体" w:cs="宋体"/>
          <w:spacing w:val="1"/>
          <w:sz w:val="24"/>
          <w:szCs w:val="24"/>
        </w:rPr>
        <w:t>公章）</w:t>
      </w:r>
      <w:r>
        <w:rPr>
          <w:rFonts w:ascii="宋体" w:hAnsi="宋体" w:eastAsia="宋体" w:cs="宋体"/>
          <w:spacing w:val="1"/>
          <w:sz w:val="24"/>
          <w:szCs w:val="24"/>
          <w:u w:val="single" w:color="auto"/>
        </w:rPr>
        <w:t xml:space="preserve">            </w:t>
      </w:r>
    </w:p>
    <w:p>
      <w:pPr>
        <w:spacing w:before="180" w:line="219" w:lineRule="auto"/>
        <w:ind w:left="362"/>
        <w:outlineLvl w:val="1"/>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5" w:line="219" w:lineRule="auto"/>
        <w:ind w:left="750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8" w:type="default"/>
          <w:pgSz w:w="11907" w:h="16840"/>
          <w:pgMar w:top="1122" w:right="875" w:bottom="860" w:left="1287" w:header="0" w:footer="685" w:gutter="0"/>
          <w:pgNumType w:fmt="decimal"/>
          <w:cols w:space="720" w:num="1"/>
        </w:sectPr>
      </w:pPr>
    </w:p>
    <w:p>
      <w:pPr>
        <w:spacing w:before="56" w:line="219" w:lineRule="auto"/>
        <w:ind w:left="261"/>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附件六：业绩一览表</w:t>
      </w:r>
    </w:p>
    <w:p>
      <w:pPr>
        <w:pStyle w:val="3"/>
        <w:spacing w:line="385" w:lineRule="auto"/>
      </w:pPr>
    </w:p>
    <w:p>
      <w:pPr>
        <w:spacing w:before="78" w:line="219" w:lineRule="auto"/>
        <w:ind w:left="323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同类型设备的销售业绩一览表</w:t>
      </w:r>
    </w:p>
    <w:p>
      <w:pPr>
        <w:pStyle w:val="3"/>
        <w:tabs>
          <w:tab w:val="left" w:pos="347"/>
        </w:tabs>
        <w:spacing w:before="216" w:line="242" w:lineRule="exact"/>
        <w:ind w:left="228"/>
      </w:pPr>
      <w:r>
        <w:rPr>
          <w:u w:val="single" w:color="auto"/>
        </w:rPr>
        <w:tab/>
      </w:r>
    </w:p>
    <w:p>
      <w:pPr>
        <w:spacing w:line="155" w:lineRule="exact"/>
      </w:pPr>
    </w:p>
    <w:tbl>
      <w:tblPr>
        <w:tblStyle w:val="9"/>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955"/>
        <w:gridCol w:w="954"/>
        <w:gridCol w:w="960"/>
        <w:gridCol w:w="1527"/>
        <w:gridCol w:w="1527"/>
        <w:gridCol w:w="1145"/>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982" w:type="dxa"/>
            <w:vAlign w:val="top"/>
          </w:tcPr>
          <w:p>
            <w:pPr>
              <w:pStyle w:val="10"/>
              <w:spacing w:before="58" w:line="466" w:lineRule="exact"/>
              <w:ind w:left="167"/>
            </w:pPr>
            <w:r>
              <w:rPr>
                <w:spacing w:val="-7"/>
                <w:position w:val="17"/>
              </w:rPr>
              <w:t>设备</w:t>
            </w:r>
          </w:p>
          <w:p>
            <w:pPr>
              <w:pStyle w:val="10"/>
              <w:spacing w:line="221" w:lineRule="auto"/>
              <w:ind w:left="166"/>
            </w:pPr>
            <w:r>
              <w:rPr>
                <w:spacing w:val="-7"/>
              </w:rPr>
              <w:t>名称</w:t>
            </w:r>
          </w:p>
        </w:tc>
        <w:tc>
          <w:tcPr>
            <w:tcW w:w="955" w:type="dxa"/>
            <w:vAlign w:val="top"/>
          </w:tcPr>
          <w:p>
            <w:pPr>
              <w:pStyle w:val="10"/>
              <w:spacing w:before="291" w:line="219" w:lineRule="auto"/>
              <w:ind w:left="168"/>
            </w:pPr>
            <w:r>
              <w:rPr>
                <w:spacing w:val="-15"/>
              </w:rPr>
              <w:t>品牌</w:t>
            </w:r>
          </w:p>
        </w:tc>
        <w:tc>
          <w:tcPr>
            <w:tcW w:w="954" w:type="dxa"/>
            <w:vAlign w:val="top"/>
          </w:tcPr>
          <w:p>
            <w:pPr>
              <w:pStyle w:val="10"/>
              <w:spacing w:before="291" w:line="221" w:lineRule="auto"/>
              <w:ind w:left="156"/>
            </w:pPr>
            <w:r>
              <w:rPr>
                <w:spacing w:val="-9"/>
              </w:rPr>
              <w:t>型号</w:t>
            </w:r>
          </w:p>
        </w:tc>
        <w:tc>
          <w:tcPr>
            <w:tcW w:w="960" w:type="dxa"/>
            <w:vAlign w:val="top"/>
          </w:tcPr>
          <w:p>
            <w:pPr>
              <w:pStyle w:val="10"/>
              <w:spacing w:before="291" w:line="219" w:lineRule="auto"/>
              <w:ind w:left="154"/>
            </w:pPr>
            <w:r>
              <w:rPr>
                <w:spacing w:val="-6"/>
              </w:rPr>
              <w:t>数量</w:t>
            </w:r>
          </w:p>
        </w:tc>
        <w:tc>
          <w:tcPr>
            <w:tcW w:w="1527" w:type="dxa"/>
            <w:vAlign w:val="top"/>
          </w:tcPr>
          <w:p>
            <w:pPr>
              <w:pStyle w:val="10"/>
              <w:spacing w:before="58" w:line="466" w:lineRule="exact"/>
              <w:ind w:left="196"/>
            </w:pPr>
            <w:r>
              <w:rPr>
                <w:spacing w:val="-3"/>
                <w:position w:val="17"/>
              </w:rPr>
              <w:t>合同签订</w:t>
            </w:r>
          </w:p>
          <w:p>
            <w:pPr>
              <w:pStyle w:val="10"/>
              <w:spacing w:line="221" w:lineRule="auto"/>
              <w:ind w:left="447"/>
            </w:pPr>
            <w:r>
              <w:rPr>
                <w:spacing w:val="-11"/>
              </w:rPr>
              <w:t>时间</w:t>
            </w:r>
          </w:p>
        </w:tc>
        <w:tc>
          <w:tcPr>
            <w:tcW w:w="1527" w:type="dxa"/>
            <w:vAlign w:val="top"/>
          </w:tcPr>
          <w:p>
            <w:pPr>
              <w:pStyle w:val="10"/>
              <w:spacing w:before="291" w:line="220" w:lineRule="auto"/>
              <w:ind w:left="195"/>
            </w:pPr>
            <w:r>
              <w:rPr>
                <w:spacing w:val="-2"/>
              </w:rPr>
              <w:t>购买单位</w:t>
            </w:r>
          </w:p>
        </w:tc>
        <w:tc>
          <w:tcPr>
            <w:tcW w:w="1145" w:type="dxa"/>
            <w:vAlign w:val="top"/>
          </w:tcPr>
          <w:p>
            <w:pPr>
              <w:pStyle w:val="10"/>
              <w:spacing w:before="292" w:line="221" w:lineRule="auto"/>
              <w:ind w:left="128"/>
            </w:pPr>
            <w:r>
              <w:rPr>
                <w:spacing w:val="-4"/>
              </w:rPr>
              <w:t>联系人</w:t>
            </w:r>
          </w:p>
        </w:tc>
        <w:tc>
          <w:tcPr>
            <w:tcW w:w="1471" w:type="dxa"/>
            <w:vAlign w:val="top"/>
          </w:tcPr>
          <w:p>
            <w:pPr>
              <w:pStyle w:val="10"/>
              <w:spacing w:before="292" w:line="221" w:lineRule="auto"/>
              <w:ind w:left="169"/>
            </w:pPr>
            <w:r>
              <w:rPr>
                <w:spacing w:val="-3"/>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82" w:type="dxa"/>
            <w:vAlign w:val="top"/>
          </w:tcPr>
          <w:p>
            <w:pPr>
              <w:rPr>
                <w:rFonts w:ascii="Arial"/>
                <w:sz w:val="21"/>
              </w:rPr>
            </w:pPr>
          </w:p>
        </w:tc>
        <w:tc>
          <w:tcPr>
            <w:tcW w:w="955" w:type="dxa"/>
            <w:vAlign w:val="top"/>
          </w:tcPr>
          <w:p>
            <w:pPr>
              <w:rPr>
                <w:rFonts w:ascii="Arial"/>
                <w:sz w:val="21"/>
              </w:rPr>
            </w:pPr>
          </w:p>
        </w:tc>
        <w:tc>
          <w:tcPr>
            <w:tcW w:w="954" w:type="dxa"/>
            <w:vAlign w:val="top"/>
          </w:tcPr>
          <w:p>
            <w:pPr>
              <w:rPr>
                <w:rFonts w:ascii="Arial"/>
                <w:sz w:val="21"/>
              </w:rPr>
            </w:pPr>
          </w:p>
        </w:tc>
        <w:tc>
          <w:tcPr>
            <w:tcW w:w="960" w:type="dxa"/>
            <w:vAlign w:val="top"/>
          </w:tcPr>
          <w:p>
            <w:pPr>
              <w:rPr>
                <w:rFonts w:ascii="Arial"/>
                <w:sz w:val="21"/>
              </w:rPr>
            </w:pPr>
          </w:p>
        </w:tc>
        <w:tc>
          <w:tcPr>
            <w:tcW w:w="1527" w:type="dxa"/>
            <w:vAlign w:val="top"/>
          </w:tcPr>
          <w:p>
            <w:pPr>
              <w:rPr>
                <w:rFonts w:ascii="Arial"/>
                <w:sz w:val="21"/>
              </w:rPr>
            </w:pPr>
          </w:p>
        </w:tc>
        <w:tc>
          <w:tcPr>
            <w:tcW w:w="1527" w:type="dxa"/>
            <w:vAlign w:val="top"/>
          </w:tcPr>
          <w:p>
            <w:pPr>
              <w:rPr>
                <w:rFonts w:ascii="Arial"/>
                <w:sz w:val="21"/>
              </w:rPr>
            </w:pPr>
          </w:p>
        </w:tc>
        <w:tc>
          <w:tcPr>
            <w:tcW w:w="1145" w:type="dxa"/>
            <w:vAlign w:val="top"/>
          </w:tcPr>
          <w:p>
            <w:pPr>
              <w:rPr>
                <w:rFonts w:ascii="Arial"/>
                <w:sz w:val="21"/>
              </w:rPr>
            </w:pPr>
          </w:p>
        </w:tc>
        <w:tc>
          <w:tcPr>
            <w:tcW w:w="1471" w:type="dxa"/>
            <w:vAlign w:val="top"/>
          </w:tcPr>
          <w:p>
            <w:pPr>
              <w:rPr>
                <w:rFonts w:ascii="Arial"/>
                <w:sz w:val="21"/>
              </w:rPr>
            </w:pPr>
          </w:p>
        </w:tc>
      </w:tr>
    </w:tbl>
    <w:p>
      <w:pPr>
        <w:spacing w:before="36" w:line="219" w:lineRule="auto"/>
        <w:ind w:left="241"/>
        <w:rPr>
          <w:rFonts w:ascii="宋体" w:hAnsi="宋体" w:eastAsia="宋体" w:cs="宋体"/>
          <w:sz w:val="24"/>
          <w:szCs w:val="24"/>
        </w:rPr>
      </w:pPr>
      <w:r>
        <w:rPr>
          <w:rFonts w:ascii="宋体" w:hAnsi="宋体" w:eastAsia="宋体" w:cs="宋体"/>
          <w:spacing w:val="-1"/>
          <w:sz w:val="24"/>
          <w:szCs w:val="24"/>
        </w:rPr>
        <w:t>说明：仅限于在中国大陆的同类经营业绩，此表可按同样格式扩展。</w:t>
      </w:r>
    </w:p>
    <w:p>
      <w:pPr>
        <w:pStyle w:val="3"/>
        <w:spacing w:line="257" w:lineRule="auto"/>
      </w:pPr>
    </w:p>
    <w:p>
      <w:pPr>
        <w:pStyle w:val="3"/>
        <w:spacing w:line="258" w:lineRule="auto"/>
      </w:pPr>
    </w:p>
    <w:p>
      <w:pPr>
        <w:pStyle w:val="3"/>
        <w:spacing w:line="258" w:lineRule="auto"/>
      </w:pPr>
    </w:p>
    <w:p>
      <w:pPr>
        <w:pStyle w:val="3"/>
        <w:spacing w:line="258" w:lineRule="auto"/>
      </w:pPr>
    </w:p>
    <w:p>
      <w:pPr>
        <w:spacing w:before="79" w:line="219" w:lineRule="auto"/>
        <w:ind w:left="481"/>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7"/>
          <w:sz w:val="24"/>
          <w:szCs w:val="24"/>
        </w:rPr>
        <w:t>：（</w:t>
      </w:r>
      <w:r>
        <w:rPr>
          <w:rFonts w:ascii="宋体" w:hAnsi="宋体" w:eastAsia="宋体" w:cs="宋体"/>
          <w:spacing w:val="1"/>
          <w:sz w:val="24"/>
          <w:szCs w:val="24"/>
        </w:rPr>
        <w:t>公章）</w:t>
      </w:r>
      <w:r>
        <w:rPr>
          <w:rFonts w:ascii="宋体" w:hAnsi="宋体" w:eastAsia="宋体" w:cs="宋体"/>
          <w:spacing w:val="1"/>
          <w:sz w:val="24"/>
          <w:szCs w:val="24"/>
          <w:u w:val="single" w:color="auto"/>
        </w:rPr>
        <w:t xml:space="preserve">            </w:t>
      </w:r>
    </w:p>
    <w:p>
      <w:pPr>
        <w:spacing w:before="181" w:line="219" w:lineRule="auto"/>
        <w:ind w:left="479"/>
        <w:outlineLvl w:val="1"/>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4" w:line="219" w:lineRule="auto"/>
        <w:ind w:left="7626"/>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49" w:type="default"/>
          <w:pgSz w:w="11907" w:h="16840"/>
          <w:pgMar w:top="1378" w:right="1210" w:bottom="861" w:left="1170" w:header="0" w:footer="685" w:gutter="0"/>
          <w:pgNumType w:fmt="decimal"/>
          <w:cols w:space="720" w:num="1"/>
        </w:sectPr>
      </w:pPr>
    </w:p>
    <w:p>
      <w:pPr>
        <w:spacing w:before="56" w:line="219" w:lineRule="auto"/>
        <w:ind w:left="195"/>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附件七：服务承诺书</w:t>
      </w:r>
    </w:p>
    <w:p>
      <w:pPr>
        <w:spacing w:before="190"/>
      </w:pPr>
    </w:p>
    <w:tbl>
      <w:tblPr>
        <w:tblStyle w:val="9"/>
        <w:tblW w:w="93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8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47" w:hRule="atLeast"/>
        </w:trPr>
        <w:tc>
          <w:tcPr>
            <w:tcW w:w="9389" w:type="dxa"/>
            <w:vAlign w:val="top"/>
          </w:tcPr>
          <w:p>
            <w:pPr>
              <w:pStyle w:val="10"/>
              <w:spacing w:before="39" w:line="219" w:lineRule="auto"/>
              <w:ind w:left="118"/>
            </w:pPr>
            <w:r>
              <w:rPr>
                <w:rFonts w:hint="eastAsia"/>
                <w:spacing w:val="-1"/>
                <w:u w:val="single" w:color="000000"/>
                <w:lang w:eastAsia="zh-CN"/>
                <w14:textOutline w14:w="4358" w14:cap="sq" w14:cmpd="sng">
                  <w14:solidFill>
                    <w14:srgbClr w14:val="000000"/>
                  </w14:solidFill>
                  <w14:prstDash w14:val="solid"/>
                  <w14:bevel/>
                </w14:textOutline>
              </w:rPr>
              <w:t>菏泽市妇幼保健院</w:t>
            </w:r>
            <w:r>
              <w:rPr>
                <w:spacing w:val="-1"/>
              </w:rPr>
              <w:t>：</w:t>
            </w:r>
          </w:p>
          <w:p>
            <w:pPr>
              <w:pStyle w:val="10"/>
              <w:spacing w:before="182" w:line="219" w:lineRule="auto"/>
              <w:ind w:left="597"/>
            </w:pPr>
            <w:r>
              <w:rPr>
                <w:spacing w:val="-1"/>
              </w:rPr>
              <w:t>本公司郑重承诺并声明：</w:t>
            </w:r>
          </w:p>
          <w:p>
            <w:pPr>
              <w:pStyle w:val="10"/>
              <w:spacing w:before="181" w:line="468" w:lineRule="exact"/>
              <w:ind w:left="614"/>
            </w:pPr>
            <w:r>
              <w:rPr>
                <w:position w:val="17"/>
              </w:rPr>
              <w:t>1.我方已认真阅读了全部招标文件及其相关</w:t>
            </w:r>
            <w:r>
              <w:rPr>
                <w:spacing w:val="-1"/>
                <w:position w:val="17"/>
              </w:rPr>
              <w:t>文件，同意响应并接受文件的要求，完</w:t>
            </w:r>
          </w:p>
          <w:p>
            <w:pPr>
              <w:pStyle w:val="10"/>
              <w:spacing w:line="219" w:lineRule="auto"/>
              <w:ind w:left="116"/>
            </w:pPr>
            <w:r>
              <w:rPr>
                <w:spacing w:val="-1"/>
              </w:rPr>
              <w:t>全清楚理解其内容及规约，不存在任何异议、质疑和误解之处。</w:t>
            </w:r>
          </w:p>
          <w:p>
            <w:pPr>
              <w:pStyle w:val="10"/>
              <w:spacing w:before="180" w:line="359" w:lineRule="auto"/>
              <w:ind w:left="118" w:right="156" w:firstLine="480"/>
            </w:pPr>
            <w:r>
              <w:t>2.我方所提供的一切文件已经过认真、严格的审核</w:t>
            </w:r>
            <w:r>
              <w:rPr>
                <w:spacing w:val="-1"/>
              </w:rPr>
              <w:t>，一切文件内容均为全面真实、</w:t>
            </w:r>
            <w:r>
              <w:t xml:space="preserve"> 准确有效且毫无遗漏和保留，绝无任何虚假、伪造的成份</w:t>
            </w:r>
            <w:r>
              <w:rPr>
                <w:spacing w:val="-1"/>
              </w:rPr>
              <w:t>，若出现违背诚实信用和无如</w:t>
            </w:r>
          </w:p>
          <w:p>
            <w:pPr>
              <w:pStyle w:val="10"/>
              <w:spacing w:before="1" w:line="217" w:lineRule="auto"/>
              <w:ind w:left="122"/>
            </w:pPr>
            <w:r>
              <w:rPr>
                <w:spacing w:val="-1"/>
              </w:rPr>
              <w:t>实告知之处，愿独自承担相应的法律责任和一切后果。</w:t>
            </w:r>
          </w:p>
          <w:p>
            <w:pPr>
              <w:pStyle w:val="10"/>
              <w:spacing w:before="185" w:line="359" w:lineRule="auto"/>
              <w:ind w:left="127" w:right="156" w:firstLine="474"/>
            </w:pPr>
            <w:r>
              <w:rPr>
                <w:spacing w:val="-1"/>
              </w:rPr>
              <w:t>3.投标有效期为自递交投标文件起至确定正式中标单位止，若我方获中标（成交）</w:t>
            </w:r>
            <w:r>
              <w:rPr>
                <w:spacing w:val="5"/>
              </w:rPr>
              <w:t xml:space="preserve"> </w:t>
            </w:r>
            <w:r>
              <w:rPr>
                <w:spacing w:val="-1"/>
              </w:rPr>
              <w:t>资格，投标有效期则相应延长至项目最终验收合格之日，不论在任何时候，定将按贵方</w:t>
            </w:r>
          </w:p>
          <w:p>
            <w:pPr>
              <w:pStyle w:val="10"/>
              <w:spacing w:before="1" w:line="218" w:lineRule="auto"/>
              <w:ind w:left="136"/>
            </w:pPr>
            <w:r>
              <w:rPr>
                <w:spacing w:val="-2"/>
              </w:rPr>
              <w:t>的要求在规定时间内如实提供一切补充材料。</w:t>
            </w:r>
          </w:p>
          <w:p>
            <w:pPr>
              <w:pStyle w:val="10"/>
              <w:spacing w:before="181" w:line="468" w:lineRule="exact"/>
              <w:ind w:left="596"/>
            </w:pPr>
            <w:r>
              <w:rPr>
                <w:position w:val="17"/>
              </w:rPr>
              <w:t>4.完全服从和尊重评委会所作的评审结果和决定，同时清楚</w:t>
            </w:r>
            <w:r>
              <w:rPr>
                <w:spacing w:val="-1"/>
                <w:position w:val="17"/>
              </w:rPr>
              <w:t>理解到投标报价并非是</w:t>
            </w:r>
          </w:p>
          <w:p>
            <w:pPr>
              <w:pStyle w:val="10"/>
              <w:spacing w:before="1" w:line="218" w:lineRule="auto"/>
              <w:ind w:left="116"/>
            </w:pPr>
            <w:r>
              <w:t>确定中标资格的唯一重要依据，符合招标（采购）需求</w:t>
            </w:r>
            <w:r>
              <w:rPr>
                <w:spacing w:val="-1"/>
              </w:rPr>
              <w:t>、质量与服务更为重要。</w:t>
            </w:r>
          </w:p>
          <w:p>
            <w:pPr>
              <w:pStyle w:val="10"/>
              <w:spacing w:before="183" w:line="219" w:lineRule="auto"/>
              <w:ind w:left="601"/>
            </w:pPr>
            <w:r>
              <w:t>5.同意按《中标(成交)通知书》的要求，如期</w:t>
            </w:r>
            <w:r>
              <w:rPr>
                <w:spacing w:val="-1"/>
              </w:rPr>
              <w:t>签订合同并履行其一切责任和义务。</w:t>
            </w:r>
          </w:p>
          <w:p>
            <w:pPr>
              <w:pStyle w:val="10"/>
              <w:spacing w:before="182" w:line="359" w:lineRule="auto"/>
              <w:ind w:left="116" w:right="156" w:firstLine="481"/>
            </w:pPr>
            <w:r>
              <w:t>6.我方在参与本次招标活动中，不曾以任何不正当的</w:t>
            </w:r>
            <w:r>
              <w:rPr>
                <w:spacing w:val="-1"/>
              </w:rPr>
              <w:t>手段影响、串通、排斥有关当</w:t>
            </w:r>
            <w:r>
              <w:t xml:space="preserve"> 事人或谋取、施予非法利益，如有行为不当，愿独自承担此行</w:t>
            </w:r>
            <w:r>
              <w:rPr>
                <w:spacing w:val="-1"/>
              </w:rPr>
              <w:t>为所造成的不利后果和法</w:t>
            </w:r>
          </w:p>
          <w:p>
            <w:pPr>
              <w:pStyle w:val="10"/>
              <w:spacing w:line="219" w:lineRule="auto"/>
              <w:ind w:left="116"/>
            </w:pPr>
            <w:r>
              <w:rPr>
                <w:spacing w:val="-3"/>
              </w:rPr>
              <w:t>律责任。</w:t>
            </w:r>
          </w:p>
          <w:p>
            <w:pPr>
              <w:pStyle w:val="10"/>
              <w:spacing w:before="183" w:line="466" w:lineRule="exact"/>
              <w:ind w:left="602"/>
            </w:pPr>
            <w:r>
              <w:rPr>
                <w:spacing w:val="-2"/>
                <w:position w:val="17"/>
              </w:rPr>
              <w:t>7. 我方将按合同约定时间按时完成合同约定。质保期</w:t>
            </w:r>
            <w:r>
              <w:rPr>
                <w:spacing w:val="-3"/>
                <w:position w:val="17"/>
              </w:rPr>
              <w:t>内，除人为及不可抗拒力因素</w:t>
            </w:r>
          </w:p>
          <w:p>
            <w:pPr>
              <w:pStyle w:val="10"/>
              <w:spacing w:line="219" w:lineRule="auto"/>
              <w:ind w:left="116"/>
            </w:pPr>
            <w:r>
              <w:t>造成的损失外，全部免费更换、修补、复原，达到正常使用。如</w:t>
            </w:r>
            <w:r>
              <w:rPr>
                <w:spacing w:val="-1"/>
              </w:rPr>
              <w:t>果产品出现质量问题，</w:t>
            </w:r>
          </w:p>
          <w:p>
            <w:pPr>
              <w:pStyle w:val="10"/>
              <w:spacing w:before="183" w:line="219" w:lineRule="auto"/>
              <w:ind w:left="118"/>
            </w:pPr>
            <w:r>
              <w:rPr>
                <w:spacing w:val="-1"/>
              </w:rPr>
              <w:t>我方负责与产品购买人（使用人）进行沟通、修复并进行全额补偿。</w:t>
            </w:r>
          </w:p>
          <w:p>
            <w:pPr>
              <w:pStyle w:val="10"/>
              <w:spacing w:before="182" w:line="359" w:lineRule="auto"/>
              <w:ind w:left="124" w:right="76" w:firstLine="473"/>
            </w:pPr>
            <w:r>
              <w:rPr>
                <w:spacing w:val="-2"/>
              </w:rPr>
              <w:t>8、一旦我公司中标（成交</w:t>
            </w:r>
            <w:r>
              <w:rPr>
                <w:spacing w:val="9"/>
              </w:rPr>
              <w:t>），</w:t>
            </w:r>
            <w:r>
              <w:rPr>
                <w:spacing w:val="-2"/>
              </w:rPr>
              <w:t>我方承诺绝对保证不将本项目转包、分包其他单位。</w:t>
            </w:r>
            <w:r>
              <w:t xml:space="preserve"> </w:t>
            </w:r>
            <w:r>
              <w:rPr>
                <w:spacing w:val="-1"/>
              </w:rPr>
              <w:t xml:space="preserve">否则，我方将视为违约，并自愿接受贵方采取的任何处罚措施。同时我方承诺评标办法 </w:t>
            </w:r>
            <w:r>
              <w:rPr>
                <w:spacing w:val="-2"/>
              </w:rPr>
              <w:t>中规定的特别约定事项。否则，我方将视为违约，</w:t>
            </w:r>
            <w:r>
              <w:rPr>
                <w:spacing w:val="-62"/>
              </w:rPr>
              <w:t xml:space="preserve"> </w:t>
            </w:r>
            <w:r>
              <w:rPr>
                <w:spacing w:val="-2"/>
              </w:rPr>
              <w:t>自愿放弃本次谈判活动，并接受贵方</w:t>
            </w:r>
          </w:p>
          <w:p>
            <w:pPr>
              <w:pStyle w:val="10"/>
              <w:spacing w:before="1" w:line="218" w:lineRule="auto"/>
              <w:ind w:left="116"/>
            </w:pPr>
            <w:r>
              <w:rPr>
                <w:spacing w:val="-1"/>
              </w:rPr>
              <w:t>采取的任何处罚措施。</w:t>
            </w:r>
          </w:p>
          <w:p>
            <w:pPr>
              <w:pStyle w:val="10"/>
              <w:spacing w:before="183" w:line="219" w:lineRule="auto"/>
              <w:ind w:left="719"/>
            </w:pPr>
            <w:r>
              <w:rPr>
                <w:spacing w:val="2"/>
              </w:rPr>
              <w:t>投标人名称</w:t>
            </w:r>
            <w:r>
              <w:rPr>
                <w:spacing w:val="-15"/>
              </w:rPr>
              <w:t>：</w:t>
            </w:r>
            <w:r>
              <w:rPr>
                <w:spacing w:val="9"/>
              </w:rPr>
              <w:t xml:space="preserve">             </w:t>
            </w:r>
            <w:r>
              <w:rPr>
                <w:spacing w:val="-15"/>
              </w:rPr>
              <w:t>（</w:t>
            </w:r>
            <w:r>
              <w:rPr>
                <w:spacing w:val="2"/>
              </w:rPr>
              <w:t>公章）</w:t>
            </w:r>
          </w:p>
          <w:p>
            <w:pPr>
              <w:pStyle w:val="10"/>
              <w:spacing w:before="181" w:line="219" w:lineRule="auto"/>
              <w:ind w:left="717"/>
            </w:pPr>
            <w:r>
              <w:rPr>
                <w:spacing w:val="-1"/>
              </w:rPr>
              <w:t>法定代表人或其委托代理人（签字或盖章</w:t>
            </w:r>
            <w:r>
              <w:rPr>
                <w:spacing w:val="3"/>
              </w:rPr>
              <w:t>）：</w:t>
            </w:r>
          </w:p>
          <w:p>
            <w:pPr>
              <w:pStyle w:val="10"/>
              <w:spacing w:before="182" w:line="219" w:lineRule="auto"/>
              <w:ind w:left="716"/>
              <w:outlineLvl w:val="1"/>
            </w:pPr>
            <w:r>
              <w:rPr>
                <w:spacing w:val="-2"/>
              </w:rPr>
              <w:t>承诺日期：      年</w:t>
            </w:r>
            <w:r>
              <w:rPr>
                <w:spacing w:val="4"/>
              </w:rPr>
              <w:t xml:space="preserve">    </w:t>
            </w:r>
            <w:r>
              <w:rPr>
                <w:spacing w:val="-2"/>
              </w:rPr>
              <w:t>月</w:t>
            </w:r>
            <w:r>
              <w:rPr>
                <w:spacing w:val="13"/>
              </w:rPr>
              <w:t xml:space="preserve">    </w:t>
            </w:r>
            <w:r>
              <w:rPr>
                <w:spacing w:val="-2"/>
              </w:rPr>
              <w:t>日</w:t>
            </w:r>
          </w:p>
        </w:tc>
      </w:tr>
    </w:tbl>
    <w:p>
      <w:pPr>
        <w:pStyle w:val="3"/>
      </w:pPr>
    </w:p>
    <w:p>
      <w:pPr>
        <w:sectPr>
          <w:footerReference r:id="rId50" w:type="default"/>
          <w:pgSz w:w="11907" w:h="16840"/>
          <w:pgMar w:top="1378" w:right="1276" w:bottom="860" w:left="1236" w:header="0" w:footer="685" w:gutter="0"/>
          <w:pgNumType w:fmt="decimal"/>
          <w:cols w:space="720" w:num="1"/>
        </w:sectPr>
      </w:pPr>
    </w:p>
    <w:p>
      <w:pPr>
        <w:spacing w:before="56" w:line="219" w:lineRule="auto"/>
        <w:ind w:left="23"/>
        <w:outlineLvl w:val="1"/>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附件八：技术方案</w:t>
      </w:r>
    </w:p>
    <w:p>
      <w:pPr>
        <w:pStyle w:val="3"/>
        <w:spacing w:line="385" w:lineRule="auto"/>
      </w:pPr>
    </w:p>
    <w:p>
      <w:pPr>
        <w:spacing w:before="78" w:line="219" w:lineRule="auto"/>
        <w:rPr>
          <w:rFonts w:ascii="宋体" w:hAnsi="宋体" w:eastAsia="宋体" w:cs="宋体"/>
          <w:sz w:val="24"/>
          <w:szCs w:val="24"/>
        </w:rPr>
      </w:pPr>
      <w:r>
        <w:rPr>
          <w:rFonts w:ascii="宋体" w:hAnsi="宋体" w:eastAsia="宋体" w:cs="宋体"/>
          <w:spacing w:val="-47"/>
          <w:sz w:val="24"/>
          <w:szCs w:val="24"/>
        </w:rPr>
        <w:t>格式自拟</w:t>
      </w:r>
      <w:r>
        <w:rPr>
          <w:rFonts w:ascii="宋体" w:hAnsi="宋体" w:eastAsia="宋体" w:cs="宋体"/>
          <w:spacing w:val="-29"/>
          <w:sz w:val="24"/>
          <w:szCs w:val="24"/>
        </w:rPr>
        <w:t xml:space="preserve"> </w:t>
      </w:r>
      <w:r>
        <w:rPr>
          <w:rFonts w:ascii="宋体" w:hAnsi="宋体" w:eastAsia="宋体" w:cs="宋体"/>
          <w:spacing w:val="-47"/>
          <w:sz w:val="24"/>
          <w:szCs w:val="24"/>
        </w:rPr>
        <w:t>·</w:t>
      </w:r>
      <w:r>
        <w:rPr>
          <w:rFonts w:ascii="宋体" w:hAnsi="宋体" w:eastAsia="宋体" w:cs="宋体"/>
          <w:spacing w:val="-28"/>
          <w:sz w:val="24"/>
          <w:szCs w:val="24"/>
        </w:rPr>
        <w:t xml:space="preserve"> </w:t>
      </w:r>
      <w:r>
        <w:rPr>
          <w:rFonts w:ascii="宋体" w:hAnsi="宋体" w:eastAsia="宋体" w:cs="宋体"/>
          <w:spacing w:val="-47"/>
          <w:sz w:val="24"/>
          <w:szCs w:val="24"/>
        </w:rPr>
        <w:t>·</w:t>
      </w:r>
      <w:r>
        <w:rPr>
          <w:rFonts w:ascii="宋体" w:hAnsi="宋体" w:eastAsia="宋体" w:cs="宋体"/>
          <w:spacing w:val="-28"/>
          <w:sz w:val="24"/>
          <w:szCs w:val="24"/>
        </w:rPr>
        <w:t xml:space="preserve"> </w:t>
      </w:r>
      <w:r>
        <w:rPr>
          <w:rFonts w:ascii="宋体" w:hAnsi="宋体" w:eastAsia="宋体" w:cs="宋体"/>
          <w:spacing w:val="-47"/>
          <w:sz w:val="24"/>
          <w:szCs w:val="24"/>
        </w:rPr>
        <w:t>·</w:t>
      </w:r>
      <w:r>
        <w:rPr>
          <w:rFonts w:ascii="宋体" w:hAnsi="宋体" w:eastAsia="宋体" w:cs="宋体"/>
          <w:spacing w:val="-28"/>
          <w:sz w:val="24"/>
          <w:szCs w:val="24"/>
        </w:rPr>
        <w:t xml:space="preserve"> </w:t>
      </w:r>
      <w:r>
        <w:rPr>
          <w:rFonts w:ascii="宋体" w:hAnsi="宋体" w:eastAsia="宋体" w:cs="宋体"/>
          <w:spacing w:val="-47"/>
          <w:sz w:val="24"/>
          <w:szCs w:val="24"/>
        </w:rPr>
        <w:t>·</w:t>
      </w:r>
      <w:r>
        <w:rPr>
          <w:rFonts w:ascii="宋体" w:hAnsi="宋体" w:eastAsia="宋体" w:cs="宋体"/>
          <w:spacing w:val="-28"/>
          <w:sz w:val="24"/>
          <w:szCs w:val="24"/>
        </w:rPr>
        <w:t xml:space="preserve"> </w:t>
      </w:r>
      <w:r>
        <w:rPr>
          <w:rFonts w:ascii="宋体" w:hAnsi="宋体" w:eastAsia="宋体" w:cs="宋体"/>
          <w:spacing w:val="-47"/>
          <w:sz w:val="24"/>
          <w:szCs w:val="24"/>
        </w:rPr>
        <w:t>·</w:t>
      </w:r>
      <w:r>
        <w:rPr>
          <w:rFonts w:ascii="宋体" w:hAnsi="宋体" w:eastAsia="宋体" w:cs="宋体"/>
          <w:spacing w:val="-28"/>
          <w:sz w:val="24"/>
          <w:szCs w:val="24"/>
        </w:rPr>
        <w:t xml:space="preserve"> </w:t>
      </w:r>
      <w:r>
        <w:rPr>
          <w:rFonts w:ascii="宋体" w:hAnsi="宋体" w:eastAsia="宋体" w:cs="宋体"/>
          <w:spacing w:val="-47"/>
          <w:sz w:val="24"/>
          <w:szCs w:val="24"/>
        </w:rPr>
        <w:t>·</w:t>
      </w:r>
    </w:p>
    <w:p>
      <w:pPr>
        <w:spacing w:line="219" w:lineRule="auto"/>
        <w:rPr>
          <w:rFonts w:ascii="宋体" w:hAnsi="宋体" w:eastAsia="宋体" w:cs="宋体"/>
          <w:sz w:val="24"/>
          <w:szCs w:val="24"/>
        </w:rPr>
        <w:sectPr>
          <w:footerReference r:id="rId51" w:type="default"/>
          <w:pgSz w:w="11907" w:h="16840"/>
          <w:pgMar w:top="1378" w:right="1786" w:bottom="860" w:left="1408" w:header="0" w:footer="685" w:gutter="0"/>
          <w:pgNumType w:fmt="decimal"/>
          <w:cols w:space="720" w:num="1"/>
        </w:sectPr>
      </w:pPr>
    </w:p>
    <w:p>
      <w:pPr>
        <w:spacing w:before="56" w:line="219" w:lineRule="auto"/>
        <w:ind w:left="3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附件九：投标人基本情况表</w:t>
      </w:r>
    </w:p>
    <w:p>
      <w:pPr>
        <w:spacing w:before="38"/>
      </w:pPr>
    </w:p>
    <w:p>
      <w:pPr>
        <w:spacing w:before="38"/>
      </w:pPr>
    </w:p>
    <w:p>
      <w:pPr>
        <w:spacing w:before="38"/>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7"/>
        <w:gridCol w:w="972"/>
        <w:gridCol w:w="2648"/>
        <w:gridCol w:w="85"/>
        <w:gridCol w:w="1360"/>
        <w:gridCol w:w="2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7" w:type="dxa"/>
            <w:vAlign w:val="top"/>
          </w:tcPr>
          <w:p>
            <w:pPr>
              <w:pStyle w:val="10"/>
              <w:spacing w:before="87" w:line="220" w:lineRule="auto"/>
              <w:ind w:left="347"/>
            </w:pPr>
            <w:r>
              <w:rPr>
                <w:spacing w:val="-3"/>
              </w:rPr>
              <w:t>投标人名称</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77" w:type="dxa"/>
            <w:vAlign w:val="top"/>
          </w:tcPr>
          <w:p>
            <w:pPr>
              <w:pStyle w:val="10"/>
              <w:spacing w:before="107" w:line="221" w:lineRule="auto"/>
              <w:ind w:left="464"/>
            </w:pPr>
            <w:r>
              <w:rPr>
                <w:spacing w:val="-3"/>
              </w:rPr>
              <w:t>注册地址</w:t>
            </w:r>
          </w:p>
        </w:tc>
        <w:tc>
          <w:tcPr>
            <w:tcW w:w="3705" w:type="dxa"/>
            <w:gridSpan w:val="3"/>
            <w:vAlign w:val="top"/>
          </w:tcPr>
          <w:p>
            <w:pPr>
              <w:rPr>
                <w:rFonts w:ascii="Arial"/>
                <w:sz w:val="21"/>
              </w:rPr>
            </w:pPr>
          </w:p>
        </w:tc>
        <w:tc>
          <w:tcPr>
            <w:tcW w:w="1360" w:type="dxa"/>
            <w:vAlign w:val="top"/>
          </w:tcPr>
          <w:p>
            <w:pPr>
              <w:pStyle w:val="10"/>
              <w:spacing w:before="108" w:line="219" w:lineRule="auto"/>
              <w:ind w:left="225"/>
            </w:pPr>
            <w:r>
              <w:rPr>
                <w:spacing w:val="-7"/>
              </w:rPr>
              <w:t>邮政编码</w:t>
            </w:r>
          </w:p>
        </w:tc>
        <w:tc>
          <w:tcPr>
            <w:tcW w:w="23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877" w:type="dxa"/>
            <w:vMerge w:val="restart"/>
            <w:tcBorders>
              <w:bottom w:val="nil"/>
            </w:tcBorders>
            <w:vAlign w:val="top"/>
          </w:tcPr>
          <w:p>
            <w:pPr>
              <w:spacing w:line="335" w:lineRule="auto"/>
              <w:rPr>
                <w:rFonts w:ascii="Arial"/>
                <w:sz w:val="21"/>
              </w:rPr>
            </w:pPr>
          </w:p>
          <w:p>
            <w:pPr>
              <w:pStyle w:val="10"/>
              <w:spacing w:before="78" w:line="221" w:lineRule="auto"/>
              <w:ind w:left="465"/>
            </w:pPr>
            <w:r>
              <w:rPr>
                <w:spacing w:val="-3"/>
              </w:rPr>
              <w:t>联系方式</w:t>
            </w:r>
          </w:p>
        </w:tc>
        <w:tc>
          <w:tcPr>
            <w:tcW w:w="972" w:type="dxa"/>
            <w:vAlign w:val="top"/>
          </w:tcPr>
          <w:p>
            <w:pPr>
              <w:pStyle w:val="10"/>
              <w:spacing w:before="106" w:line="221" w:lineRule="auto"/>
              <w:ind w:left="131"/>
            </w:pPr>
            <w:r>
              <w:rPr>
                <w:spacing w:val="-4"/>
              </w:rPr>
              <w:t>联系人</w:t>
            </w:r>
          </w:p>
        </w:tc>
        <w:tc>
          <w:tcPr>
            <w:tcW w:w="2733" w:type="dxa"/>
            <w:gridSpan w:val="2"/>
            <w:vAlign w:val="top"/>
          </w:tcPr>
          <w:p>
            <w:pPr>
              <w:rPr>
                <w:rFonts w:ascii="Arial"/>
                <w:sz w:val="21"/>
              </w:rPr>
            </w:pPr>
          </w:p>
        </w:tc>
        <w:tc>
          <w:tcPr>
            <w:tcW w:w="1360" w:type="dxa"/>
            <w:vAlign w:val="top"/>
          </w:tcPr>
          <w:p>
            <w:pPr>
              <w:pStyle w:val="10"/>
              <w:spacing w:before="106" w:line="221" w:lineRule="auto"/>
              <w:ind w:left="415"/>
            </w:pPr>
            <w:r>
              <w:rPr>
                <w:spacing w:val="-19"/>
              </w:rPr>
              <w:t>电</w:t>
            </w:r>
            <w:r>
              <w:rPr>
                <w:spacing w:val="9"/>
              </w:rPr>
              <w:t xml:space="preserve"> </w:t>
            </w:r>
            <w:r>
              <w:rPr>
                <w:spacing w:val="-19"/>
              </w:rPr>
              <w:t>话</w:t>
            </w:r>
          </w:p>
        </w:tc>
        <w:tc>
          <w:tcPr>
            <w:tcW w:w="23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77" w:type="dxa"/>
            <w:vMerge w:val="continue"/>
            <w:tcBorders>
              <w:top w:val="nil"/>
            </w:tcBorders>
            <w:vAlign w:val="top"/>
          </w:tcPr>
          <w:p>
            <w:pPr>
              <w:rPr>
                <w:rFonts w:ascii="Arial"/>
                <w:sz w:val="21"/>
              </w:rPr>
            </w:pPr>
          </w:p>
        </w:tc>
        <w:tc>
          <w:tcPr>
            <w:tcW w:w="972" w:type="dxa"/>
            <w:vAlign w:val="top"/>
          </w:tcPr>
          <w:p>
            <w:pPr>
              <w:pStyle w:val="10"/>
              <w:spacing w:before="109" w:line="219" w:lineRule="auto"/>
              <w:ind w:left="128"/>
            </w:pPr>
            <w:r>
              <w:rPr>
                <w:spacing w:val="-4"/>
              </w:rPr>
              <w:t>传</w:t>
            </w:r>
            <w:r>
              <w:rPr>
                <w:spacing w:val="6"/>
              </w:rPr>
              <w:t xml:space="preserve">  </w:t>
            </w:r>
            <w:r>
              <w:rPr>
                <w:spacing w:val="-4"/>
              </w:rPr>
              <w:t>真</w:t>
            </w:r>
          </w:p>
        </w:tc>
        <w:tc>
          <w:tcPr>
            <w:tcW w:w="2733" w:type="dxa"/>
            <w:gridSpan w:val="2"/>
            <w:vAlign w:val="top"/>
          </w:tcPr>
          <w:p>
            <w:pPr>
              <w:rPr>
                <w:rFonts w:ascii="Arial"/>
                <w:sz w:val="21"/>
              </w:rPr>
            </w:pPr>
          </w:p>
        </w:tc>
        <w:tc>
          <w:tcPr>
            <w:tcW w:w="1360" w:type="dxa"/>
            <w:vAlign w:val="top"/>
          </w:tcPr>
          <w:p>
            <w:pPr>
              <w:pStyle w:val="10"/>
              <w:spacing w:before="110" w:line="224" w:lineRule="auto"/>
              <w:ind w:left="406"/>
            </w:pPr>
            <w:r>
              <w:rPr>
                <w:spacing w:val="-15"/>
              </w:rPr>
              <w:t>网</w:t>
            </w:r>
            <w:r>
              <w:rPr>
                <w:spacing w:val="11"/>
              </w:rPr>
              <w:t xml:space="preserve"> </w:t>
            </w:r>
            <w:r>
              <w:rPr>
                <w:spacing w:val="-15"/>
              </w:rPr>
              <w:t>址</w:t>
            </w:r>
          </w:p>
        </w:tc>
        <w:tc>
          <w:tcPr>
            <w:tcW w:w="23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77" w:type="dxa"/>
            <w:vAlign w:val="top"/>
          </w:tcPr>
          <w:p>
            <w:pPr>
              <w:pStyle w:val="10"/>
              <w:spacing w:before="108" w:line="220" w:lineRule="auto"/>
              <w:ind w:left="467"/>
            </w:pPr>
            <w:r>
              <w:rPr>
                <w:spacing w:val="-4"/>
              </w:rPr>
              <w:t>组织结构</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vAlign w:val="top"/>
          </w:tcPr>
          <w:p>
            <w:pPr>
              <w:pStyle w:val="10"/>
              <w:spacing w:before="106" w:line="219" w:lineRule="auto"/>
              <w:ind w:left="345"/>
            </w:pPr>
            <w:r>
              <w:rPr>
                <w:spacing w:val="-3"/>
              </w:rPr>
              <w:t>法定代表人</w:t>
            </w:r>
          </w:p>
        </w:tc>
        <w:tc>
          <w:tcPr>
            <w:tcW w:w="972" w:type="dxa"/>
            <w:vAlign w:val="top"/>
          </w:tcPr>
          <w:p>
            <w:pPr>
              <w:pStyle w:val="10"/>
              <w:spacing w:before="106" w:line="219" w:lineRule="auto"/>
              <w:ind w:left="250"/>
            </w:pPr>
            <w:r>
              <w:rPr>
                <w:spacing w:val="-5"/>
              </w:rPr>
              <w:t>姓名</w:t>
            </w:r>
          </w:p>
        </w:tc>
        <w:tc>
          <w:tcPr>
            <w:tcW w:w="2648" w:type="dxa"/>
            <w:vAlign w:val="top"/>
          </w:tcPr>
          <w:p>
            <w:pPr>
              <w:rPr>
                <w:rFonts w:ascii="Arial"/>
                <w:sz w:val="21"/>
              </w:rPr>
            </w:pPr>
          </w:p>
        </w:tc>
        <w:tc>
          <w:tcPr>
            <w:tcW w:w="1445" w:type="dxa"/>
            <w:gridSpan w:val="2"/>
            <w:vAlign w:val="top"/>
          </w:tcPr>
          <w:p>
            <w:pPr>
              <w:pStyle w:val="10"/>
              <w:spacing w:before="106" w:line="220" w:lineRule="auto"/>
              <w:ind w:left="251"/>
            </w:pPr>
            <w:r>
              <w:rPr>
                <w:spacing w:val="-3"/>
              </w:rPr>
              <w:t>单位面积</w:t>
            </w:r>
          </w:p>
        </w:tc>
        <w:tc>
          <w:tcPr>
            <w:tcW w:w="23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77" w:type="dxa"/>
            <w:vAlign w:val="top"/>
          </w:tcPr>
          <w:p>
            <w:pPr>
              <w:pStyle w:val="10"/>
              <w:spacing w:before="114" w:line="221" w:lineRule="auto"/>
              <w:ind w:left="466"/>
            </w:pPr>
            <w:r>
              <w:rPr>
                <w:spacing w:val="-3"/>
              </w:rPr>
              <w:t>成立时间</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877" w:type="dxa"/>
            <w:vAlign w:val="top"/>
          </w:tcPr>
          <w:p>
            <w:pPr>
              <w:pStyle w:val="10"/>
              <w:spacing w:before="132" w:line="220" w:lineRule="auto"/>
              <w:ind w:left="468"/>
            </w:pPr>
            <w:r>
              <w:rPr>
                <w:spacing w:val="-4"/>
              </w:rPr>
              <w:t>企业资质</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877" w:type="dxa"/>
            <w:vAlign w:val="top"/>
          </w:tcPr>
          <w:p>
            <w:pPr>
              <w:pStyle w:val="10"/>
              <w:spacing w:before="111" w:line="219" w:lineRule="auto"/>
              <w:ind w:left="351"/>
            </w:pPr>
            <w:r>
              <w:rPr>
                <w:spacing w:val="-4"/>
              </w:rPr>
              <w:t>营业执照号</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77" w:type="dxa"/>
            <w:vAlign w:val="top"/>
          </w:tcPr>
          <w:p>
            <w:pPr>
              <w:pStyle w:val="10"/>
              <w:spacing w:before="107" w:line="221" w:lineRule="auto"/>
              <w:ind w:left="464"/>
            </w:pPr>
            <w:r>
              <w:rPr>
                <w:spacing w:val="-3"/>
              </w:rPr>
              <w:t>注册资金</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877" w:type="dxa"/>
            <w:vAlign w:val="top"/>
          </w:tcPr>
          <w:p>
            <w:pPr>
              <w:pStyle w:val="10"/>
              <w:spacing w:before="117" w:line="220" w:lineRule="auto"/>
              <w:ind w:left="465"/>
            </w:pPr>
            <w:r>
              <w:rPr>
                <w:spacing w:val="-3"/>
              </w:rPr>
              <w:t>开户银行</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877" w:type="dxa"/>
            <w:vAlign w:val="top"/>
          </w:tcPr>
          <w:p>
            <w:pPr>
              <w:pStyle w:val="10"/>
              <w:spacing w:before="108" w:line="221" w:lineRule="auto"/>
              <w:ind w:left="708"/>
            </w:pPr>
            <w:r>
              <w:rPr>
                <w:spacing w:val="-7"/>
              </w:rPr>
              <w:t>账号</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877"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10"/>
              <w:spacing w:before="78" w:line="220" w:lineRule="auto"/>
              <w:ind w:left="586"/>
            </w:pPr>
            <w:r>
              <w:rPr>
                <w:spacing w:val="-3"/>
              </w:rPr>
              <w:t>经营范围</w:t>
            </w:r>
          </w:p>
        </w:tc>
        <w:tc>
          <w:tcPr>
            <w:tcW w:w="741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77" w:type="dxa"/>
            <w:vAlign w:val="top"/>
          </w:tcPr>
          <w:p>
            <w:pPr>
              <w:pStyle w:val="10"/>
              <w:spacing w:before="112" w:line="221" w:lineRule="auto"/>
              <w:ind w:left="707"/>
            </w:pPr>
            <w:r>
              <w:rPr>
                <w:spacing w:val="-7"/>
              </w:rPr>
              <w:t>备注</w:t>
            </w:r>
          </w:p>
        </w:tc>
        <w:tc>
          <w:tcPr>
            <w:tcW w:w="7415" w:type="dxa"/>
            <w:gridSpan w:val="5"/>
            <w:vAlign w:val="top"/>
          </w:tcPr>
          <w:p>
            <w:pPr>
              <w:rPr>
                <w:rFonts w:ascii="Arial"/>
                <w:sz w:val="21"/>
              </w:rPr>
            </w:pPr>
          </w:p>
        </w:tc>
      </w:tr>
    </w:tbl>
    <w:p>
      <w:pPr>
        <w:pStyle w:val="3"/>
        <w:spacing w:line="419" w:lineRule="auto"/>
      </w:pPr>
    </w:p>
    <w:p>
      <w:pPr>
        <w:spacing w:before="78" w:line="219" w:lineRule="auto"/>
        <w:ind w:left="11"/>
        <w:rPr>
          <w:rFonts w:ascii="宋体" w:hAnsi="宋体" w:eastAsia="宋体" w:cs="宋体"/>
          <w:sz w:val="24"/>
          <w:szCs w:val="24"/>
        </w:rPr>
      </w:pPr>
      <w:r>
        <w:rPr>
          <w:rFonts w:ascii="宋体" w:hAnsi="宋体" w:eastAsia="宋体" w:cs="宋体"/>
          <w:spacing w:val="-2"/>
          <w:sz w:val="24"/>
          <w:szCs w:val="24"/>
        </w:rPr>
        <w:t>投标单位（盖章</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83" w:line="219" w:lineRule="auto"/>
        <w:ind w:left="9"/>
        <w:outlineLvl w:val="1"/>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pPr>
        <w:spacing w:before="184" w:line="219" w:lineRule="auto"/>
        <w:ind w:left="7156"/>
        <w:rPr>
          <w:rFonts w:ascii="宋体" w:hAnsi="宋体" w:eastAsia="宋体" w:cs="宋体"/>
          <w:sz w:val="24"/>
          <w:szCs w:val="24"/>
        </w:rPr>
      </w:pPr>
      <w:r>
        <w:pict>
          <v:rect id="_x0000_s1027" o:spid="_x0000_s1027" o:spt="1" style="position:absolute;left:0pt;margin-left:327.25pt;margin-top:20.45pt;height:0.6pt;width:126pt;z-index:251661312;mso-width-relative:page;mso-height-relative:page;" fillcolor="#000000" filled="t" stroked="f" coordsize="21600,21600">
            <v:path/>
            <v:fill on="t" focussize="0,0"/>
            <v:stroke on="f"/>
            <v:imagedata o:title=""/>
            <o:lock v:ext="edit"/>
          </v:rect>
        </w:pic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52" w:type="default"/>
          <w:pgSz w:w="11907" w:h="16840"/>
          <w:pgMar w:top="1119" w:right="1209" w:bottom="860" w:left="1400" w:header="0" w:footer="685" w:gutter="0"/>
          <w:pgNumType w:fmt="decimal"/>
          <w:cols w:space="720" w:num="1"/>
        </w:sectPr>
      </w:pPr>
    </w:p>
    <w:p>
      <w:pPr>
        <w:spacing w:before="56" w:line="219" w:lineRule="auto"/>
        <w:ind w:left="23"/>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附件十：在经营活动中没有重大违法记录的书面声明</w:t>
      </w:r>
    </w:p>
    <w:p>
      <w:pPr>
        <w:pStyle w:val="3"/>
        <w:spacing w:line="284" w:lineRule="auto"/>
      </w:pPr>
    </w:p>
    <w:p>
      <w:pPr>
        <w:pStyle w:val="3"/>
        <w:spacing w:line="284" w:lineRule="auto"/>
      </w:pPr>
    </w:p>
    <w:p>
      <w:pPr>
        <w:pStyle w:val="3"/>
        <w:spacing w:line="284" w:lineRule="auto"/>
      </w:pPr>
    </w:p>
    <w:p>
      <w:pPr>
        <w:spacing w:before="78" w:line="359" w:lineRule="auto"/>
        <w:ind w:firstLine="481"/>
        <w:jc w:val="both"/>
        <w:rPr>
          <w:rFonts w:ascii="宋体" w:hAnsi="宋体" w:eastAsia="宋体" w:cs="宋体"/>
          <w:sz w:val="24"/>
          <w:szCs w:val="24"/>
        </w:rPr>
      </w:pPr>
      <w:r>
        <w:rPr>
          <w:rFonts w:ascii="宋体" w:hAnsi="宋体" w:eastAsia="宋体" w:cs="宋体"/>
          <w:spacing w:val="1"/>
          <w:sz w:val="24"/>
          <w:szCs w:val="24"/>
        </w:rPr>
        <w:t>我方在参加</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（项目名称）政府采购活动前三年内，我方被公开</w:t>
      </w:r>
      <w:r>
        <w:rPr>
          <w:rFonts w:ascii="宋体" w:hAnsi="宋体" w:eastAsia="宋体" w:cs="宋体"/>
          <w:spacing w:val="10"/>
          <w:sz w:val="24"/>
          <w:szCs w:val="24"/>
        </w:rPr>
        <w:t xml:space="preserve"> </w:t>
      </w:r>
      <w:r>
        <w:rPr>
          <w:rFonts w:ascii="宋体" w:hAnsi="宋体" w:eastAsia="宋体" w:cs="宋体"/>
          <w:spacing w:val="2"/>
          <w:sz w:val="24"/>
          <w:szCs w:val="24"/>
        </w:rPr>
        <w:t>披露或查处的违法违规行为有</w:t>
      </w:r>
      <w:r>
        <w:rPr>
          <w:rFonts w:ascii="宋体" w:hAnsi="宋体" w:eastAsia="宋体" w:cs="宋体"/>
          <w:spacing w:val="-1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没有的填写“无</w:t>
      </w:r>
      <w:r>
        <w:rPr>
          <w:rFonts w:ascii="宋体" w:hAnsi="宋体" w:eastAsia="宋体" w:cs="宋体"/>
          <w:spacing w:val="-75"/>
          <w:sz w:val="24"/>
          <w:szCs w:val="24"/>
        </w:rPr>
        <w:t xml:space="preserve"> </w:t>
      </w:r>
      <w:r>
        <w:rPr>
          <w:rFonts w:ascii="宋体" w:hAnsi="宋体" w:eastAsia="宋体" w:cs="宋体"/>
          <w:spacing w:val="2"/>
          <w:sz w:val="24"/>
          <w:szCs w:val="24"/>
        </w:rPr>
        <w:t>”</w:t>
      </w:r>
      <w:r>
        <w:rPr>
          <w:rFonts w:ascii="宋体" w:hAnsi="宋体" w:eastAsia="宋体" w:cs="宋体"/>
          <w:spacing w:val="-14"/>
          <w:sz w:val="24"/>
          <w:szCs w:val="24"/>
        </w:rPr>
        <w:t>），</w:t>
      </w:r>
      <w:r>
        <w:rPr>
          <w:rFonts w:ascii="宋体" w:hAnsi="宋体" w:eastAsia="宋体" w:cs="宋体"/>
          <w:spacing w:val="2"/>
          <w:sz w:val="24"/>
          <w:szCs w:val="24"/>
        </w:rPr>
        <w:t>但在经</w:t>
      </w:r>
      <w:r>
        <w:rPr>
          <w:rFonts w:ascii="宋体" w:hAnsi="宋体" w:eastAsia="宋体" w:cs="宋体"/>
          <w:sz w:val="24"/>
          <w:szCs w:val="24"/>
        </w:rPr>
        <w:t xml:space="preserve"> </w:t>
      </w:r>
      <w:r>
        <w:rPr>
          <w:rFonts w:ascii="宋体" w:hAnsi="宋体" w:eastAsia="宋体" w:cs="宋体"/>
          <w:spacing w:val="-2"/>
          <w:sz w:val="24"/>
          <w:szCs w:val="24"/>
        </w:rPr>
        <w:t>营活动中没有重大违法记录（重大违法记录指投标人因违法经营受到刑事处罚或者责令</w:t>
      </w:r>
    </w:p>
    <w:p>
      <w:pPr>
        <w:spacing w:line="219" w:lineRule="auto"/>
        <w:rPr>
          <w:rFonts w:ascii="宋体" w:hAnsi="宋体" w:eastAsia="宋体" w:cs="宋体"/>
          <w:sz w:val="24"/>
          <w:szCs w:val="24"/>
        </w:rPr>
      </w:pPr>
      <w:r>
        <w:rPr>
          <w:rFonts w:ascii="宋体" w:hAnsi="宋体" w:eastAsia="宋体" w:cs="宋体"/>
          <w:spacing w:val="-1"/>
          <w:sz w:val="24"/>
          <w:szCs w:val="24"/>
        </w:rPr>
        <w:t>停产停业、吊销许可证或者执照、较大数额罚款等行政处罚）。</w:t>
      </w:r>
    </w:p>
    <w:p>
      <w:pPr>
        <w:pStyle w:val="3"/>
        <w:spacing w:line="257" w:lineRule="auto"/>
      </w:pPr>
    </w:p>
    <w:p>
      <w:pPr>
        <w:pStyle w:val="3"/>
        <w:spacing w:line="257" w:lineRule="auto"/>
      </w:pPr>
    </w:p>
    <w:p>
      <w:pPr>
        <w:pStyle w:val="3"/>
        <w:spacing w:line="257" w:lineRule="auto"/>
      </w:pPr>
    </w:p>
    <w:p>
      <w:pPr>
        <w:pStyle w:val="3"/>
        <w:spacing w:line="258" w:lineRule="auto"/>
      </w:pPr>
    </w:p>
    <w:p>
      <w:pPr>
        <w:tabs>
          <w:tab w:val="left" w:pos="9019"/>
        </w:tabs>
        <w:spacing w:before="78" w:line="359" w:lineRule="auto"/>
        <w:ind w:left="4109" w:right="38" w:firstLine="1"/>
        <w:jc w:val="both"/>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6"/>
          <w:sz w:val="24"/>
          <w:szCs w:val="24"/>
        </w:rPr>
        <w:t>：（</w:t>
      </w:r>
      <w:r>
        <w:rPr>
          <w:rFonts w:ascii="宋体" w:hAnsi="宋体" w:eastAsia="宋体" w:cs="宋体"/>
          <w:spacing w:val="2"/>
          <w:sz w:val="24"/>
          <w:szCs w:val="24"/>
        </w:rPr>
        <w:t>盖单位公章）</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法定代表人</w:t>
      </w:r>
      <w:r>
        <w:rPr>
          <w:rFonts w:ascii="宋体" w:hAnsi="宋体" w:eastAsia="宋体" w:cs="宋体"/>
          <w:spacing w:val="-18"/>
          <w:sz w:val="24"/>
          <w:szCs w:val="24"/>
        </w:rPr>
        <w:t>：（</w:t>
      </w:r>
      <w:r>
        <w:rPr>
          <w:rFonts w:ascii="宋体" w:hAnsi="宋体" w:eastAsia="宋体" w:cs="宋体"/>
          <w:spacing w:val="1"/>
          <w:sz w:val="24"/>
          <w:szCs w:val="24"/>
        </w:rPr>
        <w:t>签字或盖章）</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p>
    <w:p>
      <w:pPr>
        <w:spacing w:line="219" w:lineRule="auto"/>
        <w:ind w:left="415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pStyle w:val="3"/>
        <w:spacing w:line="283" w:lineRule="auto"/>
      </w:pPr>
    </w:p>
    <w:p>
      <w:pPr>
        <w:pStyle w:val="3"/>
        <w:spacing w:line="284" w:lineRule="auto"/>
      </w:pPr>
    </w:p>
    <w:p>
      <w:pPr>
        <w:spacing w:before="78" w:line="219" w:lineRule="auto"/>
        <w:ind w:left="482"/>
        <w:rPr>
          <w:rFonts w:ascii="宋体" w:hAnsi="宋体" w:eastAsia="宋体" w:cs="宋体"/>
          <w:sz w:val="24"/>
          <w:szCs w:val="24"/>
        </w:rPr>
      </w:pPr>
      <w:r>
        <w:rPr>
          <w:rFonts w:ascii="宋体" w:hAnsi="宋体" w:eastAsia="宋体" w:cs="宋体"/>
          <w:spacing w:val="-2"/>
          <w:sz w:val="24"/>
          <w:szCs w:val="24"/>
        </w:rPr>
        <w:t>备注：投标人没有被公开披露或查处违法违规行为的，注明“无</w:t>
      </w:r>
      <w:r>
        <w:rPr>
          <w:rFonts w:ascii="宋体" w:hAnsi="宋体" w:eastAsia="宋体" w:cs="宋体"/>
          <w:spacing w:val="-70"/>
          <w:sz w:val="24"/>
          <w:szCs w:val="24"/>
        </w:rPr>
        <w:t xml:space="preserve"> </w:t>
      </w:r>
      <w:r>
        <w:rPr>
          <w:rFonts w:ascii="宋体" w:hAnsi="宋体" w:eastAsia="宋体" w:cs="宋体"/>
          <w:spacing w:val="-2"/>
          <w:sz w:val="24"/>
          <w:szCs w:val="24"/>
        </w:rPr>
        <w:t>”即可。</w:t>
      </w:r>
    </w:p>
    <w:p>
      <w:pPr>
        <w:spacing w:line="219" w:lineRule="auto"/>
        <w:rPr>
          <w:rFonts w:ascii="宋体" w:hAnsi="宋体" w:eastAsia="宋体" w:cs="宋体"/>
          <w:sz w:val="24"/>
          <w:szCs w:val="24"/>
        </w:rPr>
        <w:sectPr>
          <w:footerReference r:id="rId53" w:type="default"/>
          <w:pgSz w:w="11907" w:h="16840"/>
          <w:pgMar w:top="1378" w:right="1440" w:bottom="859" w:left="1408" w:header="0" w:footer="685" w:gutter="0"/>
          <w:pgNumType w:fmt="decimal"/>
          <w:cols w:space="720" w:num="1"/>
        </w:sectPr>
      </w:pPr>
    </w:p>
    <w:p>
      <w:pPr>
        <w:spacing w:before="56" w:line="219" w:lineRule="auto"/>
        <w:ind w:left="14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附件十一：政府采购政策（不符合政府采购政策的无</w:t>
      </w:r>
      <w:r>
        <w:rPr>
          <w:rFonts w:ascii="宋体" w:hAnsi="宋体" w:eastAsia="宋体" w:cs="宋体"/>
          <w:spacing w:val="-1"/>
          <w:sz w:val="28"/>
          <w:szCs w:val="28"/>
          <w14:textOutline w14:w="5103" w14:cap="sq" w14:cmpd="sng">
            <w14:solidFill>
              <w14:srgbClr w14:val="000000"/>
            </w14:solidFill>
            <w14:prstDash w14:val="solid"/>
            <w14:bevel/>
          </w14:textOutline>
        </w:rPr>
        <w:t>需填写）</w:t>
      </w:r>
    </w:p>
    <w:p>
      <w:pPr>
        <w:pStyle w:val="3"/>
        <w:spacing w:line="385" w:lineRule="auto"/>
      </w:pPr>
    </w:p>
    <w:p>
      <w:pPr>
        <w:spacing w:before="78" w:line="219" w:lineRule="auto"/>
        <w:ind w:left="117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（一）小型、微型企业产品明细表（格式，不符合条件无须提交）</w:t>
      </w:r>
    </w:p>
    <w:p>
      <w:pPr>
        <w:spacing w:before="182" w:line="218" w:lineRule="auto"/>
        <w:ind w:left="7749"/>
        <w:rPr>
          <w:rFonts w:ascii="宋体" w:hAnsi="宋体" w:eastAsia="宋体" w:cs="宋体"/>
          <w:sz w:val="24"/>
          <w:szCs w:val="24"/>
        </w:rPr>
      </w:pPr>
      <w:r>
        <w:rPr>
          <w:rFonts w:ascii="宋体" w:hAnsi="宋体" w:eastAsia="宋体" w:cs="宋体"/>
          <w:sz w:val="24"/>
          <w:szCs w:val="24"/>
        </w:rPr>
        <w:t>价格单位：元</w:t>
      </w:r>
    </w:p>
    <w:p>
      <w:pPr>
        <w:spacing w:line="147" w:lineRule="exact"/>
      </w:pPr>
    </w:p>
    <w:tbl>
      <w:tblPr>
        <w:tblStyle w:val="9"/>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453"/>
        <w:gridCol w:w="1156"/>
        <w:gridCol w:w="2342"/>
        <w:gridCol w:w="860"/>
        <w:gridCol w:w="860"/>
        <w:gridCol w:w="1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63" w:type="dxa"/>
            <w:vMerge w:val="restart"/>
            <w:tcBorders>
              <w:bottom w:val="nil"/>
            </w:tcBorders>
            <w:vAlign w:val="top"/>
          </w:tcPr>
          <w:p>
            <w:pPr>
              <w:spacing w:line="476" w:lineRule="auto"/>
              <w:rPr>
                <w:rFonts w:ascii="Arial"/>
                <w:sz w:val="21"/>
              </w:rPr>
            </w:pPr>
          </w:p>
          <w:p>
            <w:pPr>
              <w:pStyle w:val="10"/>
              <w:spacing w:before="78" w:line="221" w:lineRule="auto"/>
              <w:ind w:left="196"/>
            </w:pPr>
            <w:r>
              <w:rPr>
                <w:spacing w:val="-5"/>
              </w:rPr>
              <w:t>序号</w:t>
            </w:r>
          </w:p>
        </w:tc>
        <w:tc>
          <w:tcPr>
            <w:tcW w:w="1453" w:type="dxa"/>
            <w:vMerge w:val="restart"/>
            <w:tcBorders>
              <w:bottom w:val="nil"/>
            </w:tcBorders>
            <w:vAlign w:val="top"/>
          </w:tcPr>
          <w:p>
            <w:pPr>
              <w:spacing w:line="477" w:lineRule="auto"/>
              <w:rPr>
                <w:rFonts w:ascii="Arial"/>
                <w:sz w:val="21"/>
              </w:rPr>
            </w:pPr>
          </w:p>
          <w:p>
            <w:pPr>
              <w:pStyle w:val="10"/>
              <w:spacing w:before="78" w:line="219" w:lineRule="auto"/>
              <w:ind w:left="251"/>
            </w:pPr>
            <w:r>
              <w:rPr>
                <w:spacing w:val="-3"/>
              </w:rPr>
              <w:t>产品名称</w:t>
            </w:r>
          </w:p>
        </w:tc>
        <w:tc>
          <w:tcPr>
            <w:tcW w:w="1156" w:type="dxa"/>
            <w:vMerge w:val="restart"/>
            <w:tcBorders>
              <w:bottom w:val="nil"/>
            </w:tcBorders>
            <w:vAlign w:val="top"/>
          </w:tcPr>
          <w:p>
            <w:pPr>
              <w:spacing w:line="476" w:lineRule="auto"/>
              <w:rPr>
                <w:rFonts w:ascii="Arial"/>
                <w:sz w:val="21"/>
              </w:rPr>
            </w:pPr>
          </w:p>
          <w:p>
            <w:pPr>
              <w:pStyle w:val="10"/>
              <w:spacing w:before="78" w:line="220" w:lineRule="auto"/>
              <w:ind w:left="225"/>
            </w:pPr>
            <w:r>
              <w:rPr>
                <w:spacing w:val="-4"/>
              </w:rPr>
              <w:t>制造商</w:t>
            </w:r>
          </w:p>
        </w:tc>
        <w:tc>
          <w:tcPr>
            <w:tcW w:w="2342" w:type="dxa"/>
            <w:vMerge w:val="restart"/>
            <w:tcBorders>
              <w:bottom w:val="nil"/>
            </w:tcBorders>
            <w:vAlign w:val="top"/>
          </w:tcPr>
          <w:p>
            <w:pPr>
              <w:spacing w:line="477" w:lineRule="auto"/>
              <w:rPr>
                <w:rFonts w:ascii="Arial"/>
                <w:sz w:val="21"/>
              </w:rPr>
            </w:pPr>
          </w:p>
          <w:p>
            <w:pPr>
              <w:pStyle w:val="10"/>
              <w:spacing w:before="78" w:line="219" w:lineRule="auto"/>
              <w:ind w:left="357"/>
            </w:pPr>
            <w:r>
              <w:rPr>
                <w:spacing w:val="-5"/>
              </w:rPr>
              <w:t>品牌、规格型号</w:t>
            </w:r>
          </w:p>
        </w:tc>
        <w:tc>
          <w:tcPr>
            <w:tcW w:w="860" w:type="dxa"/>
            <w:vMerge w:val="restart"/>
            <w:tcBorders>
              <w:bottom w:val="nil"/>
            </w:tcBorders>
            <w:vAlign w:val="top"/>
          </w:tcPr>
          <w:p>
            <w:pPr>
              <w:spacing w:line="477" w:lineRule="auto"/>
              <w:rPr>
                <w:rFonts w:ascii="Arial"/>
                <w:sz w:val="21"/>
              </w:rPr>
            </w:pPr>
          </w:p>
          <w:p>
            <w:pPr>
              <w:pStyle w:val="10"/>
              <w:spacing w:before="78" w:line="219" w:lineRule="auto"/>
              <w:ind w:left="201"/>
            </w:pPr>
            <w:r>
              <w:rPr>
                <w:spacing w:val="-6"/>
              </w:rPr>
              <w:t>数量</w:t>
            </w:r>
          </w:p>
        </w:tc>
        <w:tc>
          <w:tcPr>
            <w:tcW w:w="860" w:type="dxa"/>
            <w:vMerge w:val="restart"/>
            <w:tcBorders>
              <w:bottom w:val="nil"/>
            </w:tcBorders>
            <w:vAlign w:val="top"/>
          </w:tcPr>
          <w:p>
            <w:pPr>
              <w:spacing w:line="476" w:lineRule="auto"/>
              <w:rPr>
                <w:rFonts w:ascii="Arial"/>
                <w:sz w:val="21"/>
              </w:rPr>
            </w:pPr>
          </w:p>
          <w:p>
            <w:pPr>
              <w:pStyle w:val="10"/>
              <w:spacing w:before="78" w:line="218" w:lineRule="auto"/>
              <w:ind w:left="200"/>
            </w:pPr>
            <w:r>
              <w:rPr>
                <w:spacing w:val="-6"/>
              </w:rPr>
              <w:t>单价</w:t>
            </w:r>
          </w:p>
        </w:tc>
        <w:tc>
          <w:tcPr>
            <w:tcW w:w="1753" w:type="dxa"/>
            <w:vAlign w:val="top"/>
          </w:tcPr>
          <w:p>
            <w:pPr>
              <w:pStyle w:val="10"/>
              <w:spacing w:before="41" w:line="466" w:lineRule="exact"/>
              <w:ind w:left="290"/>
            </w:pPr>
            <w:r>
              <w:rPr>
                <w:spacing w:val="-4"/>
                <w:position w:val="17"/>
              </w:rPr>
              <w:t>小型、微型</w:t>
            </w:r>
          </w:p>
          <w:p>
            <w:pPr>
              <w:pStyle w:val="10"/>
              <w:spacing w:line="219" w:lineRule="auto"/>
              <w:ind w:left="407"/>
            </w:pPr>
            <w:r>
              <w:rPr>
                <w:spacing w:val="-4"/>
              </w:rPr>
              <w:t>企业产品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63" w:type="dxa"/>
            <w:vMerge w:val="continue"/>
            <w:tcBorders>
              <w:top w:val="nil"/>
            </w:tcBorders>
            <w:vAlign w:val="top"/>
          </w:tcPr>
          <w:p>
            <w:pPr>
              <w:rPr>
                <w:rFonts w:ascii="Arial"/>
                <w:sz w:val="21"/>
              </w:rPr>
            </w:pPr>
          </w:p>
        </w:tc>
        <w:tc>
          <w:tcPr>
            <w:tcW w:w="1453" w:type="dxa"/>
            <w:vMerge w:val="continue"/>
            <w:tcBorders>
              <w:top w:val="nil"/>
            </w:tcBorders>
            <w:vAlign w:val="top"/>
          </w:tcPr>
          <w:p>
            <w:pPr>
              <w:rPr>
                <w:rFonts w:ascii="Arial"/>
                <w:sz w:val="21"/>
              </w:rPr>
            </w:pPr>
          </w:p>
        </w:tc>
        <w:tc>
          <w:tcPr>
            <w:tcW w:w="1156" w:type="dxa"/>
            <w:vMerge w:val="continue"/>
            <w:tcBorders>
              <w:top w:val="nil"/>
            </w:tcBorders>
            <w:vAlign w:val="top"/>
          </w:tcPr>
          <w:p>
            <w:pPr>
              <w:rPr>
                <w:rFonts w:ascii="Arial"/>
                <w:sz w:val="21"/>
              </w:rPr>
            </w:pPr>
          </w:p>
        </w:tc>
        <w:tc>
          <w:tcPr>
            <w:tcW w:w="2342" w:type="dxa"/>
            <w:vMerge w:val="continue"/>
            <w:tcBorders>
              <w:top w:val="nil"/>
            </w:tcBorders>
            <w:vAlign w:val="top"/>
          </w:tcPr>
          <w:p>
            <w:pPr>
              <w:rPr>
                <w:rFonts w:ascii="Arial"/>
                <w:sz w:val="21"/>
              </w:rPr>
            </w:pPr>
          </w:p>
        </w:tc>
        <w:tc>
          <w:tcPr>
            <w:tcW w:w="860" w:type="dxa"/>
            <w:vMerge w:val="continue"/>
            <w:tcBorders>
              <w:top w:val="nil"/>
            </w:tcBorders>
            <w:vAlign w:val="top"/>
          </w:tcPr>
          <w:p>
            <w:pPr>
              <w:rPr>
                <w:rFonts w:ascii="Arial"/>
                <w:sz w:val="21"/>
              </w:rPr>
            </w:pPr>
          </w:p>
        </w:tc>
        <w:tc>
          <w:tcPr>
            <w:tcW w:w="860" w:type="dxa"/>
            <w:vMerge w:val="continue"/>
            <w:tcBorders>
              <w:top w:val="nil"/>
            </w:tcBorders>
            <w:vAlign w:val="top"/>
          </w:tcPr>
          <w:p>
            <w:pPr>
              <w:rPr>
                <w:rFonts w:ascii="Arial"/>
                <w:sz w:val="21"/>
              </w:rPr>
            </w:pPr>
          </w:p>
        </w:tc>
        <w:tc>
          <w:tcPr>
            <w:tcW w:w="1753" w:type="dxa"/>
            <w:vAlign w:val="top"/>
          </w:tcPr>
          <w:p>
            <w:pPr>
              <w:pStyle w:val="10"/>
              <w:spacing w:before="82" w:line="221" w:lineRule="auto"/>
              <w:ind w:left="644"/>
            </w:pPr>
            <w:r>
              <w:rPr>
                <w:spacing w:val="-6"/>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3" w:type="dxa"/>
            <w:vAlign w:val="top"/>
          </w:tcPr>
          <w:p>
            <w:pPr>
              <w:pStyle w:val="10"/>
              <w:spacing w:before="75" w:line="184" w:lineRule="auto"/>
              <w:ind w:left="395"/>
            </w:pPr>
            <w:r>
              <w:t>1</w:t>
            </w:r>
          </w:p>
        </w:tc>
        <w:tc>
          <w:tcPr>
            <w:tcW w:w="1453" w:type="dxa"/>
            <w:vAlign w:val="top"/>
          </w:tcPr>
          <w:p>
            <w:pPr>
              <w:rPr>
                <w:rFonts w:ascii="Arial"/>
                <w:sz w:val="21"/>
              </w:rPr>
            </w:pPr>
          </w:p>
        </w:tc>
        <w:tc>
          <w:tcPr>
            <w:tcW w:w="1156" w:type="dxa"/>
            <w:vAlign w:val="top"/>
          </w:tcPr>
          <w:p>
            <w:pPr>
              <w:rPr>
                <w:rFonts w:ascii="Arial"/>
                <w:sz w:val="21"/>
              </w:rPr>
            </w:pPr>
          </w:p>
        </w:tc>
        <w:tc>
          <w:tcPr>
            <w:tcW w:w="2342"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1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3" w:type="dxa"/>
            <w:vAlign w:val="top"/>
          </w:tcPr>
          <w:p>
            <w:pPr>
              <w:pStyle w:val="10"/>
              <w:spacing w:before="74" w:line="183" w:lineRule="auto"/>
              <w:ind w:left="380"/>
            </w:pPr>
            <w:r>
              <w:t>2</w:t>
            </w:r>
          </w:p>
        </w:tc>
        <w:tc>
          <w:tcPr>
            <w:tcW w:w="1453" w:type="dxa"/>
            <w:vAlign w:val="top"/>
          </w:tcPr>
          <w:p>
            <w:pPr>
              <w:rPr>
                <w:rFonts w:ascii="Arial"/>
                <w:sz w:val="21"/>
              </w:rPr>
            </w:pPr>
          </w:p>
        </w:tc>
        <w:tc>
          <w:tcPr>
            <w:tcW w:w="1156" w:type="dxa"/>
            <w:vAlign w:val="top"/>
          </w:tcPr>
          <w:p>
            <w:pPr>
              <w:rPr>
                <w:rFonts w:ascii="Arial"/>
                <w:sz w:val="21"/>
              </w:rPr>
            </w:pPr>
          </w:p>
        </w:tc>
        <w:tc>
          <w:tcPr>
            <w:tcW w:w="2342"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1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3" w:type="dxa"/>
            <w:vAlign w:val="top"/>
          </w:tcPr>
          <w:p>
            <w:pPr>
              <w:pStyle w:val="10"/>
              <w:spacing w:before="76" w:line="183" w:lineRule="auto"/>
              <w:ind w:left="382"/>
            </w:pPr>
            <w:r>
              <w:t>3</w:t>
            </w:r>
          </w:p>
        </w:tc>
        <w:tc>
          <w:tcPr>
            <w:tcW w:w="1453" w:type="dxa"/>
            <w:vAlign w:val="top"/>
          </w:tcPr>
          <w:p>
            <w:pPr>
              <w:rPr>
                <w:rFonts w:ascii="Arial"/>
                <w:sz w:val="21"/>
              </w:rPr>
            </w:pPr>
          </w:p>
        </w:tc>
        <w:tc>
          <w:tcPr>
            <w:tcW w:w="1156" w:type="dxa"/>
            <w:vAlign w:val="top"/>
          </w:tcPr>
          <w:p>
            <w:pPr>
              <w:rPr>
                <w:rFonts w:ascii="Arial"/>
                <w:sz w:val="21"/>
              </w:rPr>
            </w:pPr>
          </w:p>
        </w:tc>
        <w:tc>
          <w:tcPr>
            <w:tcW w:w="2342"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1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3" w:type="dxa"/>
            <w:vAlign w:val="top"/>
          </w:tcPr>
          <w:p>
            <w:pPr>
              <w:pStyle w:val="10"/>
              <w:spacing w:before="214" w:line="99" w:lineRule="exact"/>
              <w:ind w:left="122"/>
            </w:pPr>
            <w:r>
              <w:rPr>
                <w:position w:val="1"/>
              </w:rPr>
              <w:t>....</w:t>
            </w:r>
          </w:p>
        </w:tc>
        <w:tc>
          <w:tcPr>
            <w:tcW w:w="1453" w:type="dxa"/>
            <w:vAlign w:val="top"/>
          </w:tcPr>
          <w:p>
            <w:pPr>
              <w:rPr>
                <w:rFonts w:ascii="Arial"/>
                <w:sz w:val="21"/>
              </w:rPr>
            </w:pPr>
          </w:p>
        </w:tc>
        <w:tc>
          <w:tcPr>
            <w:tcW w:w="1156" w:type="dxa"/>
            <w:vAlign w:val="top"/>
          </w:tcPr>
          <w:p>
            <w:pPr>
              <w:rPr>
                <w:rFonts w:ascii="Arial"/>
                <w:sz w:val="21"/>
              </w:rPr>
            </w:pPr>
          </w:p>
        </w:tc>
        <w:tc>
          <w:tcPr>
            <w:tcW w:w="2342" w:type="dxa"/>
            <w:vAlign w:val="top"/>
          </w:tcPr>
          <w:p>
            <w:pPr>
              <w:rPr>
                <w:rFonts w:ascii="Arial"/>
                <w:sz w:val="21"/>
              </w:rPr>
            </w:pPr>
          </w:p>
        </w:tc>
        <w:tc>
          <w:tcPr>
            <w:tcW w:w="860" w:type="dxa"/>
            <w:vAlign w:val="top"/>
          </w:tcPr>
          <w:p>
            <w:pPr>
              <w:rPr>
                <w:rFonts w:ascii="Arial"/>
                <w:sz w:val="21"/>
              </w:rPr>
            </w:pPr>
          </w:p>
        </w:tc>
        <w:tc>
          <w:tcPr>
            <w:tcW w:w="860" w:type="dxa"/>
            <w:vAlign w:val="top"/>
          </w:tcPr>
          <w:p>
            <w:pPr>
              <w:rPr>
                <w:rFonts w:ascii="Arial"/>
                <w:sz w:val="21"/>
              </w:rPr>
            </w:pPr>
          </w:p>
        </w:tc>
        <w:tc>
          <w:tcPr>
            <w:tcW w:w="17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34" w:type="dxa"/>
            <w:gridSpan w:val="6"/>
            <w:vAlign w:val="top"/>
          </w:tcPr>
          <w:p>
            <w:pPr>
              <w:pStyle w:val="10"/>
              <w:spacing w:before="39" w:line="218" w:lineRule="auto"/>
              <w:ind w:left="2222"/>
            </w:pPr>
            <w:r>
              <w:rPr>
                <w:spacing w:val="-2"/>
              </w:rPr>
              <w:t>小型、微型企业产品报价总计</w:t>
            </w:r>
          </w:p>
        </w:tc>
        <w:tc>
          <w:tcPr>
            <w:tcW w:w="1753" w:type="dxa"/>
            <w:vAlign w:val="top"/>
          </w:tcPr>
          <w:p>
            <w:pPr>
              <w:rPr>
                <w:rFonts w:ascii="Arial"/>
                <w:sz w:val="21"/>
              </w:rPr>
            </w:pPr>
          </w:p>
        </w:tc>
      </w:tr>
    </w:tbl>
    <w:p>
      <w:pPr>
        <w:pStyle w:val="3"/>
        <w:spacing w:line="420" w:lineRule="auto"/>
      </w:pPr>
    </w:p>
    <w:p>
      <w:pPr>
        <w:spacing w:before="79" w:line="468" w:lineRule="exact"/>
        <w:ind w:left="124"/>
        <w:rPr>
          <w:rFonts w:ascii="宋体" w:hAnsi="宋体" w:eastAsia="宋体" w:cs="宋体"/>
          <w:sz w:val="24"/>
          <w:szCs w:val="24"/>
        </w:rPr>
      </w:pPr>
      <w:r>
        <w:rPr>
          <w:rFonts w:ascii="宋体" w:hAnsi="宋体" w:eastAsia="宋体" w:cs="宋体"/>
          <w:spacing w:val="1"/>
          <w:position w:val="17"/>
          <w:sz w:val="24"/>
          <w:szCs w:val="24"/>
        </w:rPr>
        <w:t>说明：1、填入的产品应当是本企业制造的货物或者提供其他小型企业、微型企业制造</w:t>
      </w:r>
    </w:p>
    <w:p>
      <w:pPr>
        <w:spacing w:line="218" w:lineRule="auto"/>
        <w:ind w:left="141"/>
        <w:rPr>
          <w:rFonts w:ascii="宋体" w:hAnsi="宋体" w:eastAsia="宋体" w:cs="宋体"/>
          <w:sz w:val="24"/>
          <w:szCs w:val="24"/>
        </w:rPr>
      </w:pPr>
      <w:r>
        <w:rPr>
          <w:rFonts w:ascii="宋体" w:hAnsi="宋体" w:eastAsia="宋体" w:cs="宋体"/>
          <w:spacing w:val="-8"/>
          <w:sz w:val="24"/>
          <w:szCs w:val="24"/>
        </w:rPr>
        <w:t>的货物。</w:t>
      </w:r>
    </w:p>
    <w:p>
      <w:pPr>
        <w:spacing w:before="185" w:line="358" w:lineRule="auto"/>
        <w:ind w:left="120" w:right="113" w:firstLine="723"/>
        <w:jc w:val="both"/>
        <w:rPr>
          <w:rFonts w:ascii="宋体" w:hAnsi="宋体" w:eastAsia="宋体" w:cs="宋体"/>
          <w:sz w:val="24"/>
          <w:szCs w:val="24"/>
        </w:rPr>
      </w:pPr>
      <w:r>
        <w:rPr>
          <w:rFonts w:ascii="宋体" w:hAnsi="宋体" w:eastAsia="宋体" w:cs="宋体"/>
          <w:spacing w:val="1"/>
          <w:sz w:val="24"/>
          <w:szCs w:val="24"/>
        </w:rPr>
        <w:t>2、根据《政府采购促进中小企业发展管理办法》第四条第三款之规定，在货物</w:t>
      </w:r>
      <w:r>
        <w:rPr>
          <w:rFonts w:ascii="宋体" w:hAnsi="宋体" w:eastAsia="宋体" w:cs="宋体"/>
          <w:spacing w:val="18"/>
          <w:sz w:val="24"/>
          <w:szCs w:val="24"/>
        </w:rPr>
        <w:t xml:space="preserve"> </w:t>
      </w:r>
      <w:r>
        <w:rPr>
          <w:rFonts w:ascii="宋体" w:hAnsi="宋体" w:eastAsia="宋体" w:cs="宋体"/>
          <w:spacing w:val="-2"/>
          <w:sz w:val="24"/>
          <w:szCs w:val="24"/>
        </w:rPr>
        <w:t>采购项目中，投标人提供的货物既有中小企业制造货物，也有大型企业制造货物的，不</w:t>
      </w:r>
    </w:p>
    <w:p>
      <w:pPr>
        <w:spacing w:line="218" w:lineRule="auto"/>
        <w:ind w:left="122"/>
        <w:rPr>
          <w:rFonts w:ascii="宋体" w:hAnsi="宋体" w:eastAsia="宋体" w:cs="宋体"/>
          <w:sz w:val="24"/>
          <w:szCs w:val="24"/>
        </w:rPr>
      </w:pPr>
      <w:r>
        <w:rPr>
          <w:rFonts w:ascii="宋体" w:hAnsi="宋体" w:eastAsia="宋体" w:cs="宋体"/>
          <w:spacing w:val="-1"/>
          <w:sz w:val="24"/>
          <w:szCs w:val="24"/>
        </w:rPr>
        <w:t>享受本办法规定的中小企业扶持政策。</w:t>
      </w:r>
    </w:p>
    <w:p>
      <w:pPr>
        <w:spacing w:before="185" w:line="219" w:lineRule="auto"/>
        <w:ind w:left="846"/>
        <w:rPr>
          <w:rFonts w:ascii="宋体" w:hAnsi="宋体" w:eastAsia="宋体" w:cs="宋体"/>
          <w:sz w:val="24"/>
          <w:szCs w:val="24"/>
        </w:rPr>
      </w:pPr>
      <w:r>
        <w:rPr>
          <w:rFonts w:ascii="宋体" w:hAnsi="宋体" w:eastAsia="宋体" w:cs="宋体"/>
          <w:spacing w:val="-1"/>
          <w:sz w:val="24"/>
          <w:szCs w:val="24"/>
        </w:rPr>
        <w:t>3、如所投产品为小型、微型企业产品，应当按规定格式逐项填写。</w:t>
      </w:r>
    </w:p>
    <w:p>
      <w:pPr>
        <w:pStyle w:val="3"/>
        <w:spacing w:line="283" w:lineRule="auto"/>
      </w:pPr>
    </w:p>
    <w:p>
      <w:pPr>
        <w:pStyle w:val="3"/>
        <w:spacing w:line="283" w:lineRule="auto"/>
      </w:pPr>
    </w:p>
    <w:p>
      <w:pPr>
        <w:spacing w:before="78" w:line="219" w:lineRule="auto"/>
        <w:ind w:left="124"/>
        <w:rPr>
          <w:rFonts w:ascii="宋体" w:hAnsi="宋体" w:eastAsia="宋体" w:cs="宋体"/>
          <w:sz w:val="24"/>
          <w:szCs w:val="24"/>
        </w:rPr>
      </w:pPr>
      <w:r>
        <w:rPr>
          <w:rFonts w:ascii="宋体" w:hAnsi="宋体" w:eastAsia="宋体" w:cs="宋体"/>
          <w:spacing w:val="-2"/>
          <w:sz w:val="24"/>
          <w:szCs w:val="24"/>
        </w:rPr>
        <w:t>投标人（加盖公章</w:t>
      </w:r>
      <w:r>
        <w:rPr>
          <w:rFonts w:ascii="宋体" w:hAnsi="宋体" w:eastAsia="宋体" w:cs="宋体"/>
          <w:spacing w:val="1"/>
          <w:sz w:val="24"/>
          <w:szCs w:val="24"/>
        </w:rPr>
        <w:t>）：</w:t>
      </w:r>
    </w:p>
    <w:p>
      <w:pPr>
        <w:spacing w:before="184" w:line="466" w:lineRule="exact"/>
        <w:ind w:left="122"/>
        <w:rPr>
          <w:rFonts w:ascii="宋体" w:hAnsi="宋体" w:eastAsia="宋体" w:cs="宋体"/>
          <w:sz w:val="24"/>
          <w:szCs w:val="24"/>
        </w:rPr>
      </w:pPr>
      <w:r>
        <w:rPr>
          <w:rFonts w:ascii="宋体" w:hAnsi="宋体" w:eastAsia="宋体" w:cs="宋体"/>
          <w:spacing w:val="-1"/>
          <w:position w:val="17"/>
          <w:sz w:val="24"/>
          <w:szCs w:val="24"/>
        </w:rPr>
        <w:t>法定代表人或其委托代理人（签字或盖章</w:t>
      </w:r>
      <w:r>
        <w:rPr>
          <w:rFonts w:ascii="宋体" w:hAnsi="宋体" w:eastAsia="宋体" w:cs="宋体"/>
          <w:spacing w:val="3"/>
          <w:position w:val="17"/>
          <w:sz w:val="24"/>
          <w:szCs w:val="24"/>
        </w:rPr>
        <w:t>）：</w:t>
      </w:r>
    </w:p>
    <w:p>
      <w:pPr>
        <w:spacing w:line="219" w:lineRule="auto"/>
        <w:ind w:left="24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54" w:type="default"/>
          <w:pgSz w:w="11907" w:h="16840"/>
          <w:pgMar w:top="1378" w:right="1327" w:bottom="860" w:left="1287" w:header="0" w:footer="685" w:gutter="0"/>
          <w:pgNumType w:fmt="decimal"/>
          <w:cols w:space="720" w:num="1"/>
        </w:sectPr>
      </w:pPr>
    </w:p>
    <w:p>
      <w:pPr>
        <w:spacing w:before="47" w:line="219" w:lineRule="auto"/>
        <w:ind w:left="117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（二）中小企业声明函（货物</w:t>
      </w:r>
      <w:r>
        <w:rPr>
          <w:rFonts w:ascii="宋体" w:hAnsi="宋体" w:eastAsia="宋体" w:cs="宋体"/>
          <w:spacing w:val="-14"/>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格式，不符合条件无须提交）</w:t>
      </w:r>
    </w:p>
    <w:p>
      <w:pPr>
        <w:spacing w:before="238" w:line="359" w:lineRule="auto"/>
        <w:ind w:right="471" w:firstLine="475"/>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w:t>
      </w:r>
      <w:r>
        <w:rPr>
          <w:rFonts w:ascii="宋体" w:hAnsi="宋体" w:eastAsia="宋体" w:cs="宋体"/>
          <w:spacing w:val="17"/>
          <w:sz w:val="24"/>
          <w:szCs w:val="24"/>
        </w:rPr>
        <w:t xml:space="preserve"> </w:t>
      </w:r>
      <w:r>
        <w:rPr>
          <w:rFonts w:ascii="宋体" w:hAnsi="宋体" w:eastAsia="宋体" w:cs="宋体"/>
          <w:spacing w:val="-3"/>
          <w:sz w:val="24"/>
          <w:szCs w:val="24"/>
        </w:rPr>
        <w:t>库﹝2020﹞46 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3"/>
          <w:sz w:val="24"/>
          <w:szCs w:val="24"/>
        </w:rPr>
        <w:t>的</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w:t>
      </w:r>
      <w:r>
        <w:rPr>
          <w:rFonts w:ascii="宋体" w:hAnsi="宋体" w:eastAsia="宋体" w:cs="宋体"/>
          <w:spacing w:val="8"/>
          <w:sz w:val="24"/>
          <w:szCs w:val="24"/>
        </w:rPr>
        <w:t xml:space="preserve"> </w:t>
      </w:r>
      <w:r>
        <w:rPr>
          <w:rFonts w:ascii="宋体" w:hAnsi="宋体" w:eastAsia="宋体" w:cs="宋体"/>
          <w:spacing w:val="-6"/>
          <w:sz w:val="24"/>
          <w:szCs w:val="24"/>
        </w:rPr>
        <w:t>购活动，提供的货物全部由符合政策要求的中小企业制造。相关企</w:t>
      </w:r>
      <w:r>
        <w:rPr>
          <w:rFonts w:ascii="宋体" w:hAnsi="宋体" w:eastAsia="宋体" w:cs="宋体"/>
          <w:spacing w:val="-7"/>
          <w:sz w:val="24"/>
          <w:szCs w:val="24"/>
        </w:rPr>
        <w:t>业（含联合体中的</w:t>
      </w:r>
    </w:p>
    <w:p>
      <w:pPr>
        <w:spacing w:line="220" w:lineRule="auto"/>
        <w:ind w:left="24"/>
        <w:rPr>
          <w:rFonts w:ascii="宋体" w:hAnsi="宋体" w:eastAsia="宋体" w:cs="宋体"/>
          <w:sz w:val="24"/>
          <w:szCs w:val="24"/>
        </w:rPr>
      </w:pPr>
      <w:r>
        <w:rPr>
          <w:rFonts w:ascii="宋体" w:hAnsi="宋体" w:eastAsia="宋体" w:cs="宋体"/>
          <w:spacing w:val="-5"/>
          <w:sz w:val="24"/>
          <w:szCs w:val="24"/>
        </w:rPr>
        <w:t>中小企业、签订分包意向协议的中小企业）的具体情况如下：</w:t>
      </w:r>
    </w:p>
    <w:p>
      <w:pPr>
        <w:spacing w:before="299" w:line="359" w:lineRule="auto"/>
        <w:ind w:left="4" w:firstLine="487"/>
        <w:jc w:val="both"/>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ascii="宋体" w:hAnsi="宋体" w:eastAsia="宋体" w:cs="宋体"/>
          <w:spacing w:val="-53"/>
          <w:sz w:val="24"/>
          <w:szCs w:val="24"/>
          <w:u w:val="single" w:color="auto"/>
        </w:rPr>
        <w:t>）</w:t>
      </w:r>
      <w:r>
        <w:rPr>
          <w:rFonts w:ascii="宋体" w:hAnsi="宋体" w:eastAsia="宋体" w:cs="宋体"/>
          <w:spacing w:val="-53"/>
          <w:sz w:val="24"/>
          <w:szCs w:val="24"/>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ascii="宋体" w:hAnsi="宋体" w:eastAsia="宋体" w:cs="宋体"/>
          <w:spacing w:val="-8"/>
          <w:sz w:val="24"/>
          <w:szCs w:val="24"/>
        </w:rPr>
        <w:t>行业；制造商为</w:t>
      </w:r>
      <w:r>
        <w:rPr>
          <w:rFonts w:ascii="宋体" w:hAnsi="宋体" w:eastAsia="宋体" w:cs="宋体"/>
          <w:spacing w:val="-8"/>
          <w:sz w:val="24"/>
          <w:szCs w:val="24"/>
          <w:u w:val="single" w:color="auto"/>
        </w:rPr>
        <w:t>（企业名称</w:t>
      </w:r>
      <w:r>
        <w:rPr>
          <w:rFonts w:ascii="宋体" w:hAnsi="宋体" w:eastAsia="宋体" w:cs="宋体"/>
          <w:spacing w:val="-53"/>
          <w:sz w:val="24"/>
          <w:szCs w:val="24"/>
          <w:u w:val="single" w:color="auto"/>
        </w:rPr>
        <w:t>）</w:t>
      </w:r>
      <w:r>
        <w:rPr>
          <w:rFonts w:ascii="宋体" w:hAnsi="宋体" w:eastAsia="宋体" w:cs="宋体"/>
          <w:spacing w:val="-53"/>
          <w:sz w:val="24"/>
          <w:szCs w:val="24"/>
        </w:rPr>
        <w:t>，</w:t>
      </w:r>
      <w:r>
        <w:rPr>
          <w:rFonts w:ascii="宋体" w:hAnsi="宋体" w:eastAsia="宋体" w:cs="宋体"/>
          <w:spacing w:val="2"/>
          <w:sz w:val="24"/>
          <w:szCs w:val="24"/>
        </w:rPr>
        <w:t xml:space="preserve"> </w:t>
      </w:r>
      <w:r>
        <w:rPr>
          <w:rFonts w:ascii="宋体" w:hAnsi="宋体" w:eastAsia="宋体" w:cs="宋体"/>
          <w:spacing w:val="-5"/>
          <w:sz w:val="24"/>
          <w:szCs w:val="24"/>
        </w:rPr>
        <w:t>从业人员</w:t>
      </w:r>
      <w:r>
        <w:rPr>
          <w:rFonts w:ascii="宋体" w:hAnsi="宋体" w:eastAsia="宋体" w:cs="宋体"/>
          <w:spacing w:val="2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人，营业收入为</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万元，资产总额为</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万元，属于</w:t>
      </w:r>
      <w:r>
        <w:rPr>
          <w:rFonts w:ascii="宋体" w:hAnsi="宋体" w:eastAsia="宋体" w:cs="宋体"/>
          <w:spacing w:val="-5"/>
          <w:sz w:val="24"/>
          <w:szCs w:val="24"/>
          <w:u w:val="single" w:color="auto"/>
        </w:rPr>
        <w:t>（中型企业、小</w:t>
      </w:r>
    </w:p>
    <w:p>
      <w:pPr>
        <w:spacing w:line="219" w:lineRule="auto"/>
        <w:ind w:left="9"/>
        <w:rPr>
          <w:rFonts w:ascii="宋体" w:hAnsi="宋体" w:eastAsia="宋体" w:cs="宋体"/>
          <w:sz w:val="24"/>
          <w:szCs w:val="24"/>
        </w:rPr>
      </w:pPr>
      <w:r>
        <w:rPr>
          <w:rFonts w:ascii="宋体" w:hAnsi="宋体" w:eastAsia="宋体" w:cs="宋体"/>
          <w:spacing w:val="-6"/>
          <w:sz w:val="24"/>
          <w:szCs w:val="24"/>
          <w:u w:val="single" w:color="auto"/>
        </w:rPr>
        <w:t>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pPr>
        <w:spacing w:before="183" w:line="359" w:lineRule="auto"/>
        <w:ind w:left="4" w:firstLine="472"/>
        <w:jc w:val="both"/>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7"/>
          <w:sz w:val="24"/>
          <w:szCs w:val="24"/>
          <w:u w:val="single" w:color="auto"/>
        </w:rPr>
        <w:t>（标的名称</w:t>
      </w:r>
      <w:r>
        <w:rPr>
          <w:rFonts w:ascii="宋体" w:hAnsi="宋体" w:eastAsia="宋体" w:cs="宋体"/>
          <w:spacing w:val="-56"/>
          <w:sz w:val="24"/>
          <w:szCs w:val="24"/>
          <w:u w:val="single" w:color="auto"/>
        </w:rPr>
        <w:t>）</w:t>
      </w:r>
      <w:r>
        <w:rPr>
          <w:rFonts w:ascii="宋体" w:hAnsi="宋体" w:eastAsia="宋体" w:cs="宋体"/>
          <w:spacing w:val="-56"/>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color="auto"/>
        </w:rPr>
        <w:t>（采购文件中明确的所属行业）</w:t>
      </w:r>
      <w:r>
        <w:rPr>
          <w:rFonts w:ascii="宋体" w:hAnsi="宋体" w:eastAsia="宋体" w:cs="宋体"/>
          <w:spacing w:val="-7"/>
          <w:sz w:val="24"/>
          <w:szCs w:val="24"/>
        </w:rPr>
        <w:t>行业；制造商</w:t>
      </w:r>
      <w:r>
        <w:rPr>
          <w:rFonts w:ascii="宋体" w:hAnsi="宋体" w:eastAsia="宋体" w:cs="宋体"/>
          <w:spacing w:val="-8"/>
          <w:sz w:val="24"/>
          <w:szCs w:val="24"/>
        </w:rPr>
        <w:t>为</w:t>
      </w:r>
      <w:r>
        <w:rPr>
          <w:rFonts w:ascii="宋体" w:hAnsi="宋体" w:eastAsia="宋体" w:cs="宋体"/>
          <w:spacing w:val="-8"/>
          <w:sz w:val="24"/>
          <w:szCs w:val="24"/>
          <w:u w:val="single" w:color="auto"/>
        </w:rPr>
        <w:t>（企业名称</w:t>
      </w:r>
      <w:r>
        <w:rPr>
          <w:rFonts w:ascii="宋体" w:hAnsi="宋体" w:eastAsia="宋体" w:cs="宋体"/>
          <w:spacing w:val="-56"/>
          <w:sz w:val="24"/>
          <w:szCs w:val="24"/>
          <w:u w:val="single" w:color="auto"/>
        </w:rPr>
        <w:t>）</w:t>
      </w:r>
      <w:r>
        <w:rPr>
          <w:rFonts w:ascii="宋体" w:hAnsi="宋体" w:eastAsia="宋体" w:cs="宋体"/>
          <w:spacing w:val="-56"/>
          <w:sz w:val="24"/>
          <w:szCs w:val="24"/>
        </w:rPr>
        <w:t>，</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2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人，营业收入为</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万元，资产总额为</w:t>
      </w:r>
      <w:r>
        <w:rPr>
          <w:rFonts w:ascii="宋体" w:hAnsi="宋体" w:eastAsia="宋体" w:cs="宋体"/>
          <w:spacing w:val="24"/>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5"/>
          <w:sz w:val="24"/>
          <w:szCs w:val="24"/>
        </w:rPr>
        <w:t>万元，属于</w:t>
      </w:r>
      <w:r>
        <w:rPr>
          <w:rFonts w:ascii="宋体" w:hAnsi="宋体" w:eastAsia="宋体" w:cs="宋体"/>
          <w:spacing w:val="-5"/>
          <w:sz w:val="24"/>
          <w:szCs w:val="24"/>
          <w:u w:val="single" w:color="auto"/>
        </w:rPr>
        <w:t>（中型企业、小</w:t>
      </w:r>
    </w:p>
    <w:p>
      <w:pPr>
        <w:spacing w:line="219" w:lineRule="auto"/>
        <w:ind w:left="9"/>
        <w:rPr>
          <w:rFonts w:ascii="宋体" w:hAnsi="宋体" w:eastAsia="宋体" w:cs="宋体"/>
          <w:sz w:val="24"/>
          <w:szCs w:val="24"/>
        </w:rPr>
      </w:pPr>
      <w:r>
        <w:rPr>
          <w:rFonts w:ascii="宋体" w:hAnsi="宋体" w:eastAsia="宋体" w:cs="宋体"/>
          <w:spacing w:val="-6"/>
          <w:sz w:val="24"/>
          <w:szCs w:val="24"/>
          <w:u w:val="single" w:color="auto"/>
        </w:rPr>
        <w:t>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pPr>
        <w:spacing w:before="180" w:line="378" w:lineRule="exact"/>
        <w:ind w:left="463"/>
        <w:rPr>
          <w:rFonts w:ascii="宋体" w:hAnsi="宋体" w:eastAsia="宋体" w:cs="宋体"/>
          <w:sz w:val="24"/>
          <w:szCs w:val="24"/>
        </w:rPr>
      </w:pPr>
      <w:r>
        <w:rPr>
          <w:rFonts w:ascii="宋体" w:hAnsi="宋体" w:eastAsia="宋体" w:cs="宋体"/>
          <w:spacing w:val="-13"/>
          <w:position w:val="3"/>
          <w:sz w:val="24"/>
          <w:szCs w:val="24"/>
        </w:rPr>
        <w:t>……</w:t>
      </w:r>
    </w:p>
    <w:p>
      <w:pPr>
        <w:spacing w:before="210" w:line="468" w:lineRule="exact"/>
        <w:jc w:val="right"/>
        <w:rPr>
          <w:rFonts w:ascii="宋体" w:hAnsi="宋体" w:eastAsia="宋体" w:cs="宋体"/>
          <w:sz w:val="24"/>
          <w:szCs w:val="24"/>
        </w:rPr>
      </w:pPr>
      <w:r>
        <w:rPr>
          <w:rFonts w:ascii="宋体" w:hAnsi="宋体" w:eastAsia="宋体" w:cs="宋体"/>
          <w:spacing w:val="-7"/>
          <w:position w:val="17"/>
          <w:sz w:val="24"/>
          <w:szCs w:val="24"/>
        </w:rPr>
        <w:t>以上企业，不属于大企业的分支机构，不存在控股股东为大企业的情形，也不存</w:t>
      </w:r>
      <w:r>
        <w:rPr>
          <w:rFonts w:ascii="宋体" w:hAnsi="宋体" w:eastAsia="宋体" w:cs="宋体"/>
          <w:spacing w:val="-8"/>
          <w:position w:val="17"/>
          <w:sz w:val="24"/>
          <w:szCs w:val="24"/>
        </w:rPr>
        <w:t>在与</w:t>
      </w:r>
    </w:p>
    <w:p>
      <w:pPr>
        <w:spacing w:before="1" w:line="219" w:lineRule="auto"/>
        <w:ind w:left="4"/>
        <w:rPr>
          <w:rFonts w:ascii="宋体" w:hAnsi="宋体" w:eastAsia="宋体" w:cs="宋体"/>
          <w:sz w:val="24"/>
          <w:szCs w:val="24"/>
        </w:rPr>
      </w:pPr>
      <w:r>
        <w:rPr>
          <w:rFonts w:ascii="宋体" w:hAnsi="宋体" w:eastAsia="宋体" w:cs="宋体"/>
          <w:spacing w:val="-5"/>
          <w:sz w:val="24"/>
          <w:szCs w:val="24"/>
        </w:rPr>
        <w:t>大企业的负责人为同一人的情形。</w:t>
      </w:r>
    </w:p>
    <w:p>
      <w:pPr>
        <w:spacing w:before="300" w:line="219" w:lineRule="auto"/>
        <w:ind w:left="475"/>
        <w:rPr>
          <w:rFonts w:ascii="宋体" w:hAnsi="宋体" w:eastAsia="宋体" w:cs="宋体"/>
          <w:sz w:val="24"/>
          <w:szCs w:val="24"/>
        </w:rPr>
      </w:pPr>
      <w:r>
        <w:rPr>
          <w:rFonts w:ascii="宋体" w:hAnsi="宋体" w:eastAsia="宋体" w:cs="宋体"/>
          <w:spacing w:val="-4"/>
          <w:sz w:val="24"/>
          <w:szCs w:val="24"/>
        </w:rPr>
        <w:t>本企业对上述声明内容的真实性负责。如有虚假，将依法承担相</w:t>
      </w:r>
      <w:r>
        <w:rPr>
          <w:rFonts w:ascii="宋体" w:hAnsi="宋体" w:eastAsia="宋体" w:cs="宋体"/>
          <w:spacing w:val="-5"/>
          <w:sz w:val="24"/>
          <w:szCs w:val="24"/>
        </w:rPr>
        <w:t>应责任。</w:t>
      </w:r>
    </w:p>
    <w:p>
      <w:pPr>
        <w:pStyle w:val="3"/>
        <w:spacing w:line="343" w:lineRule="auto"/>
      </w:pPr>
    </w:p>
    <w:p>
      <w:pPr>
        <w:pStyle w:val="3"/>
        <w:spacing w:line="344" w:lineRule="auto"/>
      </w:pPr>
    </w:p>
    <w:p>
      <w:pPr>
        <w:spacing w:before="78" w:line="358" w:lineRule="auto"/>
        <w:ind w:left="5"/>
        <w:rPr>
          <w:rFonts w:ascii="宋体" w:hAnsi="宋体" w:eastAsia="宋体" w:cs="宋体"/>
          <w:sz w:val="24"/>
          <w:szCs w:val="24"/>
        </w:rPr>
      </w:pPr>
      <w:r>
        <w:rPr>
          <w:rFonts w:ascii="宋体" w:hAnsi="宋体" w:eastAsia="宋体" w:cs="宋体"/>
          <w:spacing w:val="-6"/>
          <w:sz w:val="24"/>
          <w:szCs w:val="24"/>
        </w:rPr>
        <w:t>企业名称（盖章</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line="219" w:lineRule="auto"/>
        <w:ind w:left="43"/>
        <w:rPr>
          <w:rFonts w:ascii="宋体" w:hAnsi="宋体" w:eastAsia="宋体" w:cs="宋体"/>
          <w:sz w:val="24"/>
          <w:szCs w:val="24"/>
        </w:rPr>
      </w:pPr>
      <w:r>
        <w:rPr>
          <w:rFonts w:ascii="宋体" w:hAnsi="宋体" w:eastAsia="宋体" w:cs="宋体"/>
          <w:spacing w:val="-11"/>
          <w:sz w:val="24"/>
          <w:szCs w:val="24"/>
        </w:rPr>
        <w:t>日期：</w:t>
      </w:r>
      <w:r>
        <w:rPr>
          <w:rFonts w:ascii="宋体" w:hAnsi="宋体" w:eastAsia="宋体" w:cs="宋体"/>
          <w:spacing w:val="-1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年</w:t>
      </w:r>
      <w:r>
        <w:rPr>
          <w:rFonts w:ascii="宋体" w:hAnsi="宋体" w:eastAsia="宋体" w:cs="宋体"/>
          <w:spacing w:val="3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pacing w:val="3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1"/>
          <w:sz w:val="24"/>
          <w:szCs w:val="24"/>
        </w:rPr>
        <w:t>日</w:t>
      </w:r>
    </w:p>
    <w:p>
      <w:pPr>
        <w:pStyle w:val="3"/>
        <w:spacing w:line="284" w:lineRule="auto"/>
      </w:pPr>
    </w:p>
    <w:p>
      <w:pPr>
        <w:pStyle w:val="3"/>
        <w:spacing w:line="285" w:lineRule="auto"/>
      </w:pPr>
    </w:p>
    <w:p>
      <w:pPr>
        <w:spacing w:before="79" w:line="465" w:lineRule="exact"/>
        <w:ind w:left="1"/>
        <w:rPr>
          <w:rFonts w:ascii="宋体" w:hAnsi="宋体" w:eastAsia="宋体" w:cs="宋体"/>
          <w:sz w:val="24"/>
          <w:szCs w:val="24"/>
        </w:rPr>
      </w:pPr>
      <w:r>
        <w:rPr>
          <w:rFonts w:ascii="宋体" w:hAnsi="宋体" w:eastAsia="宋体" w:cs="宋体"/>
          <w:spacing w:val="-2"/>
          <w:position w:val="17"/>
          <w:sz w:val="24"/>
          <w:szCs w:val="24"/>
        </w:rPr>
        <w:t>注：投标人提供的《中小企业声明函》与事实不符的，依照《中华人民共和国政府采购</w:t>
      </w:r>
    </w:p>
    <w:p>
      <w:pPr>
        <w:spacing w:before="1" w:line="218" w:lineRule="auto"/>
        <w:ind w:left="2"/>
        <w:rPr>
          <w:rFonts w:ascii="宋体" w:hAnsi="宋体" w:eastAsia="宋体" w:cs="宋体"/>
          <w:sz w:val="24"/>
          <w:szCs w:val="24"/>
        </w:rPr>
      </w:pPr>
      <w:r>
        <w:rPr>
          <w:rFonts w:ascii="宋体" w:hAnsi="宋体" w:eastAsia="宋体" w:cs="宋体"/>
          <w:spacing w:val="-1"/>
          <w:sz w:val="24"/>
          <w:szCs w:val="24"/>
        </w:rPr>
        <w:t>法》第七十七条第一款的规定追究法律责任。</w:t>
      </w:r>
    </w:p>
    <w:p>
      <w:pPr>
        <w:spacing w:line="218" w:lineRule="auto"/>
        <w:rPr>
          <w:rFonts w:ascii="宋体" w:hAnsi="宋体" w:eastAsia="宋体" w:cs="宋体"/>
          <w:sz w:val="24"/>
          <w:szCs w:val="24"/>
        </w:rPr>
        <w:sectPr>
          <w:footerReference r:id="rId55" w:type="default"/>
          <w:pgSz w:w="11907" w:h="16840"/>
          <w:pgMar w:top="1122" w:right="1376" w:bottom="859" w:left="1406" w:header="0" w:footer="685" w:gutter="0"/>
          <w:pgNumType w:fmt="decimal"/>
          <w:cols w:space="720" w:num="1"/>
        </w:sectPr>
      </w:pPr>
    </w:p>
    <w:p>
      <w:pPr>
        <w:spacing w:before="48" w:line="220" w:lineRule="auto"/>
        <w:ind w:left="335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中小企业划型标准规定</w:t>
      </w:r>
    </w:p>
    <w:p>
      <w:pPr>
        <w:spacing w:before="179" w:line="468" w:lineRule="exact"/>
        <w:ind w:right="12"/>
        <w:jc w:val="right"/>
        <w:rPr>
          <w:rFonts w:ascii="宋体" w:hAnsi="宋体" w:eastAsia="宋体" w:cs="宋体"/>
          <w:sz w:val="24"/>
          <w:szCs w:val="24"/>
        </w:rPr>
      </w:pPr>
      <w:r>
        <w:rPr>
          <w:rFonts w:ascii="宋体" w:hAnsi="宋体" w:eastAsia="宋体" w:cs="宋体"/>
          <w:spacing w:val="-2"/>
          <w:position w:val="17"/>
          <w:sz w:val="24"/>
          <w:szCs w:val="24"/>
        </w:rPr>
        <w:t>一、根据《中华人民共和国中小企业促进法》和《国务院关于进一步促进中小企业</w:t>
      </w:r>
    </w:p>
    <w:p>
      <w:pPr>
        <w:spacing w:line="218" w:lineRule="auto"/>
        <w:ind w:left="4"/>
        <w:rPr>
          <w:rFonts w:ascii="宋体" w:hAnsi="宋体" w:eastAsia="宋体" w:cs="宋体"/>
          <w:sz w:val="24"/>
          <w:szCs w:val="24"/>
        </w:rPr>
      </w:pPr>
      <w:r>
        <w:rPr>
          <w:rFonts w:ascii="宋体" w:hAnsi="宋体" w:eastAsia="宋体" w:cs="宋体"/>
          <w:spacing w:val="-3"/>
          <w:sz w:val="24"/>
          <w:szCs w:val="24"/>
        </w:rPr>
        <w:t>发展的若干意见》</w:t>
      </w:r>
      <w:r>
        <w:rPr>
          <w:rFonts w:ascii="宋体" w:hAnsi="宋体" w:eastAsia="宋体" w:cs="宋体"/>
          <w:spacing w:val="-66"/>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二、中小企业划分为中型、小型、微型三种类型，具体标准根据企业从业人员、营</w:t>
      </w:r>
    </w:p>
    <w:p>
      <w:pPr>
        <w:spacing w:line="219" w:lineRule="auto"/>
        <w:rPr>
          <w:rFonts w:ascii="宋体" w:hAnsi="宋体" w:eastAsia="宋体" w:cs="宋体"/>
          <w:sz w:val="24"/>
          <w:szCs w:val="24"/>
        </w:rPr>
      </w:pPr>
      <w:r>
        <w:rPr>
          <w:rFonts w:ascii="宋体" w:hAnsi="宋体" w:eastAsia="宋体" w:cs="宋体"/>
          <w:spacing w:val="-1"/>
          <w:sz w:val="24"/>
          <w:szCs w:val="24"/>
        </w:rPr>
        <w:t>业收入、资产总额等指标，结合行业特点制定。</w:t>
      </w:r>
    </w:p>
    <w:p>
      <w:pPr>
        <w:spacing w:before="182" w:line="359" w:lineRule="auto"/>
        <w:ind w:right="12" w:firstLine="484"/>
        <w:rPr>
          <w:rFonts w:ascii="宋体" w:hAnsi="宋体" w:eastAsia="宋体" w:cs="宋体"/>
          <w:sz w:val="24"/>
          <w:szCs w:val="24"/>
        </w:rPr>
      </w:pPr>
      <w:r>
        <w:rPr>
          <w:rFonts w:ascii="宋体" w:hAnsi="宋体" w:eastAsia="宋体" w:cs="宋体"/>
          <w:spacing w:val="1"/>
          <w:sz w:val="24"/>
          <w:szCs w:val="24"/>
        </w:rPr>
        <w:t>三、本规定适用的行业包括：农、林、牧、渔业，工业(包括采矿业，制造业，电</w:t>
      </w:r>
      <w:r>
        <w:rPr>
          <w:rFonts w:ascii="宋体" w:hAnsi="宋体" w:eastAsia="宋体" w:cs="宋体"/>
          <w:spacing w:val="15"/>
          <w:sz w:val="24"/>
          <w:szCs w:val="24"/>
        </w:rPr>
        <w:t xml:space="preserve"> </w:t>
      </w:r>
      <w:r>
        <w:rPr>
          <w:rFonts w:ascii="宋体" w:hAnsi="宋体" w:eastAsia="宋体" w:cs="宋体"/>
          <w:spacing w:val="-2"/>
          <w:sz w:val="24"/>
          <w:szCs w:val="24"/>
        </w:rPr>
        <w:t>力、热力、燃气及水生产和供应业)，建筑业，批发业，零售业，交通运输业(不含铁路</w:t>
      </w:r>
      <w:r>
        <w:rPr>
          <w:rFonts w:ascii="宋体" w:hAnsi="宋体" w:eastAsia="宋体" w:cs="宋体"/>
          <w:spacing w:val="14"/>
          <w:sz w:val="24"/>
          <w:szCs w:val="24"/>
        </w:rPr>
        <w:t xml:space="preserve"> </w:t>
      </w:r>
      <w:r>
        <w:rPr>
          <w:rFonts w:ascii="宋体" w:hAnsi="宋体" w:eastAsia="宋体" w:cs="宋体"/>
          <w:spacing w:val="-2"/>
          <w:sz w:val="24"/>
          <w:szCs w:val="24"/>
        </w:rPr>
        <w:t>运输业)，仓储业，邮政业，住宿业，餐饮业，信息传输业(包括电信、互联网和相关服</w:t>
      </w:r>
      <w:r>
        <w:rPr>
          <w:rFonts w:ascii="宋体" w:hAnsi="宋体" w:eastAsia="宋体" w:cs="宋体"/>
          <w:spacing w:val="14"/>
          <w:sz w:val="24"/>
          <w:szCs w:val="24"/>
        </w:rPr>
        <w:t xml:space="preserve"> </w:t>
      </w:r>
      <w:r>
        <w:rPr>
          <w:rFonts w:ascii="宋体" w:hAnsi="宋体" w:eastAsia="宋体" w:cs="宋体"/>
          <w:spacing w:val="1"/>
          <w:sz w:val="24"/>
          <w:szCs w:val="24"/>
        </w:rPr>
        <w:t>务)，软件和信息技术服务业，房地产开发经营，物业管理，租赁和商务服务业，其他</w:t>
      </w:r>
      <w:r>
        <w:rPr>
          <w:rFonts w:ascii="宋体" w:hAnsi="宋体" w:eastAsia="宋体" w:cs="宋体"/>
          <w:spacing w:val="18"/>
          <w:sz w:val="24"/>
          <w:szCs w:val="24"/>
        </w:rPr>
        <w:t xml:space="preserve"> </w:t>
      </w:r>
      <w:r>
        <w:rPr>
          <w:rFonts w:ascii="宋体" w:hAnsi="宋体" w:eastAsia="宋体" w:cs="宋体"/>
          <w:spacing w:val="1"/>
          <w:sz w:val="24"/>
          <w:szCs w:val="24"/>
        </w:rPr>
        <w:t>未列明行业(包括科学研究和技术服务业，水利、环境和公共设施管理业，居民服务、</w:t>
      </w:r>
    </w:p>
    <w:p>
      <w:pPr>
        <w:spacing w:before="1" w:line="218" w:lineRule="auto"/>
        <w:rPr>
          <w:rFonts w:ascii="宋体" w:hAnsi="宋体" w:eastAsia="宋体" w:cs="宋体"/>
          <w:sz w:val="24"/>
          <w:szCs w:val="24"/>
        </w:rPr>
      </w:pPr>
      <w:r>
        <w:rPr>
          <w:rFonts w:ascii="宋体" w:hAnsi="宋体" w:eastAsia="宋体" w:cs="宋体"/>
          <w:spacing w:val="-1"/>
          <w:sz w:val="24"/>
          <w:szCs w:val="24"/>
        </w:rPr>
        <w:t>修理和其他服务业，社会工作，文化、体育和娱乐业等)。</w:t>
      </w:r>
    </w:p>
    <w:p>
      <w:pPr>
        <w:spacing w:before="181"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pPr>
        <w:spacing w:before="182" w:line="359" w:lineRule="auto"/>
        <w:ind w:left="9" w:right="13" w:firstLine="513"/>
        <w:rPr>
          <w:rFonts w:ascii="宋体" w:hAnsi="宋体" w:eastAsia="宋体" w:cs="宋体"/>
          <w:sz w:val="24"/>
          <w:szCs w:val="24"/>
        </w:rPr>
      </w:pPr>
      <w:r>
        <w:rPr>
          <w:rFonts w:ascii="宋体" w:hAnsi="宋体" w:eastAsia="宋体" w:cs="宋体"/>
          <w:spacing w:val="-3"/>
          <w:sz w:val="24"/>
          <w:szCs w:val="24"/>
        </w:rPr>
        <w:t>(一)农、林、牧、渔业。营业收入</w:t>
      </w:r>
      <w:r>
        <w:rPr>
          <w:rFonts w:ascii="宋体" w:hAnsi="宋体" w:eastAsia="宋体" w:cs="宋体"/>
          <w:spacing w:val="-48"/>
          <w:sz w:val="24"/>
          <w:szCs w:val="24"/>
        </w:rPr>
        <w:t xml:space="preserve"> </w:t>
      </w:r>
      <w:r>
        <w:rPr>
          <w:rFonts w:ascii="宋体" w:hAnsi="宋体" w:eastAsia="宋体" w:cs="宋体"/>
          <w:spacing w:val="-3"/>
          <w:sz w:val="24"/>
          <w:szCs w:val="24"/>
        </w:rPr>
        <w:t>20000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pacing w:val="-4"/>
          <w:sz w:val="24"/>
          <w:szCs w:val="24"/>
        </w:rPr>
        <w:t>以下的为中小微型企业。其中，营业</w:t>
      </w:r>
      <w:r>
        <w:rPr>
          <w:rFonts w:ascii="宋体" w:hAnsi="宋体" w:eastAsia="宋体" w:cs="宋体"/>
          <w:sz w:val="24"/>
          <w:szCs w:val="24"/>
        </w:rPr>
        <w:t xml:space="preserve"> 收入</w:t>
      </w:r>
      <w:r>
        <w:rPr>
          <w:rFonts w:ascii="宋体" w:hAnsi="宋体" w:eastAsia="宋体" w:cs="宋体"/>
          <w:spacing w:val="-43"/>
          <w:sz w:val="24"/>
          <w:szCs w:val="24"/>
        </w:rPr>
        <w:t xml:space="preserve"> </w:t>
      </w:r>
      <w:r>
        <w:rPr>
          <w:rFonts w:ascii="宋体" w:hAnsi="宋体" w:eastAsia="宋体" w:cs="宋体"/>
          <w:sz w:val="24"/>
          <w:szCs w:val="24"/>
        </w:rPr>
        <w:t>500</w:t>
      </w:r>
      <w:r>
        <w:rPr>
          <w:rFonts w:ascii="宋体" w:hAnsi="宋体" w:eastAsia="宋体" w:cs="宋体"/>
          <w:spacing w:val="-45"/>
          <w:sz w:val="24"/>
          <w:szCs w:val="24"/>
        </w:rPr>
        <w:t xml:space="preserve"> </w:t>
      </w:r>
      <w:r>
        <w:rPr>
          <w:rFonts w:ascii="宋体" w:hAnsi="宋体" w:eastAsia="宋体" w:cs="宋体"/>
          <w:sz w:val="24"/>
          <w:szCs w:val="24"/>
        </w:rPr>
        <w:t>万元及以上的为中型企业，营业收入</w:t>
      </w:r>
      <w:r>
        <w:rPr>
          <w:rFonts w:ascii="宋体" w:hAnsi="宋体" w:eastAsia="宋体" w:cs="宋体"/>
          <w:spacing w:val="-44"/>
          <w:sz w:val="24"/>
          <w:szCs w:val="24"/>
        </w:rPr>
        <w:t xml:space="preserve"> </w:t>
      </w:r>
      <w:r>
        <w:rPr>
          <w:rFonts w:ascii="宋体" w:hAnsi="宋体" w:eastAsia="宋体" w:cs="宋体"/>
          <w:spacing w:val="-1"/>
          <w:sz w:val="24"/>
          <w:szCs w:val="24"/>
        </w:rPr>
        <w:t>50</w:t>
      </w:r>
      <w:r>
        <w:rPr>
          <w:rFonts w:ascii="宋体" w:hAnsi="宋体" w:eastAsia="宋体" w:cs="宋体"/>
          <w:spacing w:val="-42"/>
          <w:sz w:val="24"/>
          <w:szCs w:val="24"/>
        </w:rPr>
        <w:t xml:space="preserve"> </w:t>
      </w:r>
      <w:r>
        <w:rPr>
          <w:rFonts w:ascii="宋体" w:hAnsi="宋体" w:eastAsia="宋体" w:cs="宋体"/>
          <w:spacing w:val="-1"/>
          <w:sz w:val="24"/>
          <w:szCs w:val="24"/>
        </w:rPr>
        <w:t>万元及以上的为小型企业，营业收入</w:t>
      </w:r>
    </w:p>
    <w:p>
      <w:pPr>
        <w:spacing w:before="1" w:line="219" w:lineRule="auto"/>
        <w:ind w:left="5"/>
        <w:rPr>
          <w:rFonts w:ascii="宋体" w:hAnsi="宋体" w:eastAsia="宋体" w:cs="宋体"/>
          <w:sz w:val="24"/>
          <w:szCs w:val="24"/>
        </w:rPr>
      </w:pPr>
      <w:r>
        <w:rPr>
          <w:rFonts w:ascii="宋体" w:hAnsi="宋体" w:eastAsia="宋体" w:cs="宋体"/>
          <w:spacing w:val="-3"/>
          <w:sz w:val="24"/>
          <w:szCs w:val="24"/>
        </w:rPr>
        <w:t>50</w:t>
      </w:r>
      <w:r>
        <w:rPr>
          <w:rFonts w:ascii="宋体" w:hAnsi="宋体" w:eastAsia="宋体" w:cs="宋体"/>
          <w:spacing w:val="-37"/>
          <w:sz w:val="24"/>
          <w:szCs w:val="24"/>
        </w:rPr>
        <w:t xml:space="preserve"> </w:t>
      </w:r>
      <w:r>
        <w:rPr>
          <w:rFonts w:ascii="宋体" w:hAnsi="宋体" w:eastAsia="宋体" w:cs="宋体"/>
          <w:spacing w:val="-3"/>
          <w:sz w:val="24"/>
          <w:szCs w:val="24"/>
        </w:rPr>
        <w:t>万元以下的为微型企业。</w:t>
      </w:r>
    </w:p>
    <w:p>
      <w:pPr>
        <w:spacing w:before="182" w:line="359" w:lineRule="auto"/>
        <w:ind w:left="1" w:right="13" w:firstLine="526"/>
        <w:rPr>
          <w:rFonts w:ascii="宋体" w:hAnsi="宋体" w:eastAsia="宋体" w:cs="宋体"/>
          <w:sz w:val="24"/>
          <w:szCs w:val="24"/>
        </w:rPr>
      </w:pPr>
      <w:r>
        <w:rPr>
          <w:rFonts w:ascii="宋体" w:hAnsi="宋体" w:eastAsia="宋体" w:cs="宋体"/>
          <w:spacing w:val="-1"/>
          <w:sz w:val="24"/>
          <w:szCs w:val="24"/>
        </w:rPr>
        <w:t>(二)工业。从业人员</w:t>
      </w:r>
      <w:r>
        <w:rPr>
          <w:rFonts w:ascii="宋体" w:hAnsi="宋体" w:eastAsia="宋体" w:cs="宋体"/>
          <w:spacing w:val="-30"/>
          <w:sz w:val="24"/>
          <w:szCs w:val="24"/>
        </w:rPr>
        <w:t xml:space="preserve"> </w:t>
      </w:r>
      <w:r>
        <w:rPr>
          <w:rFonts w:ascii="宋体" w:hAnsi="宋体" w:eastAsia="宋体" w:cs="宋体"/>
          <w:spacing w:val="-1"/>
          <w:sz w:val="24"/>
          <w:szCs w:val="24"/>
        </w:rPr>
        <w:t>1000</w:t>
      </w:r>
      <w:r>
        <w:rPr>
          <w:rFonts w:ascii="宋体" w:hAnsi="宋体" w:eastAsia="宋体" w:cs="宋体"/>
          <w:spacing w:val="-47"/>
          <w:sz w:val="24"/>
          <w:szCs w:val="24"/>
        </w:rPr>
        <w:t xml:space="preserve"> </w:t>
      </w:r>
      <w:r>
        <w:rPr>
          <w:rFonts w:ascii="宋体" w:hAnsi="宋体" w:eastAsia="宋体" w:cs="宋体"/>
          <w:spacing w:val="-1"/>
          <w:sz w:val="24"/>
          <w:szCs w:val="24"/>
        </w:rPr>
        <w:t>人以下或营业</w:t>
      </w:r>
      <w:r>
        <w:rPr>
          <w:rFonts w:ascii="宋体" w:hAnsi="宋体" w:eastAsia="宋体" w:cs="宋体"/>
          <w:spacing w:val="-2"/>
          <w:sz w:val="24"/>
          <w:szCs w:val="24"/>
        </w:rPr>
        <w:t>收入</w:t>
      </w:r>
      <w:r>
        <w:rPr>
          <w:rFonts w:ascii="宋体" w:hAnsi="宋体" w:eastAsia="宋体" w:cs="宋体"/>
          <w:spacing w:val="-51"/>
          <w:sz w:val="24"/>
          <w:szCs w:val="24"/>
        </w:rPr>
        <w:t xml:space="preserve"> </w:t>
      </w:r>
      <w:r>
        <w:rPr>
          <w:rFonts w:ascii="宋体" w:hAnsi="宋体" w:eastAsia="宋体" w:cs="宋体"/>
          <w:spacing w:val="-2"/>
          <w:sz w:val="24"/>
          <w:szCs w:val="24"/>
        </w:rPr>
        <w:t>40000</w:t>
      </w:r>
      <w:r>
        <w:rPr>
          <w:rFonts w:ascii="宋体" w:hAnsi="宋体" w:eastAsia="宋体" w:cs="宋体"/>
          <w:spacing w:val="-43"/>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其中，从业人员</w:t>
      </w:r>
      <w:r>
        <w:rPr>
          <w:rFonts w:ascii="宋体" w:hAnsi="宋体" w:eastAsia="宋体" w:cs="宋体"/>
          <w:spacing w:val="-44"/>
          <w:sz w:val="24"/>
          <w:szCs w:val="24"/>
        </w:rPr>
        <w:t xml:space="preserve"> </w:t>
      </w:r>
      <w:r>
        <w:rPr>
          <w:rFonts w:ascii="宋体" w:hAnsi="宋体" w:eastAsia="宋体" w:cs="宋体"/>
          <w:sz w:val="24"/>
          <w:szCs w:val="24"/>
        </w:rPr>
        <w:t>300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5"/>
          <w:sz w:val="24"/>
          <w:szCs w:val="24"/>
        </w:rPr>
        <w:t xml:space="preserve"> </w:t>
      </w:r>
      <w:r>
        <w:rPr>
          <w:rFonts w:ascii="宋体" w:hAnsi="宋体" w:eastAsia="宋体" w:cs="宋体"/>
          <w:sz w:val="24"/>
          <w:szCs w:val="24"/>
        </w:rPr>
        <w:t>2000</w:t>
      </w:r>
      <w:r>
        <w:rPr>
          <w:rFonts w:ascii="宋体" w:hAnsi="宋体" w:eastAsia="宋体" w:cs="宋体"/>
          <w:spacing w:val="-43"/>
          <w:sz w:val="24"/>
          <w:szCs w:val="24"/>
        </w:rPr>
        <w:t xml:space="preserve"> </w:t>
      </w:r>
      <w:r>
        <w:rPr>
          <w:rFonts w:ascii="宋体" w:hAnsi="宋体" w:eastAsia="宋体" w:cs="宋体"/>
          <w:sz w:val="24"/>
          <w:szCs w:val="24"/>
        </w:rPr>
        <w:t>万元及以上的为中型</w:t>
      </w:r>
      <w:r>
        <w:rPr>
          <w:rFonts w:ascii="宋体" w:hAnsi="宋体" w:eastAsia="宋体" w:cs="宋体"/>
          <w:spacing w:val="-1"/>
          <w:sz w:val="24"/>
          <w:szCs w:val="24"/>
        </w:rPr>
        <w:t>企业；从业人员</w:t>
      </w:r>
      <w:r>
        <w:rPr>
          <w:rFonts w:ascii="宋体" w:hAnsi="宋体" w:eastAsia="宋体" w:cs="宋体"/>
          <w:sz w:val="24"/>
          <w:szCs w:val="24"/>
        </w:rPr>
        <w:t xml:space="preserve"> </w:t>
      </w:r>
      <w:r>
        <w:rPr>
          <w:rFonts w:ascii="宋体" w:hAnsi="宋体" w:eastAsia="宋体" w:cs="宋体"/>
          <w:spacing w:val="-2"/>
          <w:sz w:val="24"/>
          <w:szCs w:val="24"/>
        </w:rPr>
        <w:t>20</w:t>
      </w:r>
      <w:r>
        <w:rPr>
          <w:rFonts w:ascii="宋体" w:hAnsi="宋体" w:eastAsia="宋体" w:cs="宋体"/>
          <w:spacing w:val="-40"/>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w:t>
      </w:r>
    </w:p>
    <w:p>
      <w:pPr>
        <w:spacing w:line="219" w:lineRule="auto"/>
        <w:rPr>
          <w:rFonts w:ascii="宋体" w:hAnsi="宋体" w:eastAsia="宋体" w:cs="宋体"/>
          <w:sz w:val="24"/>
          <w:szCs w:val="24"/>
        </w:rPr>
      </w:pPr>
      <w:r>
        <w:rPr>
          <w:rFonts w:ascii="宋体" w:hAnsi="宋体" w:eastAsia="宋体" w:cs="宋体"/>
          <w:spacing w:val="-3"/>
          <w:sz w:val="24"/>
          <w:szCs w:val="24"/>
        </w:rPr>
        <w:t>入</w:t>
      </w:r>
      <w:r>
        <w:rPr>
          <w:rFonts w:ascii="宋体" w:hAnsi="宋体" w:eastAsia="宋体" w:cs="宋体"/>
          <w:spacing w:val="-40"/>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pPr>
        <w:spacing w:before="182" w:line="359" w:lineRule="auto"/>
        <w:ind w:right="12" w:firstLine="523"/>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42"/>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50"/>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w:t>
      </w:r>
      <w:r>
        <w:rPr>
          <w:rFonts w:ascii="宋体" w:hAnsi="宋体" w:eastAsia="宋体" w:cs="宋体"/>
          <w:sz w:val="24"/>
          <w:szCs w:val="24"/>
        </w:rPr>
        <w:t xml:space="preserve"> </w:t>
      </w:r>
      <w:r>
        <w:rPr>
          <w:rFonts w:ascii="宋体" w:hAnsi="宋体" w:eastAsia="宋体" w:cs="宋体"/>
          <w:spacing w:val="-3"/>
          <w:sz w:val="24"/>
          <w:szCs w:val="24"/>
        </w:rPr>
        <w:t>业。其中，营业收入</w:t>
      </w:r>
      <w:r>
        <w:rPr>
          <w:rFonts w:ascii="宋体" w:hAnsi="宋体" w:eastAsia="宋体" w:cs="宋体"/>
          <w:spacing w:val="-44"/>
          <w:sz w:val="24"/>
          <w:szCs w:val="24"/>
        </w:rPr>
        <w:t xml:space="preserve"> </w:t>
      </w:r>
      <w:r>
        <w:rPr>
          <w:rFonts w:ascii="宋体" w:hAnsi="宋体" w:eastAsia="宋体" w:cs="宋体"/>
          <w:spacing w:val="-3"/>
          <w:sz w:val="24"/>
          <w:szCs w:val="24"/>
        </w:rPr>
        <w:t>6000</w:t>
      </w:r>
      <w:r>
        <w:rPr>
          <w:rFonts w:ascii="宋体" w:hAnsi="宋体" w:eastAsia="宋体" w:cs="宋体"/>
          <w:spacing w:val="-45"/>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3"/>
          <w:sz w:val="24"/>
          <w:szCs w:val="24"/>
        </w:rPr>
        <w:t>5000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万元及以上的为中型企业；营</w:t>
      </w:r>
      <w:r>
        <w:rPr>
          <w:rFonts w:ascii="宋体" w:hAnsi="宋体" w:eastAsia="宋体" w:cs="宋体"/>
          <w:sz w:val="24"/>
          <w:szCs w:val="24"/>
        </w:rPr>
        <w:t xml:space="preserve"> </w:t>
      </w:r>
      <w:r>
        <w:rPr>
          <w:rFonts w:ascii="宋体" w:hAnsi="宋体" w:eastAsia="宋体" w:cs="宋体"/>
          <w:spacing w:val="-4"/>
          <w:sz w:val="24"/>
          <w:szCs w:val="24"/>
        </w:rPr>
        <w:t>业收入</w:t>
      </w:r>
      <w:r>
        <w:rPr>
          <w:rFonts w:ascii="宋体" w:hAnsi="宋体" w:eastAsia="宋体" w:cs="宋体"/>
          <w:spacing w:val="-32"/>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w:t>
      </w:r>
    </w:p>
    <w:p>
      <w:pPr>
        <w:spacing w:before="1" w:line="219" w:lineRule="auto"/>
        <w:ind w:left="28"/>
        <w:rPr>
          <w:rFonts w:ascii="宋体" w:hAnsi="宋体" w:eastAsia="宋体" w:cs="宋体"/>
          <w:sz w:val="24"/>
          <w:szCs w:val="24"/>
        </w:rPr>
      </w:pPr>
      <w:r>
        <w:rPr>
          <w:rFonts w:ascii="宋体" w:hAnsi="宋体" w:eastAsia="宋体" w:cs="宋体"/>
          <w:spacing w:val="-4"/>
          <w:sz w:val="24"/>
          <w:szCs w:val="24"/>
        </w:rPr>
        <w:t>以下或资产总额</w:t>
      </w:r>
      <w:r>
        <w:rPr>
          <w:rFonts w:ascii="宋体" w:hAnsi="宋体" w:eastAsia="宋体" w:cs="宋体"/>
          <w:spacing w:val="-29"/>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pPr>
        <w:spacing w:before="181" w:line="359" w:lineRule="auto"/>
        <w:ind w:left="1" w:firstLine="521"/>
        <w:rPr>
          <w:rFonts w:ascii="宋体" w:hAnsi="宋体" w:eastAsia="宋体" w:cs="宋体"/>
          <w:sz w:val="24"/>
          <w:szCs w:val="24"/>
        </w:rPr>
      </w:pPr>
      <w:r>
        <w:rPr>
          <w:rFonts w:ascii="宋体" w:hAnsi="宋体" w:eastAsia="宋体" w:cs="宋体"/>
          <w:spacing w:val="-3"/>
          <w:sz w:val="24"/>
          <w:szCs w:val="24"/>
        </w:rPr>
        <w:t>(四)批发业。从业人员</w:t>
      </w:r>
      <w:r>
        <w:rPr>
          <w:rFonts w:ascii="宋体" w:hAnsi="宋体" w:eastAsia="宋体" w:cs="宋体"/>
          <w:spacing w:val="-48"/>
          <w:sz w:val="24"/>
          <w:szCs w:val="24"/>
        </w:rPr>
        <w:t xml:space="preserve"> </w:t>
      </w:r>
      <w:r>
        <w:rPr>
          <w:rFonts w:ascii="宋体" w:hAnsi="宋体" w:eastAsia="宋体" w:cs="宋体"/>
          <w:spacing w:val="-3"/>
          <w:sz w:val="24"/>
          <w:szCs w:val="24"/>
        </w:rPr>
        <w:t>200</w:t>
      </w:r>
      <w:r>
        <w:rPr>
          <w:rFonts w:ascii="宋体" w:hAnsi="宋体" w:eastAsia="宋体" w:cs="宋体"/>
          <w:spacing w:val="-48"/>
          <w:sz w:val="24"/>
          <w:szCs w:val="24"/>
        </w:rPr>
        <w:t xml:space="preserve"> </w:t>
      </w:r>
      <w:r>
        <w:rPr>
          <w:rFonts w:ascii="宋体" w:hAnsi="宋体" w:eastAsia="宋体" w:cs="宋体"/>
          <w:spacing w:val="-3"/>
          <w:sz w:val="24"/>
          <w:szCs w:val="24"/>
        </w:rPr>
        <w:t>人以下或营业</w:t>
      </w:r>
      <w:r>
        <w:rPr>
          <w:rFonts w:ascii="宋体" w:hAnsi="宋体" w:eastAsia="宋体" w:cs="宋体"/>
          <w:spacing w:val="-4"/>
          <w:sz w:val="24"/>
          <w:szCs w:val="24"/>
        </w:rPr>
        <w:t>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z w:val="24"/>
          <w:szCs w:val="24"/>
        </w:rPr>
        <w:t xml:space="preserve"> 人及以上，且营业收入</w:t>
      </w:r>
      <w:r>
        <w:rPr>
          <w:rFonts w:ascii="宋体" w:hAnsi="宋体" w:eastAsia="宋体" w:cs="宋体"/>
          <w:spacing w:val="-30"/>
          <w:sz w:val="24"/>
          <w:szCs w:val="24"/>
        </w:rPr>
        <w:t xml:space="preserve"> </w:t>
      </w:r>
      <w:r>
        <w:rPr>
          <w:rFonts w:ascii="宋体" w:hAnsi="宋体" w:eastAsia="宋体" w:cs="宋体"/>
          <w:sz w:val="24"/>
          <w:szCs w:val="24"/>
        </w:rPr>
        <w:t>1000</w:t>
      </w:r>
      <w:r>
        <w:rPr>
          <w:rFonts w:ascii="宋体" w:hAnsi="宋体" w:eastAsia="宋体" w:cs="宋体"/>
          <w:spacing w:val="-43"/>
          <w:sz w:val="24"/>
          <w:szCs w:val="24"/>
        </w:rPr>
        <w:t xml:space="preserve"> </w:t>
      </w:r>
      <w:r>
        <w:rPr>
          <w:rFonts w:ascii="宋体" w:hAnsi="宋体" w:eastAsia="宋体" w:cs="宋体"/>
          <w:sz w:val="24"/>
          <w:szCs w:val="24"/>
        </w:rPr>
        <w:t>万元及以上</w:t>
      </w:r>
      <w:r>
        <w:rPr>
          <w:rFonts w:ascii="宋体" w:hAnsi="宋体" w:eastAsia="宋体" w:cs="宋体"/>
          <w:spacing w:val="-1"/>
          <w:sz w:val="24"/>
          <w:szCs w:val="24"/>
        </w:rPr>
        <w:t>的为小型企业；从业人员</w:t>
      </w:r>
      <w:r>
        <w:rPr>
          <w:rFonts w:ascii="宋体" w:hAnsi="宋体" w:eastAsia="宋体" w:cs="宋体"/>
          <w:spacing w:val="-43"/>
          <w:sz w:val="24"/>
          <w:szCs w:val="24"/>
        </w:rPr>
        <w:t xml:space="preserve"> </w:t>
      </w:r>
      <w:r>
        <w:rPr>
          <w:rFonts w:ascii="宋体" w:hAnsi="宋体" w:eastAsia="宋体" w:cs="宋体"/>
          <w:spacing w:val="-1"/>
          <w:sz w:val="24"/>
          <w:szCs w:val="24"/>
        </w:rPr>
        <w:t>5</w:t>
      </w:r>
      <w:r>
        <w:rPr>
          <w:rFonts w:ascii="宋体" w:hAnsi="宋体" w:eastAsia="宋体" w:cs="宋体"/>
          <w:spacing w:val="-49"/>
          <w:sz w:val="24"/>
          <w:szCs w:val="24"/>
        </w:rPr>
        <w:t xml:space="preserve"> </w:t>
      </w:r>
      <w:r>
        <w:rPr>
          <w:rFonts w:ascii="宋体" w:hAnsi="宋体" w:eastAsia="宋体" w:cs="宋体"/>
          <w:spacing w:val="-1"/>
          <w:sz w:val="24"/>
          <w:szCs w:val="24"/>
        </w:rPr>
        <w:t>人以下或营业收入</w:t>
      </w:r>
    </w:p>
    <w:p>
      <w:pPr>
        <w:spacing w:before="1" w:line="219" w:lineRule="auto"/>
        <w:ind w:left="18"/>
        <w:rPr>
          <w:rFonts w:ascii="宋体" w:hAnsi="宋体" w:eastAsia="宋体" w:cs="宋体"/>
          <w:sz w:val="24"/>
          <w:szCs w:val="24"/>
        </w:rPr>
      </w:pPr>
      <w:r>
        <w:rPr>
          <w:rFonts w:ascii="宋体" w:hAnsi="宋体" w:eastAsia="宋体" w:cs="宋体"/>
          <w:spacing w:val="-3"/>
          <w:sz w:val="24"/>
          <w:szCs w:val="24"/>
        </w:rPr>
        <w:t>1000</w:t>
      </w:r>
      <w:r>
        <w:rPr>
          <w:rFonts w:ascii="宋体" w:hAnsi="宋体" w:eastAsia="宋体" w:cs="宋体"/>
          <w:spacing w:val="-44"/>
          <w:sz w:val="24"/>
          <w:szCs w:val="24"/>
        </w:rPr>
        <w:t xml:space="preserve"> </w:t>
      </w:r>
      <w:r>
        <w:rPr>
          <w:rFonts w:ascii="宋体" w:hAnsi="宋体" w:eastAsia="宋体" w:cs="宋体"/>
          <w:spacing w:val="-3"/>
          <w:sz w:val="24"/>
          <w:szCs w:val="24"/>
        </w:rPr>
        <w:t>万元以下的为微型企业。</w:t>
      </w:r>
    </w:p>
    <w:p>
      <w:pPr>
        <w:spacing w:before="184" w:line="359" w:lineRule="auto"/>
        <w:ind w:left="1" w:firstLine="521"/>
        <w:rPr>
          <w:rFonts w:ascii="宋体" w:hAnsi="宋体" w:eastAsia="宋体" w:cs="宋体"/>
          <w:sz w:val="24"/>
          <w:szCs w:val="24"/>
        </w:rPr>
      </w:pPr>
      <w:r>
        <w:rPr>
          <w:rFonts w:ascii="宋体" w:hAnsi="宋体" w:eastAsia="宋体" w:cs="宋体"/>
          <w:spacing w:val="-4"/>
          <w:sz w:val="24"/>
          <w:szCs w:val="24"/>
        </w:rPr>
        <w:t>(五)零售业。从业人员</w:t>
      </w:r>
      <w:r>
        <w:rPr>
          <w:rFonts w:ascii="宋体" w:hAnsi="宋体" w:eastAsia="宋体" w:cs="宋体"/>
          <w:spacing w:val="-32"/>
          <w:sz w:val="24"/>
          <w:szCs w:val="24"/>
        </w:rPr>
        <w:t xml:space="preserve"> </w:t>
      </w:r>
      <w:r>
        <w:rPr>
          <w:rFonts w:ascii="宋体" w:hAnsi="宋体" w:eastAsia="宋体" w:cs="宋体"/>
          <w:spacing w:val="-4"/>
          <w:sz w:val="24"/>
          <w:szCs w:val="24"/>
        </w:rPr>
        <w:t>300</w:t>
      </w:r>
      <w:r>
        <w:rPr>
          <w:rFonts w:ascii="宋体" w:hAnsi="宋体" w:eastAsia="宋体" w:cs="宋体"/>
          <w:spacing w:val="-48"/>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w:t>
      </w:r>
      <w:r>
        <w:rPr>
          <w:rFonts w:ascii="宋体" w:hAnsi="宋体" w:eastAsia="宋体" w:cs="宋体"/>
          <w:spacing w:val="-3"/>
          <w:sz w:val="24"/>
          <w:szCs w:val="24"/>
        </w:rPr>
        <w:t>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24"/>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30"/>
          <w:sz w:val="24"/>
          <w:szCs w:val="24"/>
        </w:rPr>
        <w:t xml:space="preserve"> </w:t>
      </w:r>
      <w:r>
        <w:rPr>
          <w:rFonts w:ascii="宋体" w:hAnsi="宋体" w:eastAsia="宋体" w:cs="宋体"/>
          <w:spacing w:val="-1"/>
          <w:sz w:val="24"/>
          <w:szCs w:val="24"/>
        </w:rPr>
        <w:t>10</w:t>
      </w:r>
      <w:r>
        <w:rPr>
          <w:rFonts w:ascii="宋体" w:hAnsi="宋体" w:eastAsia="宋体" w:cs="宋体"/>
          <w:spacing w:val="-49"/>
          <w:sz w:val="24"/>
          <w:szCs w:val="24"/>
        </w:rPr>
        <w:t xml:space="preserve"> </w:t>
      </w:r>
      <w:r>
        <w:rPr>
          <w:rFonts w:ascii="宋体" w:hAnsi="宋体" w:eastAsia="宋体" w:cs="宋体"/>
          <w:spacing w:val="-1"/>
          <w:sz w:val="24"/>
          <w:szCs w:val="24"/>
        </w:rPr>
        <w:t>人以下或营业收入</w:t>
      </w:r>
    </w:p>
    <w:p>
      <w:pPr>
        <w:spacing w:before="1" w:line="219" w:lineRule="auto"/>
        <w:ind w:left="18"/>
        <w:rPr>
          <w:rFonts w:ascii="宋体" w:hAnsi="宋体" w:eastAsia="宋体" w:cs="宋体"/>
          <w:sz w:val="24"/>
          <w:szCs w:val="24"/>
        </w:rPr>
      </w:pPr>
      <w:r>
        <w:rPr>
          <w:rFonts w:ascii="宋体" w:hAnsi="宋体" w:eastAsia="宋体" w:cs="宋体"/>
          <w:spacing w:val="-4"/>
          <w:sz w:val="24"/>
          <w:szCs w:val="24"/>
        </w:rPr>
        <w:t>100</w:t>
      </w:r>
      <w:r>
        <w:rPr>
          <w:rFonts w:ascii="宋体" w:hAnsi="宋体" w:eastAsia="宋体" w:cs="宋体"/>
          <w:spacing w:val="-33"/>
          <w:sz w:val="24"/>
          <w:szCs w:val="24"/>
        </w:rPr>
        <w:t xml:space="preserve"> </w:t>
      </w:r>
      <w:r>
        <w:rPr>
          <w:rFonts w:ascii="宋体" w:hAnsi="宋体" w:eastAsia="宋体" w:cs="宋体"/>
          <w:spacing w:val="-4"/>
          <w:sz w:val="24"/>
          <w:szCs w:val="24"/>
        </w:rPr>
        <w:t>万元以下的为微型企业。</w:t>
      </w:r>
    </w:p>
    <w:p>
      <w:pPr>
        <w:spacing w:line="219" w:lineRule="auto"/>
        <w:rPr>
          <w:rFonts w:ascii="宋体" w:hAnsi="宋体" w:eastAsia="宋体" w:cs="宋体"/>
          <w:sz w:val="24"/>
          <w:szCs w:val="24"/>
        </w:rPr>
        <w:sectPr>
          <w:footerReference r:id="rId56" w:type="default"/>
          <w:pgSz w:w="11907" w:h="16840"/>
          <w:pgMar w:top="1122" w:right="1427" w:bottom="860" w:left="1407" w:header="0" w:footer="685" w:gutter="0"/>
          <w:pgNumType w:fmt="decimal"/>
          <w:cols w:space="720" w:num="1"/>
        </w:sectPr>
      </w:pPr>
    </w:p>
    <w:p>
      <w:pPr>
        <w:spacing w:before="47" w:line="359" w:lineRule="auto"/>
        <w:ind w:right="80" w:firstLine="528"/>
        <w:rPr>
          <w:rFonts w:ascii="宋体" w:hAnsi="宋体" w:eastAsia="宋体" w:cs="宋体"/>
          <w:sz w:val="24"/>
          <w:szCs w:val="24"/>
        </w:rPr>
      </w:pPr>
      <w:r>
        <w:rPr>
          <w:rFonts w:ascii="宋体" w:hAnsi="宋体" w:eastAsia="宋体" w:cs="宋体"/>
          <w:spacing w:val="-2"/>
          <w:sz w:val="24"/>
          <w:szCs w:val="24"/>
        </w:rPr>
        <w:t>(六)交通运输业。从业人员</w:t>
      </w:r>
      <w:r>
        <w:rPr>
          <w:rFonts w:ascii="宋体" w:hAnsi="宋体" w:eastAsia="宋体" w:cs="宋体"/>
          <w:spacing w:val="-19"/>
          <w:sz w:val="24"/>
          <w:szCs w:val="24"/>
        </w:rPr>
        <w:t xml:space="preserve"> </w:t>
      </w:r>
      <w:r>
        <w:rPr>
          <w:rFonts w:ascii="宋体" w:hAnsi="宋体" w:eastAsia="宋体" w:cs="宋体"/>
          <w:spacing w:val="-2"/>
          <w:sz w:val="24"/>
          <w:szCs w:val="24"/>
        </w:rPr>
        <w:t>1000</w:t>
      </w:r>
      <w:r>
        <w:rPr>
          <w:rFonts w:ascii="宋体" w:hAnsi="宋体" w:eastAsia="宋体" w:cs="宋体"/>
          <w:spacing w:val="-46"/>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3"/>
          <w:sz w:val="24"/>
          <w:szCs w:val="24"/>
        </w:rPr>
        <w:t xml:space="preserve"> </w:t>
      </w:r>
      <w:r>
        <w:rPr>
          <w:rFonts w:ascii="宋体" w:hAnsi="宋体" w:eastAsia="宋体" w:cs="宋体"/>
          <w:spacing w:val="-2"/>
          <w:sz w:val="24"/>
          <w:szCs w:val="24"/>
        </w:rPr>
        <w:t>30000</w:t>
      </w:r>
      <w:r>
        <w:rPr>
          <w:rFonts w:ascii="宋体" w:hAnsi="宋体" w:eastAsia="宋体" w:cs="宋体"/>
          <w:spacing w:val="-43"/>
          <w:sz w:val="24"/>
          <w:szCs w:val="24"/>
        </w:rPr>
        <w:t xml:space="preserve"> </w:t>
      </w:r>
      <w:r>
        <w:rPr>
          <w:rFonts w:ascii="宋体" w:hAnsi="宋体" w:eastAsia="宋体" w:cs="宋体"/>
          <w:spacing w:val="-2"/>
          <w:sz w:val="24"/>
          <w:szCs w:val="24"/>
        </w:rPr>
        <w:t>万元以下的为中小微型</w:t>
      </w:r>
      <w:r>
        <w:rPr>
          <w:rFonts w:ascii="宋体" w:hAnsi="宋体" w:eastAsia="宋体" w:cs="宋体"/>
          <w:sz w:val="24"/>
          <w:szCs w:val="24"/>
        </w:rPr>
        <w:t xml:space="preserve"> 企业。其中，从业人员</w:t>
      </w:r>
      <w:r>
        <w:rPr>
          <w:rFonts w:ascii="宋体" w:hAnsi="宋体" w:eastAsia="宋体" w:cs="宋体"/>
          <w:spacing w:val="-44"/>
          <w:sz w:val="24"/>
          <w:szCs w:val="24"/>
        </w:rPr>
        <w:t xml:space="preserve"> </w:t>
      </w:r>
      <w:r>
        <w:rPr>
          <w:rFonts w:ascii="宋体" w:hAnsi="宋体" w:eastAsia="宋体" w:cs="宋体"/>
          <w:sz w:val="24"/>
          <w:szCs w:val="24"/>
        </w:rPr>
        <w:t>300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3"/>
          <w:sz w:val="24"/>
          <w:szCs w:val="24"/>
        </w:rPr>
        <w:t xml:space="preserve"> </w:t>
      </w:r>
      <w:r>
        <w:rPr>
          <w:rFonts w:ascii="宋体" w:hAnsi="宋体" w:eastAsia="宋体" w:cs="宋体"/>
          <w:sz w:val="24"/>
          <w:szCs w:val="24"/>
        </w:rPr>
        <w:t>3000</w:t>
      </w:r>
      <w:r>
        <w:rPr>
          <w:rFonts w:ascii="宋体" w:hAnsi="宋体" w:eastAsia="宋体" w:cs="宋体"/>
          <w:spacing w:val="-43"/>
          <w:sz w:val="24"/>
          <w:szCs w:val="24"/>
        </w:rPr>
        <w:t xml:space="preserve"> </w:t>
      </w:r>
      <w:r>
        <w:rPr>
          <w:rFonts w:ascii="宋体" w:hAnsi="宋体" w:eastAsia="宋体" w:cs="宋体"/>
          <w:sz w:val="24"/>
          <w:szCs w:val="24"/>
        </w:rPr>
        <w:t>万元及以上的</w:t>
      </w:r>
      <w:r>
        <w:rPr>
          <w:rFonts w:ascii="宋体" w:hAnsi="宋体" w:eastAsia="宋体" w:cs="宋体"/>
          <w:spacing w:val="-1"/>
          <w:sz w:val="24"/>
          <w:szCs w:val="24"/>
        </w:rPr>
        <w:t>为中型企业；从</w:t>
      </w:r>
      <w:r>
        <w:rPr>
          <w:rFonts w:ascii="宋体" w:hAnsi="宋体" w:eastAsia="宋体" w:cs="宋体"/>
          <w:sz w:val="24"/>
          <w:szCs w:val="24"/>
        </w:rPr>
        <w:t xml:space="preserve"> </w:t>
      </w:r>
      <w:r>
        <w:rPr>
          <w:rFonts w:ascii="宋体" w:hAnsi="宋体" w:eastAsia="宋体" w:cs="宋体"/>
          <w:spacing w:val="-3"/>
          <w:sz w:val="24"/>
          <w:szCs w:val="24"/>
        </w:rPr>
        <w:t>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7"/>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万元及以上</w:t>
      </w:r>
      <w:r>
        <w:rPr>
          <w:rFonts w:ascii="宋体" w:hAnsi="宋体" w:eastAsia="宋体" w:cs="宋体"/>
          <w:spacing w:val="-4"/>
          <w:sz w:val="24"/>
          <w:szCs w:val="24"/>
        </w:rPr>
        <w:t>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w:t>
      </w:r>
    </w:p>
    <w:p>
      <w:pPr>
        <w:spacing w:line="219" w:lineRule="auto"/>
        <w:ind w:left="8"/>
        <w:rPr>
          <w:rFonts w:ascii="宋体" w:hAnsi="宋体" w:eastAsia="宋体" w:cs="宋体"/>
          <w:sz w:val="24"/>
          <w:szCs w:val="24"/>
        </w:rPr>
      </w:pPr>
      <w:r>
        <w:rPr>
          <w:rFonts w:ascii="宋体" w:hAnsi="宋体" w:eastAsia="宋体" w:cs="宋体"/>
          <w:spacing w:val="-3"/>
          <w:sz w:val="24"/>
          <w:szCs w:val="24"/>
        </w:rPr>
        <w:t>营业收入</w:t>
      </w:r>
      <w:r>
        <w:rPr>
          <w:rFonts w:ascii="宋体" w:hAnsi="宋体" w:eastAsia="宋体" w:cs="宋体"/>
          <w:spacing w:val="-39"/>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pPr>
        <w:spacing w:before="184" w:line="359" w:lineRule="auto"/>
        <w:ind w:left="1" w:right="67" w:firstLine="521"/>
        <w:rPr>
          <w:rFonts w:ascii="宋体" w:hAnsi="宋体" w:eastAsia="宋体" w:cs="宋体"/>
          <w:sz w:val="24"/>
          <w:szCs w:val="24"/>
        </w:rPr>
      </w:pPr>
      <w:r>
        <w:rPr>
          <w:rFonts w:ascii="宋体" w:hAnsi="宋体" w:eastAsia="宋体" w:cs="宋体"/>
          <w:spacing w:val="-4"/>
          <w:sz w:val="24"/>
          <w:szCs w:val="24"/>
        </w:rPr>
        <w:t>(七)仓储业。从业人员</w:t>
      </w:r>
      <w:r>
        <w:rPr>
          <w:rFonts w:ascii="宋体" w:hAnsi="宋体" w:eastAsia="宋体" w:cs="宋体"/>
          <w:spacing w:val="-33"/>
          <w:sz w:val="24"/>
          <w:szCs w:val="24"/>
        </w:rPr>
        <w:t xml:space="preserve"> </w:t>
      </w:r>
      <w:r>
        <w:rPr>
          <w:rFonts w:ascii="宋体" w:hAnsi="宋体" w:eastAsia="宋体" w:cs="宋体"/>
          <w:spacing w:val="-4"/>
          <w:sz w:val="24"/>
          <w:szCs w:val="24"/>
        </w:rPr>
        <w:t>200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1"/>
          <w:sz w:val="24"/>
          <w:szCs w:val="24"/>
        </w:rPr>
        <w:t>其中，从业人员</w:t>
      </w:r>
      <w:r>
        <w:rPr>
          <w:rFonts w:ascii="宋体" w:hAnsi="宋体" w:eastAsia="宋体" w:cs="宋体"/>
          <w:spacing w:val="-25"/>
          <w:sz w:val="24"/>
          <w:szCs w:val="24"/>
        </w:rPr>
        <w:t xml:space="preserve"> </w:t>
      </w:r>
      <w:r>
        <w:rPr>
          <w:rFonts w:ascii="宋体" w:hAnsi="宋体" w:eastAsia="宋体" w:cs="宋体"/>
          <w:spacing w:val="-1"/>
          <w:sz w:val="24"/>
          <w:szCs w:val="24"/>
        </w:rPr>
        <w:t>100</w:t>
      </w:r>
      <w:r>
        <w:rPr>
          <w:rFonts w:ascii="宋体" w:hAnsi="宋体" w:eastAsia="宋体" w:cs="宋体"/>
          <w:spacing w:val="-47"/>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30"/>
          <w:sz w:val="24"/>
          <w:szCs w:val="24"/>
        </w:rPr>
        <w:t xml:space="preserve"> </w:t>
      </w:r>
      <w:r>
        <w:rPr>
          <w:rFonts w:ascii="宋体" w:hAnsi="宋体" w:eastAsia="宋体" w:cs="宋体"/>
          <w:spacing w:val="-1"/>
          <w:sz w:val="24"/>
          <w:szCs w:val="24"/>
        </w:rPr>
        <w:t>1000</w:t>
      </w:r>
      <w:r>
        <w:rPr>
          <w:rFonts w:ascii="宋体" w:hAnsi="宋体" w:eastAsia="宋体" w:cs="宋体"/>
          <w:spacing w:val="-43"/>
          <w:sz w:val="24"/>
          <w:szCs w:val="24"/>
        </w:rPr>
        <w:t xml:space="preserve"> </w:t>
      </w:r>
      <w:r>
        <w:rPr>
          <w:rFonts w:ascii="宋体" w:hAnsi="宋体" w:eastAsia="宋体" w:cs="宋体"/>
          <w:spacing w:val="-1"/>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w:t>
      </w:r>
      <w:r>
        <w:rPr>
          <w:rFonts w:ascii="宋体" w:hAnsi="宋体" w:eastAsia="宋体" w:cs="宋体"/>
          <w:spacing w:val="-3"/>
          <w:sz w:val="24"/>
          <w:szCs w:val="24"/>
        </w:rPr>
        <w:t>或营业收</w:t>
      </w:r>
    </w:p>
    <w:p>
      <w:pPr>
        <w:spacing w:line="219" w:lineRule="auto"/>
        <w:rPr>
          <w:rFonts w:ascii="宋体" w:hAnsi="宋体" w:eastAsia="宋体" w:cs="宋体"/>
          <w:sz w:val="24"/>
          <w:szCs w:val="24"/>
        </w:rPr>
      </w:pPr>
      <w:r>
        <w:rPr>
          <w:rFonts w:ascii="宋体" w:hAnsi="宋体" w:eastAsia="宋体" w:cs="宋体"/>
          <w:spacing w:val="-4"/>
          <w:sz w:val="24"/>
          <w:szCs w:val="24"/>
        </w:rPr>
        <w:t>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pPr>
        <w:spacing w:before="179" w:line="359" w:lineRule="auto"/>
        <w:ind w:left="1" w:firstLine="521"/>
        <w:rPr>
          <w:rFonts w:ascii="宋体" w:hAnsi="宋体" w:eastAsia="宋体" w:cs="宋体"/>
          <w:sz w:val="24"/>
          <w:szCs w:val="24"/>
        </w:rPr>
      </w:pPr>
      <w:r>
        <w:rPr>
          <w:rFonts w:ascii="宋体" w:hAnsi="宋体" w:eastAsia="宋体" w:cs="宋体"/>
          <w:spacing w:val="-5"/>
          <w:sz w:val="24"/>
          <w:szCs w:val="24"/>
        </w:rPr>
        <w:t>(八)邮政业。从业人员</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5"/>
          <w:sz w:val="24"/>
          <w:szCs w:val="24"/>
        </w:rPr>
        <w:t>30000</w:t>
      </w:r>
      <w:r>
        <w:rPr>
          <w:rFonts w:ascii="宋体" w:hAnsi="宋体" w:eastAsia="宋体" w:cs="宋体"/>
          <w:spacing w:val="-45"/>
          <w:sz w:val="24"/>
          <w:szCs w:val="24"/>
        </w:rPr>
        <w:t xml:space="preserve"> </w:t>
      </w:r>
      <w:r>
        <w:rPr>
          <w:rFonts w:ascii="宋体" w:hAnsi="宋体" w:eastAsia="宋体" w:cs="宋体"/>
          <w:spacing w:val="-5"/>
          <w:sz w:val="24"/>
          <w:szCs w:val="24"/>
        </w:rPr>
        <w:t>万元以下的</w:t>
      </w:r>
      <w:r>
        <w:rPr>
          <w:rFonts w:ascii="宋体" w:hAnsi="宋体" w:eastAsia="宋体" w:cs="宋体"/>
          <w:spacing w:val="-6"/>
          <w:sz w:val="24"/>
          <w:szCs w:val="24"/>
        </w:rPr>
        <w:t>为中小微型企业。</w:t>
      </w:r>
      <w:r>
        <w:rPr>
          <w:rFonts w:ascii="宋体" w:hAnsi="宋体" w:eastAsia="宋体" w:cs="宋体"/>
          <w:sz w:val="24"/>
          <w:szCs w:val="24"/>
        </w:rPr>
        <w:t xml:space="preserve"> </w:t>
      </w:r>
      <w:r>
        <w:rPr>
          <w:rFonts w:ascii="宋体" w:hAnsi="宋体" w:eastAsia="宋体" w:cs="宋体"/>
          <w:spacing w:val="-1"/>
          <w:sz w:val="24"/>
          <w:szCs w:val="24"/>
        </w:rPr>
        <w:t>其中，从业人员</w:t>
      </w:r>
      <w:r>
        <w:rPr>
          <w:rFonts w:ascii="宋体" w:hAnsi="宋体" w:eastAsia="宋体" w:cs="宋体"/>
          <w:spacing w:val="-29"/>
          <w:sz w:val="24"/>
          <w:szCs w:val="24"/>
        </w:rPr>
        <w:t xml:space="preserve"> </w:t>
      </w:r>
      <w:r>
        <w:rPr>
          <w:rFonts w:ascii="宋体" w:hAnsi="宋体" w:eastAsia="宋体" w:cs="宋体"/>
          <w:spacing w:val="-1"/>
          <w:sz w:val="24"/>
          <w:szCs w:val="24"/>
        </w:rPr>
        <w:t>300</w:t>
      </w:r>
      <w:r>
        <w:rPr>
          <w:rFonts w:ascii="宋体" w:hAnsi="宋体" w:eastAsia="宋体" w:cs="宋体"/>
          <w:spacing w:val="-47"/>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1"/>
          <w:sz w:val="24"/>
          <w:szCs w:val="24"/>
        </w:rPr>
        <w:t>2000</w:t>
      </w:r>
      <w:r>
        <w:rPr>
          <w:rFonts w:ascii="宋体" w:hAnsi="宋体" w:eastAsia="宋体" w:cs="宋体"/>
          <w:spacing w:val="-42"/>
          <w:sz w:val="24"/>
          <w:szCs w:val="24"/>
        </w:rPr>
        <w:t xml:space="preserve"> </w:t>
      </w:r>
      <w:r>
        <w:rPr>
          <w:rFonts w:ascii="宋体" w:hAnsi="宋体" w:eastAsia="宋体" w:cs="宋体"/>
          <w:spacing w:val="-1"/>
          <w:sz w:val="24"/>
          <w:szCs w:val="24"/>
        </w:rPr>
        <w:t xml:space="preserve">万元及以上的为中型企业；从业人员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w:t>
      </w:r>
      <w:r>
        <w:rPr>
          <w:rFonts w:ascii="宋体" w:hAnsi="宋体" w:eastAsia="宋体" w:cs="宋体"/>
          <w:spacing w:val="-3"/>
          <w:sz w:val="24"/>
          <w:szCs w:val="24"/>
        </w:rPr>
        <w:t>或营业收</w:t>
      </w:r>
    </w:p>
    <w:p>
      <w:pPr>
        <w:spacing w:line="219" w:lineRule="auto"/>
        <w:rPr>
          <w:rFonts w:ascii="宋体" w:hAnsi="宋体" w:eastAsia="宋体" w:cs="宋体"/>
          <w:sz w:val="24"/>
          <w:szCs w:val="24"/>
        </w:rPr>
      </w:pPr>
      <w:r>
        <w:rPr>
          <w:rFonts w:ascii="宋体" w:hAnsi="宋体" w:eastAsia="宋体" w:cs="宋体"/>
          <w:spacing w:val="-4"/>
          <w:sz w:val="24"/>
          <w:szCs w:val="24"/>
        </w:rPr>
        <w:t>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pPr>
        <w:spacing w:before="184" w:line="359" w:lineRule="auto"/>
        <w:ind w:left="1" w:right="67" w:firstLine="521"/>
        <w:rPr>
          <w:rFonts w:ascii="宋体" w:hAnsi="宋体" w:eastAsia="宋体" w:cs="宋体"/>
          <w:sz w:val="24"/>
          <w:szCs w:val="24"/>
        </w:rPr>
      </w:pPr>
      <w:r>
        <w:rPr>
          <w:rFonts w:ascii="宋体" w:hAnsi="宋体" w:eastAsia="宋体" w:cs="宋体"/>
          <w:spacing w:val="-4"/>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其中，从业人员</w:t>
      </w:r>
      <w:r>
        <w:rPr>
          <w:rFonts w:ascii="宋体" w:hAnsi="宋体" w:eastAsia="宋体" w:cs="宋体"/>
          <w:spacing w:val="-31"/>
          <w:sz w:val="24"/>
          <w:szCs w:val="24"/>
        </w:rPr>
        <w:t xml:space="preserve"> </w:t>
      </w:r>
      <w:r>
        <w:rPr>
          <w:rFonts w:ascii="宋体" w:hAnsi="宋体" w:eastAsia="宋体" w:cs="宋体"/>
          <w:sz w:val="24"/>
          <w:szCs w:val="24"/>
        </w:rPr>
        <w:t>100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1"/>
          <w:sz w:val="24"/>
          <w:szCs w:val="24"/>
        </w:rPr>
        <w:t>2000</w:t>
      </w:r>
      <w:r>
        <w:rPr>
          <w:rFonts w:ascii="宋体" w:hAnsi="宋体" w:eastAsia="宋体" w:cs="宋体"/>
          <w:spacing w:val="-43"/>
          <w:sz w:val="24"/>
          <w:szCs w:val="24"/>
        </w:rPr>
        <w:t xml:space="preserve"> </w:t>
      </w:r>
      <w:r>
        <w:rPr>
          <w:rFonts w:ascii="宋体" w:hAnsi="宋体" w:eastAsia="宋体" w:cs="宋体"/>
          <w:spacing w:val="-1"/>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4"/>
          <w:sz w:val="24"/>
          <w:szCs w:val="24"/>
        </w:rPr>
        <w:t xml:space="preserve"> </w:t>
      </w:r>
      <w:r>
        <w:rPr>
          <w:rFonts w:ascii="宋体" w:hAnsi="宋体" w:eastAsia="宋体" w:cs="宋体"/>
          <w:spacing w:val="-2"/>
          <w:sz w:val="24"/>
          <w:szCs w:val="24"/>
        </w:rPr>
        <w:t>万元及以上的</w:t>
      </w:r>
      <w:r>
        <w:rPr>
          <w:rFonts w:ascii="宋体" w:hAnsi="宋体" w:eastAsia="宋体" w:cs="宋体"/>
          <w:spacing w:val="-3"/>
          <w:sz w:val="24"/>
          <w:szCs w:val="24"/>
        </w:rPr>
        <w:t>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w:t>
      </w:r>
    </w:p>
    <w:p>
      <w:pPr>
        <w:spacing w:before="1" w:line="219" w:lineRule="auto"/>
        <w:rPr>
          <w:rFonts w:ascii="宋体" w:hAnsi="宋体" w:eastAsia="宋体" w:cs="宋体"/>
          <w:sz w:val="24"/>
          <w:szCs w:val="24"/>
        </w:rPr>
      </w:pPr>
      <w:r>
        <w:rPr>
          <w:rFonts w:ascii="宋体" w:hAnsi="宋体" w:eastAsia="宋体" w:cs="宋体"/>
          <w:spacing w:val="-4"/>
          <w:sz w:val="24"/>
          <w:szCs w:val="24"/>
        </w:rPr>
        <w:t>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pPr>
        <w:spacing w:before="182" w:line="359" w:lineRule="auto"/>
        <w:ind w:left="1" w:right="67" w:firstLine="521"/>
        <w:rPr>
          <w:rFonts w:ascii="宋体" w:hAnsi="宋体" w:eastAsia="宋体" w:cs="宋体"/>
          <w:sz w:val="24"/>
          <w:szCs w:val="24"/>
        </w:rPr>
      </w:pPr>
      <w:r>
        <w:rPr>
          <w:rFonts w:ascii="宋体" w:hAnsi="宋体" w:eastAsia="宋体" w:cs="宋体"/>
          <w:spacing w:val="-4"/>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其中，从业人员</w:t>
      </w:r>
      <w:r>
        <w:rPr>
          <w:rFonts w:ascii="宋体" w:hAnsi="宋体" w:eastAsia="宋体" w:cs="宋体"/>
          <w:spacing w:val="-31"/>
          <w:sz w:val="24"/>
          <w:szCs w:val="24"/>
        </w:rPr>
        <w:t xml:space="preserve"> </w:t>
      </w:r>
      <w:r>
        <w:rPr>
          <w:rFonts w:ascii="宋体" w:hAnsi="宋体" w:eastAsia="宋体" w:cs="宋体"/>
          <w:sz w:val="24"/>
          <w:szCs w:val="24"/>
        </w:rPr>
        <w:t>100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1"/>
          <w:sz w:val="24"/>
          <w:szCs w:val="24"/>
        </w:rPr>
        <w:t>2000</w:t>
      </w:r>
      <w:r>
        <w:rPr>
          <w:rFonts w:ascii="宋体" w:hAnsi="宋体" w:eastAsia="宋体" w:cs="宋体"/>
          <w:spacing w:val="-43"/>
          <w:sz w:val="24"/>
          <w:szCs w:val="24"/>
        </w:rPr>
        <w:t xml:space="preserve"> </w:t>
      </w:r>
      <w:r>
        <w:rPr>
          <w:rFonts w:ascii="宋体" w:hAnsi="宋体" w:eastAsia="宋体" w:cs="宋体"/>
          <w:spacing w:val="-1"/>
          <w:sz w:val="24"/>
          <w:szCs w:val="24"/>
        </w:rPr>
        <w:t>万元及以上的为中型企业；从业人员</w:t>
      </w:r>
      <w:r>
        <w:rPr>
          <w:rFonts w:ascii="宋体" w:hAnsi="宋体" w:eastAsia="宋体" w:cs="宋体"/>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4"/>
          <w:sz w:val="24"/>
          <w:szCs w:val="24"/>
        </w:rPr>
        <w:t xml:space="preserve"> </w:t>
      </w:r>
      <w:r>
        <w:rPr>
          <w:rFonts w:ascii="宋体" w:hAnsi="宋体" w:eastAsia="宋体" w:cs="宋体"/>
          <w:spacing w:val="-2"/>
          <w:sz w:val="24"/>
          <w:szCs w:val="24"/>
        </w:rPr>
        <w:t>万元及以上的</w:t>
      </w:r>
      <w:r>
        <w:rPr>
          <w:rFonts w:ascii="宋体" w:hAnsi="宋体" w:eastAsia="宋体" w:cs="宋体"/>
          <w:spacing w:val="-3"/>
          <w:sz w:val="24"/>
          <w:szCs w:val="24"/>
        </w:rPr>
        <w:t>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w:t>
      </w:r>
    </w:p>
    <w:p>
      <w:pPr>
        <w:spacing w:line="219" w:lineRule="auto"/>
        <w:rPr>
          <w:rFonts w:ascii="宋体" w:hAnsi="宋体" w:eastAsia="宋体" w:cs="宋体"/>
          <w:sz w:val="24"/>
          <w:szCs w:val="24"/>
        </w:rPr>
      </w:pPr>
      <w:r>
        <w:rPr>
          <w:rFonts w:ascii="宋体" w:hAnsi="宋体" w:eastAsia="宋体" w:cs="宋体"/>
          <w:spacing w:val="-4"/>
          <w:sz w:val="24"/>
          <w:szCs w:val="24"/>
        </w:rPr>
        <w:t>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pPr>
        <w:spacing w:before="182" w:line="359" w:lineRule="auto"/>
        <w:ind w:left="3" w:right="80" w:firstLine="519"/>
        <w:rPr>
          <w:rFonts w:ascii="宋体" w:hAnsi="宋体" w:eastAsia="宋体" w:cs="宋体"/>
          <w:sz w:val="24"/>
          <w:szCs w:val="24"/>
        </w:rPr>
      </w:pPr>
      <w:r>
        <w:rPr>
          <w:rFonts w:ascii="宋体" w:hAnsi="宋体" w:eastAsia="宋体" w:cs="宋体"/>
          <w:spacing w:val="-4"/>
          <w:sz w:val="24"/>
          <w:szCs w:val="24"/>
        </w:rPr>
        <w:t>(十一)信息传输业。从业人员</w:t>
      </w:r>
      <w:r>
        <w:rPr>
          <w:rFonts w:ascii="宋体" w:hAnsi="宋体" w:eastAsia="宋体" w:cs="宋体"/>
          <w:spacing w:val="-47"/>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100000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
          <w:sz w:val="24"/>
          <w:szCs w:val="24"/>
        </w:rPr>
        <w:t>元以下的为中小微</w:t>
      </w:r>
      <w:r>
        <w:rPr>
          <w:rFonts w:ascii="宋体" w:hAnsi="宋体" w:eastAsia="宋体" w:cs="宋体"/>
          <w:sz w:val="24"/>
          <w:szCs w:val="24"/>
        </w:rPr>
        <w:t xml:space="preserve"> </w:t>
      </w:r>
      <w:r>
        <w:rPr>
          <w:rFonts w:ascii="宋体" w:hAnsi="宋体" w:eastAsia="宋体" w:cs="宋体"/>
          <w:spacing w:val="-1"/>
          <w:sz w:val="24"/>
          <w:szCs w:val="24"/>
        </w:rPr>
        <w:t>型企业。其中，从业人员</w:t>
      </w:r>
      <w:r>
        <w:rPr>
          <w:rFonts w:ascii="宋体" w:hAnsi="宋体" w:eastAsia="宋体" w:cs="宋体"/>
          <w:spacing w:val="-30"/>
          <w:sz w:val="24"/>
          <w:szCs w:val="24"/>
        </w:rPr>
        <w:t xml:space="preserve"> </w:t>
      </w:r>
      <w:r>
        <w:rPr>
          <w:rFonts w:ascii="宋体" w:hAnsi="宋体" w:eastAsia="宋体" w:cs="宋体"/>
          <w:spacing w:val="-1"/>
          <w:sz w:val="24"/>
          <w:szCs w:val="24"/>
        </w:rPr>
        <w:t>100</w:t>
      </w:r>
      <w:r>
        <w:rPr>
          <w:rFonts w:ascii="宋体" w:hAnsi="宋体" w:eastAsia="宋体" w:cs="宋体"/>
          <w:spacing w:val="-46"/>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31"/>
          <w:sz w:val="24"/>
          <w:szCs w:val="24"/>
        </w:rPr>
        <w:t xml:space="preserve"> </w:t>
      </w:r>
      <w:r>
        <w:rPr>
          <w:rFonts w:ascii="宋体" w:hAnsi="宋体" w:eastAsia="宋体" w:cs="宋体"/>
          <w:spacing w:val="-1"/>
          <w:sz w:val="24"/>
          <w:szCs w:val="24"/>
        </w:rPr>
        <w:t>1000</w:t>
      </w:r>
      <w:r>
        <w:rPr>
          <w:rFonts w:ascii="宋体" w:hAnsi="宋体" w:eastAsia="宋体" w:cs="宋体"/>
          <w:spacing w:val="-42"/>
          <w:sz w:val="24"/>
          <w:szCs w:val="24"/>
        </w:rPr>
        <w:t xml:space="preserve"> </w:t>
      </w:r>
      <w:r>
        <w:rPr>
          <w:rFonts w:ascii="宋体" w:hAnsi="宋体" w:eastAsia="宋体" w:cs="宋体"/>
          <w:spacing w:val="-1"/>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18"/>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w:t>
      </w:r>
    </w:p>
    <w:p>
      <w:pPr>
        <w:spacing w:line="219" w:lineRule="auto"/>
        <w:ind w:left="3"/>
        <w:rPr>
          <w:rFonts w:ascii="宋体" w:hAnsi="宋体" w:eastAsia="宋体" w:cs="宋体"/>
          <w:sz w:val="24"/>
          <w:szCs w:val="24"/>
        </w:rPr>
      </w:pPr>
      <w:r>
        <w:rPr>
          <w:rFonts w:ascii="宋体" w:hAnsi="宋体" w:eastAsia="宋体" w:cs="宋体"/>
          <w:spacing w:val="-3"/>
          <w:sz w:val="24"/>
          <w:szCs w:val="24"/>
        </w:rPr>
        <w:t>或营业收入</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pPr>
        <w:spacing w:before="182" w:line="359" w:lineRule="auto"/>
        <w:ind w:left="3" w:right="80" w:firstLine="519"/>
        <w:rPr>
          <w:rFonts w:ascii="宋体" w:hAnsi="宋体" w:eastAsia="宋体" w:cs="宋体"/>
          <w:sz w:val="24"/>
          <w:szCs w:val="24"/>
        </w:rPr>
      </w:pPr>
      <w:r>
        <w:rPr>
          <w:rFonts w:ascii="宋体" w:hAnsi="宋体" w:eastAsia="宋体" w:cs="宋体"/>
          <w:spacing w:val="-4"/>
          <w:sz w:val="24"/>
          <w:szCs w:val="24"/>
        </w:rPr>
        <w:t>(十二)软件和信息技术服务业。从业人员</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w:t>
      </w:r>
      <w:r>
        <w:rPr>
          <w:rFonts w:ascii="宋体" w:hAnsi="宋体" w:eastAsia="宋体" w:cs="宋体"/>
          <w:spacing w:val="-5"/>
          <w:sz w:val="24"/>
          <w:szCs w:val="24"/>
        </w:rPr>
        <w:t>营业收入</w:t>
      </w:r>
      <w:r>
        <w:rPr>
          <w:rFonts w:ascii="宋体" w:hAnsi="宋体" w:eastAsia="宋体" w:cs="宋体"/>
          <w:spacing w:val="-33"/>
          <w:sz w:val="24"/>
          <w:szCs w:val="24"/>
        </w:rPr>
        <w:t xml:space="preserve"> </w:t>
      </w:r>
      <w:r>
        <w:rPr>
          <w:rFonts w:ascii="宋体" w:hAnsi="宋体" w:eastAsia="宋体" w:cs="宋体"/>
          <w:spacing w:val="-5"/>
          <w:sz w:val="24"/>
          <w:szCs w:val="24"/>
        </w:rPr>
        <w:t>10000</w:t>
      </w:r>
      <w:r>
        <w:rPr>
          <w:rFonts w:ascii="宋体" w:hAnsi="宋体" w:eastAsia="宋体" w:cs="宋体"/>
          <w:spacing w:val="-45"/>
          <w:sz w:val="24"/>
          <w:szCs w:val="24"/>
        </w:rPr>
        <w:t xml:space="preserve"> </w:t>
      </w:r>
      <w:r>
        <w:rPr>
          <w:rFonts w:ascii="宋体" w:hAnsi="宋体" w:eastAsia="宋体" w:cs="宋体"/>
          <w:spacing w:val="-5"/>
          <w:sz w:val="24"/>
          <w:szCs w:val="24"/>
        </w:rPr>
        <w:t>万元以下的</w:t>
      </w:r>
      <w:r>
        <w:rPr>
          <w:rFonts w:ascii="宋体" w:hAnsi="宋体" w:eastAsia="宋体" w:cs="宋体"/>
          <w:sz w:val="24"/>
          <w:szCs w:val="24"/>
        </w:rPr>
        <w:t xml:space="preserve"> </w:t>
      </w:r>
      <w:r>
        <w:rPr>
          <w:rFonts w:ascii="宋体" w:hAnsi="宋体" w:eastAsia="宋体" w:cs="宋体"/>
          <w:spacing w:val="-1"/>
          <w:sz w:val="24"/>
          <w:szCs w:val="24"/>
        </w:rPr>
        <w:t>为中小微型企业。其中，从业人员</w:t>
      </w:r>
      <w:r>
        <w:rPr>
          <w:rFonts w:ascii="宋体" w:hAnsi="宋体" w:eastAsia="宋体" w:cs="宋体"/>
          <w:spacing w:val="-27"/>
          <w:sz w:val="24"/>
          <w:szCs w:val="24"/>
        </w:rPr>
        <w:t xml:space="preserve"> </w:t>
      </w:r>
      <w:r>
        <w:rPr>
          <w:rFonts w:ascii="宋体" w:hAnsi="宋体" w:eastAsia="宋体" w:cs="宋体"/>
          <w:spacing w:val="-1"/>
          <w:sz w:val="24"/>
          <w:szCs w:val="24"/>
        </w:rPr>
        <w:t>100</w:t>
      </w:r>
      <w:r>
        <w:rPr>
          <w:rFonts w:ascii="宋体" w:hAnsi="宋体" w:eastAsia="宋体" w:cs="宋体"/>
          <w:spacing w:val="-47"/>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28"/>
          <w:sz w:val="24"/>
          <w:szCs w:val="24"/>
        </w:rPr>
        <w:t xml:space="preserve"> </w:t>
      </w:r>
      <w:r>
        <w:rPr>
          <w:rFonts w:ascii="宋体" w:hAnsi="宋体" w:eastAsia="宋体" w:cs="宋体"/>
          <w:spacing w:val="-1"/>
          <w:sz w:val="24"/>
          <w:szCs w:val="24"/>
        </w:rPr>
        <w:t>1000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万元及以上的为中</w:t>
      </w:r>
      <w:r>
        <w:rPr>
          <w:rFonts w:ascii="宋体" w:hAnsi="宋体" w:eastAsia="宋体" w:cs="宋体"/>
          <w:sz w:val="24"/>
          <w:szCs w:val="24"/>
        </w:rPr>
        <w:t xml:space="preserve"> </w:t>
      </w:r>
      <w:r>
        <w:rPr>
          <w:rFonts w:ascii="宋体" w:hAnsi="宋体" w:eastAsia="宋体" w:cs="宋体"/>
          <w:spacing w:val="-5"/>
          <w:sz w:val="24"/>
          <w:szCs w:val="24"/>
        </w:rPr>
        <w:t>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w:t>
      </w:r>
      <w:r>
        <w:rPr>
          <w:rFonts w:ascii="宋体" w:hAnsi="宋体" w:eastAsia="宋体" w:cs="宋体"/>
          <w:spacing w:val="-6"/>
          <w:sz w:val="24"/>
          <w:szCs w:val="24"/>
        </w:rPr>
        <w:t>入</w:t>
      </w:r>
      <w:r>
        <w:rPr>
          <w:rFonts w:ascii="宋体" w:hAnsi="宋体" w:eastAsia="宋体" w:cs="宋体"/>
          <w:spacing w:val="-46"/>
          <w:sz w:val="24"/>
          <w:szCs w:val="24"/>
        </w:rPr>
        <w:t xml:space="preserve"> </w:t>
      </w:r>
      <w:r>
        <w:rPr>
          <w:rFonts w:ascii="宋体" w:hAnsi="宋体" w:eastAsia="宋体" w:cs="宋体"/>
          <w:spacing w:val="-6"/>
          <w:sz w:val="24"/>
          <w:szCs w:val="24"/>
        </w:rPr>
        <w:t>50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6"/>
          <w:sz w:val="24"/>
          <w:szCs w:val="24"/>
        </w:rPr>
        <w:t>10</w:t>
      </w:r>
    </w:p>
    <w:p>
      <w:pPr>
        <w:spacing w:before="1" w:line="219" w:lineRule="auto"/>
        <w:ind w:left="2"/>
        <w:rPr>
          <w:rFonts w:ascii="宋体" w:hAnsi="宋体" w:eastAsia="宋体" w:cs="宋体"/>
          <w:sz w:val="24"/>
          <w:szCs w:val="24"/>
        </w:rPr>
      </w:pPr>
      <w:r>
        <w:rPr>
          <w:rFonts w:ascii="宋体" w:hAnsi="宋体" w:eastAsia="宋体" w:cs="宋体"/>
          <w:spacing w:val="-2"/>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万元以下的为微型企业。</w:t>
      </w:r>
    </w:p>
    <w:p>
      <w:pPr>
        <w:spacing w:before="183" w:line="359" w:lineRule="auto"/>
        <w:ind w:left="3" w:right="80" w:firstLine="524"/>
        <w:rPr>
          <w:rFonts w:ascii="宋体" w:hAnsi="宋体" w:eastAsia="宋体" w:cs="宋体"/>
          <w:sz w:val="24"/>
          <w:szCs w:val="24"/>
        </w:rPr>
      </w:pPr>
      <w:r>
        <w:rPr>
          <w:rFonts w:ascii="宋体" w:hAnsi="宋体" w:eastAsia="宋体" w:cs="宋体"/>
          <w:spacing w:val="-2"/>
          <w:sz w:val="24"/>
          <w:szCs w:val="24"/>
        </w:rPr>
        <w:t>(十三)房地产开发经营。营业收入</w:t>
      </w:r>
      <w:r>
        <w:rPr>
          <w:rFonts w:ascii="宋体" w:hAnsi="宋体" w:eastAsia="宋体" w:cs="宋体"/>
          <w:spacing w:val="-33"/>
          <w:sz w:val="24"/>
          <w:szCs w:val="24"/>
        </w:rPr>
        <w:t xml:space="preserve"> </w:t>
      </w:r>
      <w:r>
        <w:rPr>
          <w:rFonts w:ascii="宋体" w:hAnsi="宋体" w:eastAsia="宋体" w:cs="宋体"/>
          <w:spacing w:val="-2"/>
          <w:sz w:val="24"/>
          <w:szCs w:val="24"/>
        </w:rPr>
        <w:t>200000</w:t>
      </w:r>
      <w:r>
        <w:rPr>
          <w:rFonts w:ascii="宋体" w:hAnsi="宋体" w:eastAsia="宋体" w:cs="宋体"/>
          <w:spacing w:val="-43"/>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30"/>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w:t>
      </w:r>
      <w:r>
        <w:rPr>
          <w:rFonts w:ascii="宋体" w:hAnsi="宋体" w:eastAsia="宋体" w:cs="宋体"/>
          <w:sz w:val="24"/>
          <w:szCs w:val="24"/>
        </w:rPr>
        <w:t xml:space="preserve"> </w:t>
      </w:r>
      <w:r>
        <w:rPr>
          <w:rFonts w:ascii="宋体" w:hAnsi="宋体" w:eastAsia="宋体" w:cs="宋体"/>
          <w:spacing w:val="-3"/>
          <w:sz w:val="24"/>
          <w:szCs w:val="24"/>
        </w:rPr>
        <w:t>为中小微型企业。其中，营业收入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万元及以上，且</w:t>
      </w:r>
      <w:r>
        <w:rPr>
          <w:rFonts w:ascii="宋体" w:hAnsi="宋体" w:eastAsia="宋体" w:cs="宋体"/>
          <w:spacing w:val="-4"/>
          <w:sz w:val="24"/>
          <w:szCs w:val="24"/>
        </w:rPr>
        <w:t>资产总额</w:t>
      </w:r>
      <w:r>
        <w:rPr>
          <w:rFonts w:ascii="宋体" w:hAnsi="宋体" w:eastAsia="宋体" w:cs="宋体"/>
          <w:spacing w:val="-46"/>
          <w:sz w:val="24"/>
          <w:szCs w:val="24"/>
        </w:rPr>
        <w:t xml:space="preserve"> </w:t>
      </w:r>
      <w:r>
        <w:rPr>
          <w:rFonts w:ascii="宋体" w:hAnsi="宋体" w:eastAsia="宋体" w:cs="宋体"/>
          <w:spacing w:val="-4"/>
          <w:sz w:val="24"/>
          <w:szCs w:val="24"/>
        </w:rPr>
        <w:t>5000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w:t>
      </w:r>
    </w:p>
    <w:p>
      <w:pPr>
        <w:spacing w:line="219" w:lineRule="auto"/>
        <w:ind w:left="23"/>
        <w:rPr>
          <w:rFonts w:ascii="宋体" w:hAnsi="宋体" w:eastAsia="宋体" w:cs="宋体"/>
          <w:sz w:val="24"/>
          <w:szCs w:val="24"/>
        </w:rPr>
      </w:pPr>
      <w:r>
        <w:rPr>
          <w:rFonts w:ascii="宋体" w:hAnsi="宋体" w:eastAsia="宋体" w:cs="宋体"/>
          <w:spacing w:val="-1"/>
          <w:sz w:val="24"/>
          <w:szCs w:val="24"/>
        </w:rPr>
        <w:t>中型企业；营业收入</w:t>
      </w:r>
      <w:r>
        <w:rPr>
          <w:rFonts w:ascii="宋体" w:hAnsi="宋体" w:eastAsia="宋体" w:cs="宋体"/>
          <w:spacing w:val="-19"/>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万元及以上，且资产总额</w:t>
      </w:r>
      <w:r>
        <w:rPr>
          <w:rFonts w:ascii="宋体" w:hAnsi="宋体" w:eastAsia="宋体" w:cs="宋体"/>
          <w:spacing w:val="-45"/>
          <w:sz w:val="24"/>
          <w:szCs w:val="24"/>
        </w:rPr>
        <w:t xml:space="preserve"> </w:t>
      </w:r>
      <w:r>
        <w:rPr>
          <w:rFonts w:ascii="宋体" w:hAnsi="宋体" w:eastAsia="宋体" w:cs="宋体"/>
          <w:spacing w:val="-1"/>
          <w:sz w:val="24"/>
          <w:szCs w:val="24"/>
        </w:rPr>
        <w:t>2000</w:t>
      </w:r>
      <w:r>
        <w:rPr>
          <w:rFonts w:ascii="宋体" w:hAnsi="宋体" w:eastAsia="宋体" w:cs="宋体"/>
          <w:spacing w:val="-42"/>
          <w:sz w:val="24"/>
          <w:szCs w:val="24"/>
        </w:rPr>
        <w:t xml:space="preserve"> </w:t>
      </w:r>
      <w:r>
        <w:rPr>
          <w:rFonts w:ascii="宋体" w:hAnsi="宋体" w:eastAsia="宋体" w:cs="宋体"/>
          <w:spacing w:val="-1"/>
          <w:sz w:val="24"/>
          <w:szCs w:val="24"/>
        </w:rPr>
        <w:t>万元及以上的为小型企业；营</w:t>
      </w:r>
    </w:p>
    <w:p>
      <w:pPr>
        <w:spacing w:line="219" w:lineRule="auto"/>
        <w:rPr>
          <w:rFonts w:ascii="宋体" w:hAnsi="宋体" w:eastAsia="宋体" w:cs="宋体"/>
          <w:sz w:val="24"/>
          <w:szCs w:val="24"/>
        </w:rPr>
        <w:sectPr>
          <w:footerReference r:id="rId57" w:type="default"/>
          <w:pgSz w:w="11907" w:h="16840"/>
          <w:pgMar w:top="1122" w:right="1360" w:bottom="860" w:left="1407" w:header="0" w:footer="685" w:gutter="0"/>
          <w:pgNumType w:fmt="decimal"/>
          <w:cols w:space="720" w:num="1"/>
        </w:sectPr>
      </w:pPr>
    </w:p>
    <w:p>
      <w:pPr>
        <w:spacing w:before="48" w:line="219" w:lineRule="auto"/>
        <w:rPr>
          <w:rFonts w:ascii="宋体" w:hAnsi="宋体" w:eastAsia="宋体" w:cs="宋体"/>
          <w:sz w:val="24"/>
          <w:szCs w:val="24"/>
        </w:rPr>
      </w:pPr>
      <w:r>
        <w:rPr>
          <w:rFonts w:ascii="宋体" w:hAnsi="宋体" w:eastAsia="宋体" w:cs="宋体"/>
          <w:spacing w:val="-3"/>
          <w:sz w:val="24"/>
          <w:szCs w:val="24"/>
        </w:rPr>
        <w:t>业收入</w:t>
      </w:r>
      <w:r>
        <w:rPr>
          <w:rFonts w:ascii="宋体" w:hAnsi="宋体" w:eastAsia="宋体" w:cs="宋体"/>
          <w:spacing w:val="-2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pPr>
        <w:spacing w:before="181" w:line="359" w:lineRule="auto"/>
        <w:ind w:right="105" w:firstLine="523"/>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2"/>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5</w:t>
      </w:r>
      <w:r>
        <w:rPr>
          <w:rFonts w:ascii="宋体" w:hAnsi="宋体" w:eastAsia="宋体" w:cs="宋体"/>
          <w:spacing w:val="-5"/>
          <w:sz w:val="24"/>
          <w:szCs w:val="24"/>
        </w:rPr>
        <w:t>000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万元以下的为中小微型企</w:t>
      </w:r>
      <w:r>
        <w:rPr>
          <w:rFonts w:ascii="宋体" w:hAnsi="宋体" w:eastAsia="宋体" w:cs="宋体"/>
          <w:sz w:val="24"/>
          <w:szCs w:val="24"/>
        </w:rPr>
        <w:t xml:space="preserve"> 业。其中，从业人员</w:t>
      </w:r>
      <w:r>
        <w:rPr>
          <w:rFonts w:ascii="宋体" w:hAnsi="宋体" w:eastAsia="宋体" w:cs="宋体"/>
          <w:spacing w:val="-46"/>
          <w:sz w:val="24"/>
          <w:szCs w:val="24"/>
        </w:rPr>
        <w:t xml:space="preserve"> </w:t>
      </w:r>
      <w:r>
        <w:rPr>
          <w:rFonts w:ascii="宋体" w:hAnsi="宋体" w:eastAsia="宋体" w:cs="宋体"/>
          <w:sz w:val="24"/>
          <w:szCs w:val="24"/>
        </w:rPr>
        <w:t>300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28"/>
          <w:sz w:val="24"/>
          <w:szCs w:val="24"/>
        </w:rPr>
        <w:t xml:space="preserve"> </w:t>
      </w:r>
      <w:r>
        <w:rPr>
          <w:rFonts w:ascii="宋体" w:hAnsi="宋体" w:eastAsia="宋体" w:cs="宋体"/>
          <w:spacing w:val="-1"/>
          <w:sz w:val="24"/>
          <w:szCs w:val="24"/>
        </w:rPr>
        <w:t>1000</w:t>
      </w:r>
      <w:r>
        <w:rPr>
          <w:rFonts w:ascii="宋体" w:hAnsi="宋体" w:eastAsia="宋体" w:cs="宋体"/>
          <w:spacing w:val="-45"/>
          <w:sz w:val="24"/>
          <w:szCs w:val="24"/>
        </w:rPr>
        <w:t xml:space="preserve"> </w:t>
      </w:r>
      <w:r>
        <w:rPr>
          <w:rFonts w:ascii="宋体" w:hAnsi="宋体" w:eastAsia="宋体" w:cs="宋体"/>
          <w:spacing w:val="-1"/>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4"/>
          <w:sz w:val="24"/>
          <w:szCs w:val="24"/>
        </w:rPr>
        <w:t>人员</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8"/>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500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5"/>
          <w:sz w:val="24"/>
          <w:szCs w:val="24"/>
        </w:rPr>
        <w:t>0</w:t>
      </w:r>
      <w:r>
        <w:rPr>
          <w:rFonts w:ascii="宋体" w:hAnsi="宋体" w:eastAsia="宋体" w:cs="宋体"/>
          <w:spacing w:val="-49"/>
          <w:sz w:val="24"/>
          <w:szCs w:val="24"/>
        </w:rPr>
        <w:t xml:space="preserve"> </w:t>
      </w:r>
      <w:r>
        <w:rPr>
          <w:rFonts w:ascii="宋体" w:hAnsi="宋体" w:eastAsia="宋体" w:cs="宋体"/>
          <w:spacing w:val="-5"/>
          <w:sz w:val="24"/>
          <w:szCs w:val="24"/>
        </w:rPr>
        <w:t>人以下或</w:t>
      </w:r>
    </w:p>
    <w:p>
      <w:pPr>
        <w:spacing w:line="219" w:lineRule="auto"/>
        <w:ind w:left="8"/>
        <w:rPr>
          <w:rFonts w:ascii="宋体" w:hAnsi="宋体" w:eastAsia="宋体" w:cs="宋体"/>
          <w:sz w:val="24"/>
          <w:szCs w:val="24"/>
        </w:rPr>
      </w:pPr>
      <w:r>
        <w:rPr>
          <w:rFonts w:ascii="宋体" w:hAnsi="宋体" w:eastAsia="宋体" w:cs="宋体"/>
          <w:spacing w:val="-3"/>
          <w:sz w:val="24"/>
          <w:szCs w:val="24"/>
        </w:rPr>
        <w:t>营业收入</w:t>
      </w:r>
      <w:r>
        <w:rPr>
          <w:rFonts w:ascii="宋体" w:hAnsi="宋体" w:eastAsia="宋体" w:cs="宋体"/>
          <w:spacing w:val="-39"/>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pPr>
        <w:spacing w:before="181" w:line="359" w:lineRule="auto"/>
        <w:ind w:left="4" w:right="103" w:firstLine="523"/>
        <w:rPr>
          <w:rFonts w:ascii="宋体" w:hAnsi="宋体" w:eastAsia="宋体" w:cs="宋体"/>
          <w:sz w:val="24"/>
          <w:szCs w:val="24"/>
        </w:rPr>
      </w:pPr>
      <w:r>
        <w:rPr>
          <w:rFonts w:ascii="宋体" w:hAnsi="宋体" w:eastAsia="宋体" w:cs="宋体"/>
          <w:spacing w:val="-2"/>
          <w:sz w:val="24"/>
          <w:szCs w:val="24"/>
        </w:rPr>
        <w:t>(十五)租赁和商务服务业。从业人员</w:t>
      </w:r>
      <w:r>
        <w:rPr>
          <w:rFonts w:ascii="宋体" w:hAnsi="宋体" w:eastAsia="宋体" w:cs="宋体"/>
          <w:spacing w:val="-29"/>
          <w:sz w:val="24"/>
          <w:szCs w:val="24"/>
        </w:rPr>
        <w:t xml:space="preserve"> </w:t>
      </w:r>
      <w:r>
        <w:rPr>
          <w:rFonts w:ascii="宋体" w:hAnsi="宋体" w:eastAsia="宋体" w:cs="宋体"/>
          <w:spacing w:val="-2"/>
          <w:sz w:val="24"/>
          <w:szCs w:val="24"/>
        </w:rPr>
        <w:t>300</w:t>
      </w:r>
      <w:r>
        <w:rPr>
          <w:rFonts w:ascii="宋体" w:hAnsi="宋体" w:eastAsia="宋体" w:cs="宋体"/>
          <w:spacing w:val="-46"/>
          <w:sz w:val="24"/>
          <w:szCs w:val="24"/>
        </w:rPr>
        <w:t xml:space="preserve"> </w:t>
      </w:r>
      <w:r>
        <w:rPr>
          <w:rFonts w:ascii="宋体" w:hAnsi="宋体" w:eastAsia="宋体" w:cs="宋体"/>
          <w:spacing w:val="-2"/>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2"/>
          <w:sz w:val="24"/>
          <w:szCs w:val="24"/>
        </w:rPr>
        <w:t>120000</w:t>
      </w:r>
      <w:r>
        <w:rPr>
          <w:rFonts w:ascii="宋体" w:hAnsi="宋体" w:eastAsia="宋体" w:cs="宋体"/>
          <w:spacing w:val="-43"/>
          <w:sz w:val="24"/>
          <w:szCs w:val="24"/>
        </w:rPr>
        <w:t xml:space="preserve"> </w:t>
      </w:r>
      <w:r>
        <w:rPr>
          <w:rFonts w:ascii="宋体" w:hAnsi="宋体" w:eastAsia="宋体" w:cs="宋体"/>
          <w:spacing w:val="-2"/>
          <w:sz w:val="24"/>
          <w:szCs w:val="24"/>
        </w:rPr>
        <w:t>万元以下的为</w:t>
      </w:r>
      <w:r>
        <w:rPr>
          <w:rFonts w:ascii="宋体" w:hAnsi="宋体" w:eastAsia="宋体" w:cs="宋体"/>
          <w:sz w:val="24"/>
          <w:szCs w:val="24"/>
        </w:rPr>
        <w:t xml:space="preserve"> 中小微型企业。其中，从业人员</w:t>
      </w:r>
      <w:r>
        <w:rPr>
          <w:rFonts w:ascii="宋体" w:hAnsi="宋体" w:eastAsia="宋体" w:cs="宋体"/>
          <w:spacing w:val="-30"/>
          <w:sz w:val="24"/>
          <w:szCs w:val="24"/>
        </w:rPr>
        <w:t xml:space="preserve"> </w:t>
      </w:r>
      <w:r>
        <w:rPr>
          <w:rFonts w:ascii="宋体" w:hAnsi="宋体" w:eastAsia="宋体" w:cs="宋体"/>
          <w:sz w:val="24"/>
          <w:szCs w:val="24"/>
        </w:rPr>
        <w:t>100</w:t>
      </w:r>
      <w:r>
        <w:rPr>
          <w:rFonts w:ascii="宋体" w:hAnsi="宋体" w:eastAsia="宋体" w:cs="宋体"/>
          <w:spacing w:val="-49"/>
          <w:sz w:val="24"/>
          <w:szCs w:val="24"/>
        </w:rPr>
        <w:t xml:space="preserve"> </w:t>
      </w:r>
      <w:r>
        <w:rPr>
          <w:rFonts w:ascii="宋体" w:hAnsi="宋体" w:eastAsia="宋体" w:cs="宋体"/>
          <w:sz w:val="24"/>
          <w:szCs w:val="24"/>
        </w:rPr>
        <w:t>人及以上</w:t>
      </w:r>
      <w:r>
        <w:rPr>
          <w:rFonts w:ascii="宋体" w:hAnsi="宋体" w:eastAsia="宋体" w:cs="宋体"/>
          <w:spacing w:val="-1"/>
          <w:sz w:val="24"/>
          <w:szCs w:val="24"/>
        </w:rPr>
        <w:t>，且资产总额</w:t>
      </w:r>
      <w:r>
        <w:rPr>
          <w:rFonts w:ascii="宋体" w:hAnsi="宋体" w:eastAsia="宋体" w:cs="宋体"/>
          <w:spacing w:val="-45"/>
          <w:sz w:val="24"/>
          <w:szCs w:val="24"/>
        </w:rPr>
        <w:t xml:space="preserve"> </w:t>
      </w:r>
      <w:r>
        <w:rPr>
          <w:rFonts w:ascii="宋体" w:hAnsi="宋体" w:eastAsia="宋体" w:cs="宋体"/>
          <w:spacing w:val="-1"/>
          <w:sz w:val="24"/>
          <w:szCs w:val="24"/>
        </w:rPr>
        <w:t>8000</w:t>
      </w:r>
      <w:r>
        <w:rPr>
          <w:rFonts w:ascii="宋体" w:hAnsi="宋体" w:eastAsia="宋体" w:cs="宋体"/>
          <w:spacing w:val="-42"/>
          <w:sz w:val="24"/>
          <w:szCs w:val="24"/>
        </w:rPr>
        <w:t xml:space="preserve"> </w:t>
      </w:r>
      <w:r>
        <w:rPr>
          <w:rFonts w:ascii="宋体" w:hAnsi="宋体" w:eastAsia="宋体" w:cs="宋体"/>
          <w:spacing w:val="-1"/>
          <w:sz w:val="24"/>
          <w:szCs w:val="24"/>
        </w:rPr>
        <w:t>万元及以上的为中型</w:t>
      </w:r>
      <w:r>
        <w:rPr>
          <w:rFonts w:ascii="宋体" w:hAnsi="宋体" w:eastAsia="宋体" w:cs="宋体"/>
          <w:sz w:val="24"/>
          <w:szCs w:val="24"/>
        </w:rPr>
        <w:t xml:space="preserve"> </w:t>
      </w:r>
      <w:r>
        <w:rPr>
          <w:rFonts w:ascii="宋体" w:hAnsi="宋体" w:eastAsia="宋体" w:cs="宋体"/>
          <w:spacing w:val="-3"/>
          <w:sz w:val="24"/>
          <w:szCs w:val="24"/>
        </w:rPr>
        <w:t>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p>
    <w:p>
      <w:pPr>
        <w:spacing w:before="1" w:line="219" w:lineRule="auto"/>
        <w:ind w:left="2"/>
        <w:rPr>
          <w:rFonts w:ascii="宋体" w:hAnsi="宋体" w:eastAsia="宋体" w:cs="宋体"/>
          <w:sz w:val="24"/>
          <w:szCs w:val="24"/>
        </w:rPr>
      </w:pPr>
      <w:r>
        <w:rPr>
          <w:rFonts w:ascii="宋体" w:hAnsi="宋体" w:eastAsia="宋体" w:cs="宋体"/>
          <w:spacing w:val="-3"/>
          <w:sz w:val="24"/>
          <w:szCs w:val="24"/>
        </w:rPr>
        <w:t>人以下或资产总额</w:t>
      </w:r>
      <w:r>
        <w:rPr>
          <w:rFonts w:ascii="宋体" w:hAnsi="宋体" w:eastAsia="宋体" w:cs="宋体"/>
          <w:spacing w:val="-2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pPr>
        <w:spacing w:before="180" w:line="359" w:lineRule="auto"/>
        <w:ind w:left="18" w:right="105" w:firstLine="504"/>
        <w:rPr>
          <w:rFonts w:ascii="宋体" w:hAnsi="宋体" w:eastAsia="宋体" w:cs="宋体"/>
          <w:sz w:val="24"/>
          <w:szCs w:val="24"/>
        </w:rPr>
      </w:pPr>
      <w:r>
        <w:rPr>
          <w:rFonts w:ascii="宋体" w:hAnsi="宋体" w:eastAsia="宋体" w:cs="宋体"/>
          <w:spacing w:val="-3"/>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w:t>
      </w:r>
      <w:r>
        <w:rPr>
          <w:rFonts w:ascii="宋体" w:hAnsi="宋体" w:eastAsia="宋体" w:cs="宋体"/>
          <w:spacing w:val="-4"/>
          <w:sz w:val="24"/>
          <w:szCs w:val="24"/>
        </w:rPr>
        <w:t>下的为中小微型企业。其中，从业人员</w:t>
      </w:r>
      <w:r>
        <w:rPr>
          <w:rFonts w:ascii="宋体" w:hAnsi="宋体" w:eastAsia="宋体" w:cs="宋体"/>
          <w:sz w:val="24"/>
          <w:szCs w:val="24"/>
        </w:rPr>
        <w:t xml:space="preserve"> </w:t>
      </w:r>
      <w:r>
        <w:rPr>
          <w:rFonts w:ascii="宋体" w:hAnsi="宋体" w:eastAsia="宋体" w:cs="宋体"/>
          <w:spacing w:val="-3"/>
          <w:sz w:val="24"/>
          <w:szCs w:val="24"/>
        </w:rPr>
        <w:t>100</w:t>
      </w:r>
      <w:r>
        <w:rPr>
          <w:rFonts w:ascii="宋体" w:hAnsi="宋体" w:eastAsia="宋体" w:cs="宋体"/>
          <w:spacing w:val="-41"/>
          <w:sz w:val="24"/>
          <w:szCs w:val="24"/>
        </w:rPr>
        <w:t xml:space="preserve"> </w:t>
      </w:r>
      <w:r>
        <w:rPr>
          <w:rFonts w:ascii="宋体" w:hAnsi="宋体" w:eastAsia="宋体" w:cs="宋体"/>
          <w:spacing w:val="-3"/>
          <w:sz w:val="24"/>
          <w:szCs w:val="24"/>
        </w:rPr>
        <w:t>人及以上的为中型企业；从业人员</w:t>
      </w:r>
      <w:r>
        <w:rPr>
          <w:rFonts w:ascii="宋体" w:hAnsi="宋体" w:eastAsia="宋体" w:cs="宋体"/>
          <w:spacing w:val="-30"/>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人以下</w:t>
      </w:r>
    </w:p>
    <w:p>
      <w:pPr>
        <w:spacing w:before="1" w:line="219" w:lineRule="auto"/>
        <w:ind w:left="20"/>
        <w:rPr>
          <w:rFonts w:ascii="宋体" w:hAnsi="宋体" w:eastAsia="宋体" w:cs="宋体"/>
          <w:sz w:val="24"/>
          <w:szCs w:val="24"/>
        </w:rPr>
      </w:pPr>
      <w:r>
        <w:rPr>
          <w:rFonts w:ascii="宋体" w:hAnsi="宋体" w:eastAsia="宋体" w:cs="宋体"/>
          <w:spacing w:val="-5"/>
          <w:sz w:val="24"/>
          <w:szCs w:val="24"/>
        </w:rPr>
        <w:t>的为微型企业。</w:t>
      </w:r>
    </w:p>
    <w:p>
      <w:pPr>
        <w:spacing w:before="182"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pPr>
        <w:spacing w:before="184" w:line="466" w:lineRule="exact"/>
        <w:ind w:left="482"/>
        <w:rPr>
          <w:rFonts w:ascii="宋体" w:hAnsi="宋体" w:eastAsia="宋体" w:cs="宋体"/>
          <w:sz w:val="24"/>
          <w:szCs w:val="24"/>
        </w:rPr>
      </w:pPr>
      <w:r>
        <w:rPr>
          <w:rFonts w:ascii="宋体" w:hAnsi="宋体" w:eastAsia="宋体" w:cs="宋体"/>
          <w:spacing w:val="-2"/>
          <w:position w:val="17"/>
          <w:sz w:val="24"/>
          <w:szCs w:val="24"/>
        </w:rPr>
        <w:t>六、本规定适用于在中华人民共和国境内依法设立的各类所有制和各种组织形式的</w:t>
      </w:r>
    </w:p>
    <w:p>
      <w:pPr>
        <w:spacing w:line="218" w:lineRule="auto"/>
        <w:ind w:left="4"/>
        <w:rPr>
          <w:rFonts w:ascii="宋体" w:hAnsi="宋体" w:eastAsia="宋体" w:cs="宋体"/>
          <w:sz w:val="24"/>
          <w:szCs w:val="24"/>
        </w:rPr>
      </w:pPr>
      <w:r>
        <w:rPr>
          <w:rFonts w:ascii="宋体" w:hAnsi="宋体" w:eastAsia="宋体" w:cs="宋体"/>
          <w:spacing w:val="-1"/>
          <w:sz w:val="24"/>
          <w:szCs w:val="24"/>
        </w:rPr>
        <w:t>企业。个体工商户和本规定以外的行业，参照本规定进行划型。</w:t>
      </w:r>
    </w:p>
    <w:p>
      <w:pPr>
        <w:spacing w:before="184" w:line="359" w:lineRule="auto"/>
        <w:ind w:left="3" w:right="105" w:firstLine="476"/>
        <w:rPr>
          <w:rFonts w:ascii="宋体" w:hAnsi="宋体" w:eastAsia="宋体" w:cs="宋体"/>
          <w:sz w:val="24"/>
          <w:szCs w:val="24"/>
        </w:rPr>
      </w:pPr>
      <w:r>
        <w:rPr>
          <w:rFonts w:ascii="宋体" w:hAnsi="宋体" w:eastAsia="宋体" w:cs="宋体"/>
          <w:spacing w:val="-2"/>
          <w:sz w:val="24"/>
          <w:szCs w:val="24"/>
        </w:rPr>
        <w:t>七、本规定的中型企业标准上限即为大型企业标准的下限，国家统计部门据此制定</w:t>
      </w:r>
      <w:r>
        <w:rPr>
          <w:rFonts w:ascii="宋体" w:hAnsi="宋体" w:eastAsia="宋体" w:cs="宋体"/>
          <w:spacing w:val="9"/>
          <w:sz w:val="24"/>
          <w:szCs w:val="24"/>
        </w:rPr>
        <w:t xml:space="preserve"> </w:t>
      </w:r>
      <w:r>
        <w:rPr>
          <w:rFonts w:ascii="宋体" w:hAnsi="宋体" w:eastAsia="宋体" w:cs="宋体"/>
          <w:spacing w:val="-2"/>
          <w:sz w:val="24"/>
          <w:szCs w:val="24"/>
        </w:rPr>
        <w:t>大中小微型企业的统计分类。国务院有关部门据此进行相关数据分析，不得制定与本规</w:t>
      </w:r>
    </w:p>
    <w:p>
      <w:pPr>
        <w:spacing w:line="220" w:lineRule="auto"/>
        <w:ind w:left="6"/>
        <w:rPr>
          <w:rFonts w:ascii="宋体" w:hAnsi="宋体" w:eastAsia="宋体" w:cs="宋体"/>
          <w:sz w:val="24"/>
          <w:szCs w:val="24"/>
        </w:rPr>
      </w:pPr>
      <w:r>
        <w:rPr>
          <w:rFonts w:ascii="宋体" w:hAnsi="宋体" w:eastAsia="宋体" w:cs="宋体"/>
          <w:spacing w:val="-2"/>
          <w:sz w:val="24"/>
          <w:szCs w:val="24"/>
        </w:rPr>
        <w:t>定不一致的企业划型标准。</w:t>
      </w:r>
    </w:p>
    <w:p>
      <w:pPr>
        <w:spacing w:before="180" w:line="468" w:lineRule="exact"/>
        <w:jc w:val="right"/>
        <w:rPr>
          <w:rFonts w:ascii="宋体" w:hAnsi="宋体" w:eastAsia="宋体" w:cs="宋体"/>
          <w:sz w:val="24"/>
          <w:szCs w:val="24"/>
        </w:rPr>
      </w:pPr>
      <w:r>
        <w:rPr>
          <w:rFonts w:ascii="宋体" w:hAnsi="宋体" w:eastAsia="宋体" w:cs="宋体"/>
          <w:spacing w:val="-5"/>
          <w:position w:val="17"/>
          <w:sz w:val="24"/>
          <w:szCs w:val="24"/>
        </w:rPr>
        <w:t>八、本规定由工业和信息化部、国家统计局会</w:t>
      </w:r>
      <w:r>
        <w:rPr>
          <w:rFonts w:ascii="宋体" w:hAnsi="宋体" w:eastAsia="宋体" w:cs="宋体"/>
          <w:spacing w:val="-6"/>
          <w:position w:val="17"/>
          <w:sz w:val="24"/>
          <w:szCs w:val="24"/>
        </w:rPr>
        <w:t>同有关部门根据《国民经济行业分类》</w:t>
      </w:r>
    </w:p>
    <w:p>
      <w:pPr>
        <w:spacing w:line="219" w:lineRule="auto"/>
        <w:rPr>
          <w:rFonts w:ascii="宋体" w:hAnsi="宋体" w:eastAsia="宋体" w:cs="宋体"/>
          <w:sz w:val="24"/>
          <w:szCs w:val="24"/>
        </w:rPr>
      </w:pPr>
      <w:r>
        <w:rPr>
          <w:rFonts w:ascii="宋体" w:hAnsi="宋体" w:eastAsia="宋体" w:cs="宋体"/>
          <w:spacing w:val="-1"/>
          <w:sz w:val="24"/>
          <w:szCs w:val="24"/>
        </w:rPr>
        <w:t>修订情况和企业发展变化情况适时修订。</w:t>
      </w:r>
    </w:p>
    <w:p>
      <w:pPr>
        <w:spacing w:before="180" w:line="219" w:lineRule="auto"/>
        <w:ind w:left="486"/>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pPr>
        <w:spacing w:before="184" w:line="466" w:lineRule="exact"/>
        <w:ind w:left="395"/>
        <w:rPr>
          <w:rFonts w:ascii="宋体" w:hAnsi="宋体" w:eastAsia="宋体" w:cs="宋体"/>
          <w:sz w:val="24"/>
          <w:szCs w:val="24"/>
        </w:rPr>
      </w:pPr>
      <w:r>
        <w:rPr>
          <w:rFonts w:ascii="宋体" w:hAnsi="宋体" w:eastAsia="宋体" w:cs="宋体"/>
          <w:position w:val="17"/>
          <w:sz w:val="24"/>
          <w:szCs w:val="24"/>
        </w:rPr>
        <w:t>十、本规定自发布之日起执行，原国家经贸委、原国家</w:t>
      </w:r>
      <w:r>
        <w:rPr>
          <w:rFonts w:ascii="宋体" w:hAnsi="宋体" w:eastAsia="宋体" w:cs="宋体"/>
          <w:spacing w:val="-1"/>
          <w:position w:val="17"/>
          <w:sz w:val="24"/>
          <w:szCs w:val="24"/>
        </w:rPr>
        <w:t>计委、财政部和国家统计局</w:t>
      </w:r>
    </w:p>
    <w:p>
      <w:pPr>
        <w:spacing w:before="1" w:line="218" w:lineRule="auto"/>
        <w:ind w:left="1748"/>
        <w:rPr>
          <w:rFonts w:ascii="宋体" w:hAnsi="宋体" w:eastAsia="宋体" w:cs="宋体"/>
          <w:sz w:val="24"/>
          <w:szCs w:val="24"/>
        </w:rPr>
      </w:pPr>
      <w:r>
        <w:rPr>
          <w:rFonts w:ascii="宋体" w:hAnsi="宋体" w:eastAsia="宋体" w:cs="宋体"/>
          <w:spacing w:val="-1"/>
          <w:sz w:val="24"/>
          <w:szCs w:val="24"/>
        </w:rPr>
        <w:t>2003</w:t>
      </w:r>
      <w:r>
        <w:rPr>
          <w:rFonts w:ascii="宋体" w:hAnsi="宋体" w:eastAsia="宋体" w:cs="宋体"/>
          <w:spacing w:val="-49"/>
          <w:sz w:val="24"/>
          <w:szCs w:val="24"/>
        </w:rPr>
        <w:t xml:space="preserve"> </w:t>
      </w:r>
      <w:r>
        <w:rPr>
          <w:rFonts w:ascii="宋体" w:hAnsi="宋体" w:eastAsia="宋体" w:cs="宋体"/>
          <w:spacing w:val="-1"/>
          <w:sz w:val="24"/>
          <w:szCs w:val="24"/>
        </w:rPr>
        <w:t>年颁布的《中小企业标准暂行规定》同时废止。</w:t>
      </w:r>
    </w:p>
    <w:p>
      <w:pPr>
        <w:spacing w:line="218" w:lineRule="auto"/>
        <w:rPr>
          <w:rFonts w:ascii="宋体" w:hAnsi="宋体" w:eastAsia="宋体" w:cs="宋体"/>
          <w:sz w:val="24"/>
          <w:szCs w:val="24"/>
        </w:rPr>
        <w:sectPr>
          <w:footerReference r:id="rId58" w:type="default"/>
          <w:pgSz w:w="11907" w:h="16840"/>
          <w:pgMar w:top="1122" w:right="1334" w:bottom="860" w:left="1407" w:header="0" w:footer="685" w:gutter="0"/>
          <w:pgNumType w:fmt="decimal"/>
          <w:cols w:space="720" w:num="1"/>
        </w:sectPr>
      </w:pPr>
    </w:p>
    <w:p>
      <w:pPr>
        <w:spacing w:before="48" w:line="219" w:lineRule="auto"/>
        <w:ind w:left="153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（三）监狱企业产品明细表（格式，不符合条件无须提交）</w:t>
      </w:r>
    </w:p>
    <w:p>
      <w:pPr>
        <w:spacing w:before="180" w:line="218" w:lineRule="auto"/>
        <w:ind w:left="7749"/>
        <w:rPr>
          <w:rFonts w:ascii="宋体" w:hAnsi="宋体" w:eastAsia="宋体" w:cs="宋体"/>
          <w:sz w:val="24"/>
          <w:szCs w:val="24"/>
        </w:rPr>
      </w:pPr>
      <w:r>
        <w:rPr>
          <w:rFonts w:ascii="宋体" w:hAnsi="宋体" w:eastAsia="宋体" w:cs="宋体"/>
          <w:sz w:val="24"/>
          <w:szCs w:val="24"/>
        </w:rPr>
        <w:t>价格单位：元</w:t>
      </w:r>
    </w:p>
    <w:p>
      <w:pPr>
        <w:spacing w:line="149" w:lineRule="exact"/>
      </w:pPr>
    </w:p>
    <w:tbl>
      <w:tblPr>
        <w:tblStyle w:val="9"/>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1622"/>
        <w:gridCol w:w="1364"/>
        <w:gridCol w:w="1531"/>
        <w:gridCol w:w="1148"/>
        <w:gridCol w:w="928"/>
        <w:gridCol w:w="2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690" w:type="dxa"/>
            <w:vMerge w:val="restart"/>
            <w:tcBorders>
              <w:bottom w:val="nil"/>
            </w:tcBorders>
            <w:textDirection w:val="tbRlV"/>
            <w:vAlign w:val="top"/>
          </w:tcPr>
          <w:p>
            <w:pPr>
              <w:pStyle w:val="10"/>
              <w:spacing w:before="222" w:line="210" w:lineRule="auto"/>
              <w:ind w:left="237"/>
            </w:pPr>
            <w:r>
              <w:rPr>
                <w:spacing w:val="-1"/>
              </w:rPr>
              <w:t>序</w:t>
            </w:r>
            <w:r>
              <w:rPr>
                <w:spacing w:val="106"/>
              </w:rPr>
              <w:t xml:space="preserve"> </w:t>
            </w:r>
            <w:r>
              <w:rPr>
                <w:spacing w:val="-1"/>
              </w:rPr>
              <w:t>号</w:t>
            </w:r>
          </w:p>
        </w:tc>
        <w:tc>
          <w:tcPr>
            <w:tcW w:w="1622" w:type="dxa"/>
            <w:vMerge w:val="restart"/>
            <w:tcBorders>
              <w:bottom w:val="nil"/>
            </w:tcBorders>
            <w:vAlign w:val="top"/>
          </w:tcPr>
          <w:p>
            <w:pPr>
              <w:spacing w:line="389" w:lineRule="auto"/>
              <w:rPr>
                <w:rFonts w:ascii="Arial"/>
                <w:sz w:val="21"/>
              </w:rPr>
            </w:pPr>
          </w:p>
          <w:p>
            <w:pPr>
              <w:pStyle w:val="10"/>
              <w:spacing w:before="78" w:line="219" w:lineRule="auto"/>
              <w:ind w:left="335"/>
            </w:pPr>
            <w:r>
              <w:rPr>
                <w:spacing w:val="-3"/>
              </w:rPr>
              <w:t>产品名称</w:t>
            </w:r>
          </w:p>
        </w:tc>
        <w:tc>
          <w:tcPr>
            <w:tcW w:w="1364" w:type="dxa"/>
            <w:vMerge w:val="restart"/>
            <w:tcBorders>
              <w:bottom w:val="nil"/>
            </w:tcBorders>
            <w:vAlign w:val="top"/>
          </w:tcPr>
          <w:p>
            <w:pPr>
              <w:spacing w:line="389" w:lineRule="auto"/>
              <w:rPr>
                <w:rFonts w:ascii="Arial"/>
                <w:sz w:val="21"/>
              </w:rPr>
            </w:pPr>
          </w:p>
          <w:p>
            <w:pPr>
              <w:pStyle w:val="10"/>
              <w:spacing w:before="78" w:line="220" w:lineRule="auto"/>
              <w:ind w:left="330"/>
            </w:pPr>
            <w:r>
              <w:rPr>
                <w:spacing w:val="-4"/>
              </w:rPr>
              <w:t>制造商</w:t>
            </w:r>
          </w:p>
        </w:tc>
        <w:tc>
          <w:tcPr>
            <w:tcW w:w="1531" w:type="dxa"/>
            <w:vMerge w:val="restart"/>
            <w:tcBorders>
              <w:bottom w:val="nil"/>
            </w:tcBorders>
            <w:vAlign w:val="top"/>
          </w:tcPr>
          <w:p>
            <w:pPr>
              <w:pStyle w:val="10"/>
              <w:spacing w:before="237" w:line="465" w:lineRule="exact"/>
              <w:ind w:left="192"/>
            </w:pPr>
            <w:r>
              <w:rPr>
                <w:spacing w:val="-6"/>
                <w:position w:val="17"/>
              </w:rPr>
              <w:t>品牌、规格</w:t>
            </w:r>
          </w:p>
          <w:p>
            <w:pPr>
              <w:pStyle w:val="10"/>
              <w:spacing w:before="1" w:line="220" w:lineRule="auto"/>
              <w:ind w:left="539"/>
            </w:pPr>
            <w:r>
              <w:rPr>
                <w:spacing w:val="-9"/>
              </w:rPr>
              <w:t>型号</w:t>
            </w:r>
          </w:p>
        </w:tc>
        <w:tc>
          <w:tcPr>
            <w:tcW w:w="1148" w:type="dxa"/>
            <w:vMerge w:val="restart"/>
            <w:tcBorders>
              <w:bottom w:val="nil"/>
            </w:tcBorders>
            <w:vAlign w:val="top"/>
          </w:tcPr>
          <w:p>
            <w:pPr>
              <w:spacing w:line="389" w:lineRule="auto"/>
              <w:rPr>
                <w:rFonts w:ascii="Arial"/>
                <w:sz w:val="21"/>
              </w:rPr>
            </w:pPr>
          </w:p>
          <w:p>
            <w:pPr>
              <w:pStyle w:val="10"/>
              <w:spacing w:before="78" w:line="219" w:lineRule="auto"/>
              <w:ind w:left="344"/>
            </w:pPr>
            <w:r>
              <w:rPr>
                <w:spacing w:val="-6"/>
              </w:rPr>
              <w:t>数量</w:t>
            </w:r>
          </w:p>
        </w:tc>
        <w:tc>
          <w:tcPr>
            <w:tcW w:w="928" w:type="dxa"/>
            <w:vMerge w:val="restart"/>
            <w:tcBorders>
              <w:bottom w:val="nil"/>
            </w:tcBorders>
            <w:vAlign w:val="top"/>
          </w:tcPr>
          <w:p>
            <w:pPr>
              <w:spacing w:line="389" w:lineRule="auto"/>
              <w:rPr>
                <w:rFonts w:ascii="Arial"/>
                <w:sz w:val="21"/>
              </w:rPr>
            </w:pPr>
          </w:p>
          <w:p>
            <w:pPr>
              <w:pStyle w:val="10"/>
              <w:spacing w:before="78" w:line="218" w:lineRule="auto"/>
              <w:ind w:left="236"/>
            </w:pPr>
            <w:r>
              <w:rPr>
                <w:spacing w:val="-6"/>
              </w:rPr>
              <w:t>单价</w:t>
            </w:r>
          </w:p>
        </w:tc>
        <w:tc>
          <w:tcPr>
            <w:tcW w:w="2004" w:type="dxa"/>
            <w:vAlign w:val="top"/>
          </w:tcPr>
          <w:p>
            <w:pPr>
              <w:pStyle w:val="10"/>
              <w:spacing w:before="187" w:line="219" w:lineRule="auto"/>
              <w:ind w:left="291"/>
            </w:pPr>
            <w:r>
              <w:rPr>
                <w:spacing w:val="-2"/>
              </w:rPr>
              <w:t>监狱企业产品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90" w:type="dxa"/>
            <w:vMerge w:val="continue"/>
            <w:tcBorders>
              <w:top w:val="nil"/>
            </w:tcBorders>
            <w:textDirection w:val="tbRlV"/>
            <w:vAlign w:val="top"/>
          </w:tcPr>
          <w:p>
            <w:pPr>
              <w:rPr>
                <w:rFonts w:ascii="Arial"/>
                <w:sz w:val="21"/>
              </w:rPr>
            </w:pPr>
          </w:p>
        </w:tc>
        <w:tc>
          <w:tcPr>
            <w:tcW w:w="1622" w:type="dxa"/>
            <w:vMerge w:val="continue"/>
            <w:tcBorders>
              <w:top w:val="nil"/>
            </w:tcBorders>
            <w:vAlign w:val="top"/>
          </w:tcPr>
          <w:p>
            <w:pPr>
              <w:rPr>
                <w:rFonts w:ascii="Arial"/>
                <w:sz w:val="21"/>
              </w:rPr>
            </w:pPr>
          </w:p>
        </w:tc>
        <w:tc>
          <w:tcPr>
            <w:tcW w:w="1364" w:type="dxa"/>
            <w:vMerge w:val="continue"/>
            <w:tcBorders>
              <w:top w:val="nil"/>
            </w:tcBorders>
            <w:vAlign w:val="top"/>
          </w:tcPr>
          <w:p>
            <w:pPr>
              <w:rPr>
                <w:rFonts w:ascii="Arial"/>
                <w:sz w:val="21"/>
              </w:rPr>
            </w:pPr>
          </w:p>
        </w:tc>
        <w:tc>
          <w:tcPr>
            <w:tcW w:w="1531" w:type="dxa"/>
            <w:vMerge w:val="continue"/>
            <w:tcBorders>
              <w:top w:val="nil"/>
            </w:tcBorders>
            <w:vAlign w:val="top"/>
          </w:tcPr>
          <w:p>
            <w:pPr>
              <w:rPr>
                <w:rFonts w:ascii="Arial"/>
                <w:sz w:val="21"/>
              </w:rPr>
            </w:pPr>
          </w:p>
        </w:tc>
        <w:tc>
          <w:tcPr>
            <w:tcW w:w="1148" w:type="dxa"/>
            <w:vMerge w:val="continue"/>
            <w:tcBorders>
              <w:top w:val="nil"/>
            </w:tcBorders>
            <w:vAlign w:val="top"/>
          </w:tcPr>
          <w:p>
            <w:pPr>
              <w:rPr>
                <w:rFonts w:ascii="Arial"/>
                <w:sz w:val="21"/>
              </w:rPr>
            </w:pPr>
          </w:p>
        </w:tc>
        <w:tc>
          <w:tcPr>
            <w:tcW w:w="928" w:type="dxa"/>
            <w:vMerge w:val="continue"/>
            <w:tcBorders>
              <w:top w:val="nil"/>
            </w:tcBorders>
            <w:vAlign w:val="top"/>
          </w:tcPr>
          <w:p>
            <w:pPr>
              <w:rPr>
                <w:rFonts w:ascii="Arial"/>
                <w:sz w:val="21"/>
              </w:rPr>
            </w:pPr>
          </w:p>
        </w:tc>
        <w:tc>
          <w:tcPr>
            <w:tcW w:w="2004" w:type="dxa"/>
            <w:vAlign w:val="top"/>
          </w:tcPr>
          <w:p>
            <w:pPr>
              <w:pStyle w:val="10"/>
              <w:spacing w:before="79" w:line="221" w:lineRule="auto"/>
              <w:ind w:left="771"/>
            </w:pPr>
            <w:r>
              <w:rPr>
                <w:spacing w:val="-6"/>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0" w:type="dxa"/>
            <w:vAlign w:val="top"/>
          </w:tcPr>
          <w:p>
            <w:pPr>
              <w:pStyle w:val="10"/>
              <w:spacing w:before="73" w:line="184" w:lineRule="auto"/>
              <w:ind w:left="309"/>
            </w:pPr>
            <w:r>
              <w:t>1</w:t>
            </w:r>
          </w:p>
        </w:tc>
        <w:tc>
          <w:tcPr>
            <w:tcW w:w="1622" w:type="dxa"/>
            <w:vAlign w:val="top"/>
          </w:tcPr>
          <w:p>
            <w:pPr>
              <w:rPr>
                <w:rFonts w:ascii="Arial"/>
                <w:sz w:val="21"/>
              </w:rPr>
            </w:pPr>
          </w:p>
        </w:tc>
        <w:tc>
          <w:tcPr>
            <w:tcW w:w="1364" w:type="dxa"/>
            <w:vAlign w:val="top"/>
          </w:tcPr>
          <w:p>
            <w:pPr>
              <w:rPr>
                <w:rFonts w:ascii="Arial"/>
                <w:sz w:val="21"/>
              </w:rPr>
            </w:pPr>
          </w:p>
        </w:tc>
        <w:tc>
          <w:tcPr>
            <w:tcW w:w="1531" w:type="dxa"/>
            <w:vAlign w:val="top"/>
          </w:tcPr>
          <w:p>
            <w:pPr>
              <w:rPr>
                <w:rFonts w:ascii="Arial"/>
                <w:sz w:val="21"/>
              </w:rPr>
            </w:pPr>
          </w:p>
        </w:tc>
        <w:tc>
          <w:tcPr>
            <w:tcW w:w="1148" w:type="dxa"/>
            <w:vAlign w:val="top"/>
          </w:tcPr>
          <w:p>
            <w:pPr>
              <w:rPr>
                <w:rFonts w:ascii="Arial"/>
                <w:sz w:val="21"/>
              </w:rPr>
            </w:pPr>
          </w:p>
        </w:tc>
        <w:tc>
          <w:tcPr>
            <w:tcW w:w="928" w:type="dxa"/>
            <w:vAlign w:val="top"/>
          </w:tcPr>
          <w:p>
            <w:pPr>
              <w:rPr>
                <w:rFonts w:ascii="Arial"/>
                <w:sz w:val="21"/>
              </w:rPr>
            </w:pPr>
          </w:p>
        </w:tc>
        <w:tc>
          <w:tcPr>
            <w:tcW w:w="2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0" w:type="dxa"/>
            <w:vAlign w:val="top"/>
          </w:tcPr>
          <w:p>
            <w:pPr>
              <w:pStyle w:val="10"/>
              <w:spacing w:before="75" w:line="183" w:lineRule="auto"/>
              <w:ind w:left="294"/>
            </w:pPr>
            <w:r>
              <w:t>2</w:t>
            </w:r>
          </w:p>
        </w:tc>
        <w:tc>
          <w:tcPr>
            <w:tcW w:w="1622" w:type="dxa"/>
            <w:vAlign w:val="top"/>
          </w:tcPr>
          <w:p>
            <w:pPr>
              <w:rPr>
                <w:rFonts w:ascii="Arial"/>
                <w:sz w:val="21"/>
              </w:rPr>
            </w:pPr>
          </w:p>
        </w:tc>
        <w:tc>
          <w:tcPr>
            <w:tcW w:w="1364" w:type="dxa"/>
            <w:vAlign w:val="top"/>
          </w:tcPr>
          <w:p>
            <w:pPr>
              <w:rPr>
                <w:rFonts w:ascii="Arial"/>
                <w:sz w:val="21"/>
              </w:rPr>
            </w:pPr>
          </w:p>
        </w:tc>
        <w:tc>
          <w:tcPr>
            <w:tcW w:w="1531" w:type="dxa"/>
            <w:vAlign w:val="top"/>
          </w:tcPr>
          <w:p>
            <w:pPr>
              <w:rPr>
                <w:rFonts w:ascii="Arial"/>
                <w:sz w:val="21"/>
              </w:rPr>
            </w:pPr>
          </w:p>
        </w:tc>
        <w:tc>
          <w:tcPr>
            <w:tcW w:w="1148" w:type="dxa"/>
            <w:vAlign w:val="top"/>
          </w:tcPr>
          <w:p>
            <w:pPr>
              <w:rPr>
                <w:rFonts w:ascii="Arial"/>
                <w:sz w:val="21"/>
              </w:rPr>
            </w:pPr>
          </w:p>
        </w:tc>
        <w:tc>
          <w:tcPr>
            <w:tcW w:w="928" w:type="dxa"/>
            <w:vAlign w:val="top"/>
          </w:tcPr>
          <w:p>
            <w:pPr>
              <w:rPr>
                <w:rFonts w:ascii="Arial"/>
                <w:sz w:val="21"/>
              </w:rPr>
            </w:pPr>
          </w:p>
        </w:tc>
        <w:tc>
          <w:tcPr>
            <w:tcW w:w="2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0" w:type="dxa"/>
            <w:vAlign w:val="top"/>
          </w:tcPr>
          <w:p>
            <w:pPr>
              <w:pStyle w:val="10"/>
              <w:spacing w:before="77" w:line="183" w:lineRule="auto"/>
              <w:ind w:left="296"/>
            </w:pPr>
            <w:r>
              <w:t>3</w:t>
            </w:r>
          </w:p>
        </w:tc>
        <w:tc>
          <w:tcPr>
            <w:tcW w:w="1622" w:type="dxa"/>
            <w:vAlign w:val="top"/>
          </w:tcPr>
          <w:p>
            <w:pPr>
              <w:rPr>
                <w:rFonts w:ascii="Arial"/>
                <w:sz w:val="21"/>
              </w:rPr>
            </w:pPr>
          </w:p>
        </w:tc>
        <w:tc>
          <w:tcPr>
            <w:tcW w:w="1364" w:type="dxa"/>
            <w:vAlign w:val="top"/>
          </w:tcPr>
          <w:p>
            <w:pPr>
              <w:rPr>
                <w:rFonts w:ascii="Arial"/>
                <w:sz w:val="21"/>
              </w:rPr>
            </w:pPr>
          </w:p>
        </w:tc>
        <w:tc>
          <w:tcPr>
            <w:tcW w:w="1531" w:type="dxa"/>
            <w:vAlign w:val="top"/>
          </w:tcPr>
          <w:p>
            <w:pPr>
              <w:rPr>
                <w:rFonts w:ascii="Arial"/>
                <w:sz w:val="21"/>
              </w:rPr>
            </w:pPr>
          </w:p>
        </w:tc>
        <w:tc>
          <w:tcPr>
            <w:tcW w:w="1148" w:type="dxa"/>
            <w:vAlign w:val="top"/>
          </w:tcPr>
          <w:p>
            <w:pPr>
              <w:rPr>
                <w:rFonts w:ascii="Arial"/>
                <w:sz w:val="21"/>
              </w:rPr>
            </w:pPr>
          </w:p>
        </w:tc>
        <w:tc>
          <w:tcPr>
            <w:tcW w:w="928" w:type="dxa"/>
            <w:vAlign w:val="top"/>
          </w:tcPr>
          <w:p>
            <w:pPr>
              <w:rPr>
                <w:rFonts w:ascii="Arial"/>
                <w:sz w:val="21"/>
              </w:rPr>
            </w:pPr>
          </w:p>
        </w:tc>
        <w:tc>
          <w:tcPr>
            <w:tcW w:w="2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0" w:type="dxa"/>
            <w:vAlign w:val="top"/>
          </w:tcPr>
          <w:p>
            <w:pPr>
              <w:pStyle w:val="10"/>
              <w:spacing w:before="215" w:line="99" w:lineRule="exact"/>
              <w:ind w:left="122"/>
            </w:pPr>
            <w:r>
              <w:rPr>
                <w:position w:val="1"/>
              </w:rPr>
              <w:t>...</w:t>
            </w:r>
          </w:p>
        </w:tc>
        <w:tc>
          <w:tcPr>
            <w:tcW w:w="1622" w:type="dxa"/>
            <w:vAlign w:val="top"/>
          </w:tcPr>
          <w:p>
            <w:pPr>
              <w:rPr>
                <w:rFonts w:ascii="Arial"/>
                <w:sz w:val="21"/>
              </w:rPr>
            </w:pPr>
          </w:p>
        </w:tc>
        <w:tc>
          <w:tcPr>
            <w:tcW w:w="1364" w:type="dxa"/>
            <w:vAlign w:val="top"/>
          </w:tcPr>
          <w:p>
            <w:pPr>
              <w:rPr>
                <w:rFonts w:ascii="Arial"/>
                <w:sz w:val="21"/>
              </w:rPr>
            </w:pPr>
          </w:p>
        </w:tc>
        <w:tc>
          <w:tcPr>
            <w:tcW w:w="1531" w:type="dxa"/>
            <w:vAlign w:val="top"/>
          </w:tcPr>
          <w:p>
            <w:pPr>
              <w:rPr>
                <w:rFonts w:ascii="Arial"/>
                <w:sz w:val="21"/>
              </w:rPr>
            </w:pPr>
          </w:p>
        </w:tc>
        <w:tc>
          <w:tcPr>
            <w:tcW w:w="1148" w:type="dxa"/>
            <w:vAlign w:val="top"/>
          </w:tcPr>
          <w:p>
            <w:pPr>
              <w:rPr>
                <w:rFonts w:ascii="Arial"/>
                <w:sz w:val="21"/>
              </w:rPr>
            </w:pPr>
          </w:p>
        </w:tc>
        <w:tc>
          <w:tcPr>
            <w:tcW w:w="928" w:type="dxa"/>
            <w:vAlign w:val="top"/>
          </w:tcPr>
          <w:p>
            <w:pPr>
              <w:rPr>
                <w:rFonts w:ascii="Arial"/>
                <w:sz w:val="21"/>
              </w:rPr>
            </w:pPr>
          </w:p>
        </w:tc>
        <w:tc>
          <w:tcPr>
            <w:tcW w:w="2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83" w:type="dxa"/>
            <w:gridSpan w:val="6"/>
            <w:vAlign w:val="top"/>
          </w:tcPr>
          <w:p>
            <w:pPr>
              <w:pStyle w:val="10"/>
              <w:spacing w:before="40" w:line="218" w:lineRule="auto"/>
              <w:ind w:left="2450"/>
            </w:pPr>
            <w:r>
              <w:rPr>
                <w:spacing w:val="-2"/>
              </w:rPr>
              <w:t>监狱企业产品报价总计</w:t>
            </w:r>
          </w:p>
        </w:tc>
        <w:tc>
          <w:tcPr>
            <w:tcW w:w="2004" w:type="dxa"/>
            <w:vAlign w:val="top"/>
          </w:tcPr>
          <w:p>
            <w:pPr>
              <w:rPr>
                <w:rFonts w:ascii="Arial"/>
                <w:sz w:val="21"/>
              </w:rPr>
            </w:pPr>
          </w:p>
        </w:tc>
      </w:tr>
    </w:tbl>
    <w:p>
      <w:pPr>
        <w:pStyle w:val="3"/>
        <w:spacing w:line="420" w:lineRule="auto"/>
      </w:pPr>
    </w:p>
    <w:p>
      <w:pPr>
        <w:spacing w:before="78" w:line="219" w:lineRule="auto"/>
        <w:ind w:left="124"/>
        <w:rPr>
          <w:rFonts w:ascii="宋体" w:hAnsi="宋体" w:eastAsia="宋体" w:cs="宋体"/>
          <w:sz w:val="24"/>
          <w:szCs w:val="24"/>
        </w:rPr>
      </w:pPr>
      <w:r>
        <w:rPr>
          <w:rFonts w:ascii="宋体" w:hAnsi="宋体" w:eastAsia="宋体" w:cs="宋体"/>
          <w:spacing w:val="-1"/>
          <w:sz w:val="24"/>
          <w:szCs w:val="24"/>
        </w:rPr>
        <w:t>说明：1、填入的产品应当是本企业制造的货物。</w:t>
      </w:r>
    </w:p>
    <w:p>
      <w:pPr>
        <w:spacing w:before="183" w:line="359" w:lineRule="auto"/>
        <w:ind w:left="125" w:right="113" w:firstLine="719"/>
        <w:jc w:val="both"/>
        <w:rPr>
          <w:rFonts w:ascii="宋体" w:hAnsi="宋体" w:eastAsia="宋体" w:cs="宋体"/>
          <w:sz w:val="24"/>
          <w:szCs w:val="24"/>
        </w:rPr>
      </w:pPr>
      <w:r>
        <w:rPr>
          <w:rFonts w:ascii="宋体" w:hAnsi="宋体" w:eastAsia="宋体" w:cs="宋体"/>
          <w:spacing w:val="1"/>
          <w:sz w:val="24"/>
          <w:szCs w:val="24"/>
        </w:rPr>
        <w:t>2、根据《财政部、司法部关于政府采购支持监狱企业发展有关问题的通知》第</w:t>
      </w:r>
      <w:r>
        <w:rPr>
          <w:rFonts w:ascii="宋体" w:hAnsi="宋体" w:eastAsia="宋体" w:cs="宋体"/>
          <w:spacing w:val="18"/>
          <w:sz w:val="24"/>
          <w:szCs w:val="24"/>
        </w:rPr>
        <w:t xml:space="preserve"> </w:t>
      </w:r>
      <w:r>
        <w:rPr>
          <w:rFonts w:ascii="宋体" w:hAnsi="宋体" w:eastAsia="宋体" w:cs="宋体"/>
          <w:spacing w:val="-2"/>
          <w:sz w:val="24"/>
          <w:szCs w:val="24"/>
        </w:rPr>
        <w:t>二条规定，在政府采购活动中，监狱企业视同小型、微型企业，享受预留份额、评审中</w:t>
      </w:r>
    </w:p>
    <w:p>
      <w:pPr>
        <w:spacing w:before="1" w:line="217" w:lineRule="auto"/>
        <w:ind w:left="122"/>
        <w:rPr>
          <w:rFonts w:ascii="宋体" w:hAnsi="宋体" w:eastAsia="宋体" w:cs="宋体"/>
          <w:sz w:val="24"/>
          <w:szCs w:val="24"/>
        </w:rPr>
      </w:pPr>
      <w:r>
        <w:rPr>
          <w:rFonts w:ascii="宋体" w:hAnsi="宋体" w:eastAsia="宋体" w:cs="宋体"/>
          <w:spacing w:val="-1"/>
          <w:sz w:val="24"/>
          <w:szCs w:val="24"/>
        </w:rPr>
        <w:t>价格扣除等政府采购促进中小企业发展的政府采购政策。</w:t>
      </w:r>
    </w:p>
    <w:p>
      <w:pPr>
        <w:spacing w:before="183" w:line="219" w:lineRule="auto"/>
        <w:ind w:left="846"/>
        <w:rPr>
          <w:rFonts w:ascii="宋体" w:hAnsi="宋体" w:eastAsia="宋体" w:cs="宋体"/>
          <w:sz w:val="24"/>
          <w:szCs w:val="24"/>
        </w:rPr>
      </w:pPr>
      <w:r>
        <w:rPr>
          <w:rFonts w:ascii="宋体" w:hAnsi="宋体" w:eastAsia="宋体" w:cs="宋体"/>
          <w:spacing w:val="-1"/>
          <w:sz w:val="24"/>
          <w:szCs w:val="24"/>
        </w:rPr>
        <w:t>3、如所投产品为监狱企业产品，应当按规定格式逐项填写。</w:t>
      </w:r>
    </w:p>
    <w:p>
      <w:pPr>
        <w:pStyle w:val="3"/>
        <w:spacing w:line="257" w:lineRule="auto"/>
      </w:pPr>
    </w:p>
    <w:p>
      <w:pPr>
        <w:pStyle w:val="3"/>
        <w:spacing w:line="258" w:lineRule="auto"/>
      </w:pPr>
    </w:p>
    <w:p>
      <w:pPr>
        <w:pStyle w:val="3"/>
        <w:spacing w:line="258" w:lineRule="auto"/>
      </w:pPr>
    </w:p>
    <w:p>
      <w:pPr>
        <w:pStyle w:val="3"/>
        <w:spacing w:line="258" w:lineRule="auto"/>
      </w:pPr>
    </w:p>
    <w:p>
      <w:pPr>
        <w:spacing w:before="79" w:line="219" w:lineRule="auto"/>
        <w:ind w:left="124"/>
        <w:rPr>
          <w:rFonts w:ascii="宋体" w:hAnsi="宋体" w:eastAsia="宋体" w:cs="宋体"/>
          <w:sz w:val="24"/>
          <w:szCs w:val="24"/>
        </w:rPr>
      </w:pPr>
      <w:r>
        <w:rPr>
          <w:rFonts w:ascii="宋体" w:hAnsi="宋体" w:eastAsia="宋体" w:cs="宋体"/>
          <w:spacing w:val="-2"/>
          <w:sz w:val="24"/>
          <w:szCs w:val="24"/>
        </w:rPr>
        <w:t>投标人（加盖公章</w:t>
      </w:r>
      <w:r>
        <w:rPr>
          <w:rFonts w:ascii="宋体" w:hAnsi="宋体" w:eastAsia="宋体" w:cs="宋体"/>
          <w:spacing w:val="1"/>
          <w:sz w:val="24"/>
          <w:szCs w:val="24"/>
        </w:rPr>
        <w:t>）：</w:t>
      </w:r>
    </w:p>
    <w:p>
      <w:pPr>
        <w:spacing w:before="184" w:line="465" w:lineRule="exact"/>
        <w:ind w:left="122"/>
        <w:rPr>
          <w:rFonts w:ascii="宋体" w:hAnsi="宋体" w:eastAsia="宋体" w:cs="宋体"/>
          <w:sz w:val="24"/>
          <w:szCs w:val="24"/>
        </w:rPr>
      </w:pPr>
      <w:r>
        <w:rPr>
          <w:rFonts w:ascii="宋体" w:hAnsi="宋体" w:eastAsia="宋体" w:cs="宋体"/>
          <w:spacing w:val="-1"/>
          <w:position w:val="17"/>
          <w:sz w:val="24"/>
          <w:szCs w:val="24"/>
        </w:rPr>
        <w:t>法定代表人或其委托代理人（签字或盖章</w:t>
      </w:r>
      <w:r>
        <w:rPr>
          <w:rFonts w:ascii="宋体" w:hAnsi="宋体" w:eastAsia="宋体" w:cs="宋体"/>
          <w:spacing w:val="3"/>
          <w:position w:val="17"/>
          <w:sz w:val="24"/>
          <w:szCs w:val="24"/>
        </w:rPr>
        <w:t>）：</w:t>
      </w:r>
    </w:p>
    <w:p>
      <w:pPr>
        <w:spacing w:before="1" w:line="219" w:lineRule="auto"/>
        <w:ind w:left="24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59" w:type="default"/>
          <w:pgSz w:w="11907" w:h="16840"/>
          <w:pgMar w:top="1122" w:right="1327" w:bottom="861" w:left="1287" w:header="0" w:footer="685" w:gutter="0"/>
          <w:pgNumType w:fmt="decimal"/>
          <w:cols w:space="720" w:num="1"/>
        </w:sectPr>
      </w:pPr>
    </w:p>
    <w:p>
      <w:pPr>
        <w:spacing w:before="47" w:line="219" w:lineRule="auto"/>
        <w:ind w:left="200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关于政府采购支持监狱企业发展有关问题的通知</w:t>
      </w:r>
    </w:p>
    <w:p>
      <w:pPr>
        <w:spacing w:before="183" w:line="359" w:lineRule="auto"/>
        <w:ind w:left="2" w:right="80" w:firstLine="418"/>
        <w:rPr>
          <w:rFonts w:ascii="宋体" w:hAnsi="宋体" w:eastAsia="宋体" w:cs="宋体"/>
          <w:sz w:val="24"/>
          <w:szCs w:val="24"/>
        </w:rPr>
      </w:pPr>
      <w:r>
        <w:rPr>
          <w:rFonts w:ascii="宋体" w:hAnsi="宋体" w:eastAsia="宋体" w:cs="宋体"/>
          <w:sz w:val="24"/>
          <w:szCs w:val="24"/>
        </w:rPr>
        <w:t>政府采购支持监狱和戒毒企业（以下简称监狱企业）发展对稳定监狱企业生</w:t>
      </w:r>
      <w:r>
        <w:rPr>
          <w:rFonts w:ascii="宋体" w:hAnsi="宋体" w:eastAsia="宋体" w:cs="宋体"/>
          <w:spacing w:val="-1"/>
          <w:sz w:val="24"/>
          <w:szCs w:val="24"/>
        </w:rPr>
        <w:t>产，提</w:t>
      </w:r>
      <w:r>
        <w:rPr>
          <w:rFonts w:ascii="宋体" w:hAnsi="宋体" w:eastAsia="宋体" w:cs="宋体"/>
          <w:sz w:val="24"/>
          <w:szCs w:val="24"/>
        </w:rPr>
        <w:t xml:space="preserve"> </w:t>
      </w:r>
      <w:r>
        <w:rPr>
          <w:rFonts w:ascii="宋体" w:hAnsi="宋体" w:eastAsia="宋体" w:cs="宋体"/>
          <w:spacing w:val="-2"/>
          <w:sz w:val="24"/>
          <w:szCs w:val="24"/>
        </w:rPr>
        <w:t>高自筹资金使用效益，为罪犯和戒毒人员提供长期可靠的劳动岗位，提高罪犯和戒毒人</w:t>
      </w:r>
      <w:r>
        <w:rPr>
          <w:rFonts w:ascii="宋体" w:hAnsi="宋体" w:eastAsia="宋体" w:cs="宋体"/>
          <w:spacing w:val="11"/>
          <w:sz w:val="24"/>
          <w:szCs w:val="24"/>
        </w:rPr>
        <w:t xml:space="preserve"> </w:t>
      </w:r>
      <w:r>
        <w:rPr>
          <w:rFonts w:ascii="宋体" w:hAnsi="宋体" w:eastAsia="宋体" w:cs="宋体"/>
          <w:spacing w:val="-2"/>
          <w:sz w:val="24"/>
          <w:szCs w:val="24"/>
        </w:rPr>
        <w:t>员的教育改造质量，减少重新违法犯罪，确保监狱、戒毒场所安全稳定，促进社会和谐</w:t>
      </w:r>
      <w:r>
        <w:rPr>
          <w:rFonts w:ascii="宋体" w:hAnsi="宋体" w:eastAsia="宋体" w:cs="宋体"/>
          <w:spacing w:val="11"/>
          <w:sz w:val="24"/>
          <w:szCs w:val="24"/>
        </w:rPr>
        <w:t xml:space="preserve"> </w:t>
      </w:r>
      <w:r>
        <w:rPr>
          <w:rFonts w:ascii="宋体" w:hAnsi="宋体" w:eastAsia="宋体" w:cs="宋体"/>
          <w:spacing w:val="-2"/>
          <w:sz w:val="24"/>
          <w:szCs w:val="24"/>
        </w:rPr>
        <w:t>稳定具有十分重要的意义。为进一步贯彻落实国务院《关于解决监狱企业困难的实施方</w:t>
      </w:r>
      <w:r>
        <w:rPr>
          <w:rFonts w:ascii="宋体" w:hAnsi="宋体" w:eastAsia="宋体" w:cs="宋体"/>
          <w:spacing w:val="11"/>
          <w:sz w:val="24"/>
          <w:szCs w:val="24"/>
        </w:rPr>
        <w:t xml:space="preserve"> </w:t>
      </w:r>
      <w:r>
        <w:rPr>
          <w:rFonts w:ascii="宋体" w:hAnsi="宋体" w:eastAsia="宋体" w:cs="宋体"/>
          <w:sz w:val="24"/>
          <w:szCs w:val="24"/>
        </w:rPr>
        <w:t>案的通知》（国发[2003]7</w:t>
      </w:r>
      <w:r>
        <w:rPr>
          <w:rFonts w:ascii="宋体" w:hAnsi="宋体" w:eastAsia="宋体" w:cs="宋体"/>
          <w:spacing w:val="-45"/>
          <w:sz w:val="24"/>
          <w:szCs w:val="24"/>
        </w:rPr>
        <w:t xml:space="preserve"> </w:t>
      </w:r>
      <w:r>
        <w:rPr>
          <w:rFonts w:ascii="宋体" w:hAnsi="宋体" w:eastAsia="宋体" w:cs="宋体"/>
          <w:sz w:val="24"/>
          <w:szCs w:val="24"/>
        </w:rPr>
        <w:t>号）文件精神</w:t>
      </w:r>
      <w:r>
        <w:rPr>
          <w:rFonts w:ascii="宋体" w:hAnsi="宋体" w:eastAsia="宋体" w:cs="宋体"/>
          <w:spacing w:val="-1"/>
          <w:sz w:val="24"/>
          <w:szCs w:val="24"/>
        </w:rPr>
        <w:t>，发挥政府采购支持监狱企业发展的作用，现</w:t>
      </w:r>
    </w:p>
    <w:p>
      <w:pPr>
        <w:spacing w:line="220" w:lineRule="auto"/>
        <w:ind w:left="3"/>
        <w:rPr>
          <w:rFonts w:ascii="宋体" w:hAnsi="宋体" w:eastAsia="宋体" w:cs="宋体"/>
          <w:sz w:val="24"/>
          <w:szCs w:val="24"/>
        </w:rPr>
      </w:pPr>
      <w:r>
        <w:rPr>
          <w:rFonts w:ascii="宋体" w:hAnsi="宋体" w:eastAsia="宋体" w:cs="宋体"/>
          <w:spacing w:val="-2"/>
          <w:sz w:val="24"/>
          <w:szCs w:val="24"/>
        </w:rPr>
        <w:t>就有关事项通知如下：</w:t>
      </w:r>
    </w:p>
    <w:p>
      <w:pPr>
        <w:spacing w:before="181" w:line="359" w:lineRule="auto"/>
        <w:ind w:left="1" w:right="18" w:firstLine="483"/>
        <w:rPr>
          <w:rFonts w:ascii="宋体" w:hAnsi="宋体" w:eastAsia="宋体" w:cs="宋体"/>
          <w:sz w:val="24"/>
          <w:szCs w:val="24"/>
        </w:rPr>
      </w:pPr>
      <w:r>
        <w:rPr>
          <w:rFonts w:ascii="宋体" w:hAnsi="宋体" w:eastAsia="宋体" w:cs="宋体"/>
          <w:spacing w:val="-2"/>
          <w:sz w:val="24"/>
          <w:szCs w:val="24"/>
        </w:rPr>
        <w:t>一、监狱企业是指由司法部认定的为罪犯、戒毒人员提供生产项目和劳动对象，且</w:t>
      </w:r>
      <w:r>
        <w:rPr>
          <w:rFonts w:ascii="宋体" w:hAnsi="宋体" w:eastAsia="宋体" w:cs="宋体"/>
          <w:spacing w:val="4"/>
          <w:sz w:val="24"/>
          <w:szCs w:val="24"/>
        </w:rPr>
        <w:t xml:space="preserve"> </w:t>
      </w:r>
      <w:r>
        <w:rPr>
          <w:rFonts w:ascii="宋体" w:hAnsi="宋体" w:eastAsia="宋体" w:cs="宋体"/>
          <w:spacing w:val="-2"/>
          <w:sz w:val="24"/>
          <w:szCs w:val="24"/>
        </w:rPr>
        <w:t>全部产权属于司法部监狱管理局、戒毒管理局、直属煤矿管理局，各省、自治区、直辖</w:t>
      </w:r>
      <w:r>
        <w:rPr>
          <w:rFonts w:ascii="宋体" w:hAnsi="宋体" w:eastAsia="宋体" w:cs="宋体"/>
          <w:spacing w:val="12"/>
          <w:sz w:val="24"/>
          <w:szCs w:val="24"/>
        </w:rPr>
        <w:t xml:space="preserve"> </w:t>
      </w:r>
      <w:r>
        <w:rPr>
          <w:rFonts w:ascii="宋体" w:hAnsi="宋体" w:eastAsia="宋体" w:cs="宋体"/>
          <w:sz w:val="24"/>
          <w:szCs w:val="24"/>
        </w:rPr>
        <w:t>市监狱管理局、戒毒管理局，各地（设区的市）监狱、强制隔离戒毒所、戒毒康复</w:t>
      </w:r>
      <w:r>
        <w:rPr>
          <w:rFonts w:ascii="宋体" w:hAnsi="宋体" w:eastAsia="宋体" w:cs="宋体"/>
          <w:spacing w:val="-1"/>
          <w:sz w:val="24"/>
          <w:szCs w:val="24"/>
        </w:rPr>
        <w:t>所，</w:t>
      </w:r>
      <w:r>
        <w:rPr>
          <w:rFonts w:ascii="宋体" w:hAnsi="宋体" w:eastAsia="宋体" w:cs="宋体"/>
          <w:sz w:val="24"/>
          <w:szCs w:val="24"/>
        </w:rPr>
        <w:t xml:space="preserve"> </w:t>
      </w:r>
      <w:r>
        <w:rPr>
          <w:rFonts w:ascii="宋体" w:hAnsi="宋体" w:eastAsia="宋体" w:cs="宋体"/>
          <w:spacing w:val="-6"/>
          <w:sz w:val="24"/>
          <w:szCs w:val="24"/>
        </w:rPr>
        <w:t>以及新疆生产建设兵团监狱管理局、戒毒管理局的企业。监狱企业参加</w:t>
      </w:r>
      <w:r>
        <w:rPr>
          <w:rFonts w:ascii="宋体" w:hAnsi="宋体" w:eastAsia="宋体" w:cs="宋体"/>
          <w:spacing w:val="-7"/>
          <w:sz w:val="24"/>
          <w:szCs w:val="24"/>
        </w:rPr>
        <w:t>政府采购活动时，</w:t>
      </w:r>
      <w:r>
        <w:rPr>
          <w:rFonts w:ascii="宋体" w:hAnsi="宋体" w:eastAsia="宋体" w:cs="宋体"/>
          <w:sz w:val="24"/>
          <w:szCs w:val="24"/>
        </w:rPr>
        <w:t xml:space="preserve"> </w:t>
      </w:r>
      <w:r>
        <w:rPr>
          <w:rFonts w:ascii="宋体" w:hAnsi="宋体" w:eastAsia="宋体" w:cs="宋体"/>
          <w:spacing w:val="-2"/>
          <w:sz w:val="24"/>
          <w:szCs w:val="24"/>
        </w:rPr>
        <w:t>应当提供由省级以上监狱管理局、戒毒管理局（含新疆生产建设兵团）出具的属于监狱</w:t>
      </w:r>
    </w:p>
    <w:p>
      <w:pPr>
        <w:spacing w:line="219" w:lineRule="auto"/>
        <w:ind w:left="5"/>
        <w:rPr>
          <w:rFonts w:ascii="宋体" w:hAnsi="宋体" w:eastAsia="宋体" w:cs="宋体"/>
          <w:sz w:val="24"/>
          <w:szCs w:val="24"/>
        </w:rPr>
      </w:pPr>
      <w:r>
        <w:rPr>
          <w:rFonts w:ascii="宋体" w:hAnsi="宋体" w:eastAsia="宋体" w:cs="宋体"/>
          <w:spacing w:val="-2"/>
          <w:sz w:val="24"/>
          <w:szCs w:val="24"/>
        </w:rPr>
        <w:t>企业的证明文件。</w:t>
      </w:r>
    </w:p>
    <w:p>
      <w:pPr>
        <w:spacing w:before="183" w:line="359" w:lineRule="auto"/>
        <w:ind w:left="1" w:right="80" w:firstLine="483"/>
        <w:rPr>
          <w:rFonts w:ascii="宋体" w:hAnsi="宋体" w:eastAsia="宋体" w:cs="宋体"/>
          <w:sz w:val="24"/>
          <w:szCs w:val="24"/>
        </w:rPr>
      </w:pPr>
      <w:r>
        <w:rPr>
          <w:rFonts w:ascii="宋体" w:hAnsi="宋体" w:eastAsia="宋体" w:cs="宋体"/>
          <w:spacing w:val="-2"/>
          <w:sz w:val="24"/>
          <w:szCs w:val="24"/>
        </w:rPr>
        <w:t>二、在政府采购活动中，监狱企业视同小型、微型企业，享受预留份额、评审中价</w:t>
      </w:r>
      <w:r>
        <w:rPr>
          <w:rFonts w:ascii="宋体" w:hAnsi="宋体" w:eastAsia="宋体" w:cs="宋体"/>
          <w:spacing w:val="4"/>
          <w:sz w:val="24"/>
          <w:szCs w:val="24"/>
        </w:rPr>
        <w:t xml:space="preserve"> </w:t>
      </w:r>
      <w:r>
        <w:rPr>
          <w:rFonts w:ascii="宋体" w:hAnsi="宋体" w:eastAsia="宋体" w:cs="宋体"/>
          <w:spacing w:val="-2"/>
          <w:sz w:val="24"/>
          <w:szCs w:val="24"/>
        </w:rPr>
        <w:t>格扣除等政府采购促进中小企业发展的政府采购政策。向监狱企业采购的金额，计入面</w:t>
      </w:r>
    </w:p>
    <w:p>
      <w:pPr>
        <w:spacing w:line="218" w:lineRule="auto"/>
        <w:ind w:left="26"/>
        <w:rPr>
          <w:rFonts w:ascii="宋体" w:hAnsi="宋体" w:eastAsia="宋体" w:cs="宋体"/>
          <w:sz w:val="24"/>
          <w:szCs w:val="24"/>
        </w:rPr>
      </w:pPr>
      <w:r>
        <w:rPr>
          <w:rFonts w:ascii="宋体" w:hAnsi="宋体" w:eastAsia="宋体" w:cs="宋体"/>
          <w:spacing w:val="-3"/>
          <w:sz w:val="24"/>
          <w:szCs w:val="24"/>
        </w:rPr>
        <w:t>向中小企业采购的统计数据。</w:t>
      </w:r>
    </w:p>
    <w:p>
      <w:pPr>
        <w:spacing w:before="183" w:line="359" w:lineRule="auto"/>
        <w:ind w:firstLine="481"/>
        <w:rPr>
          <w:rFonts w:ascii="宋体" w:hAnsi="宋体" w:eastAsia="宋体" w:cs="宋体"/>
          <w:sz w:val="24"/>
          <w:szCs w:val="24"/>
        </w:rPr>
      </w:pPr>
      <w:r>
        <w:rPr>
          <w:rFonts w:ascii="宋体" w:hAnsi="宋体" w:eastAsia="宋体" w:cs="宋体"/>
          <w:spacing w:val="-2"/>
          <w:sz w:val="24"/>
          <w:szCs w:val="24"/>
        </w:rPr>
        <w:t>三、各地区、各部门要积极通过预留采购份额支持监狱企业。有</w:t>
      </w:r>
      <w:r>
        <w:rPr>
          <w:rFonts w:ascii="宋体" w:hAnsi="宋体" w:eastAsia="宋体" w:cs="宋体"/>
          <w:spacing w:val="-3"/>
          <w:sz w:val="24"/>
          <w:szCs w:val="24"/>
        </w:rPr>
        <w:t xml:space="preserve">制服采购项目的部 </w:t>
      </w:r>
      <w:r>
        <w:rPr>
          <w:rFonts w:ascii="宋体" w:hAnsi="宋体" w:eastAsia="宋体" w:cs="宋体"/>
          <w:spacing w:val="-2"/>
          <w:sz w:val="24"/>
          <w:szCs w:val="24"/>
        </w:rPr>
        <w:t>门，应加强对政府采购预算和计划编制工作的统筹，预留本部门制服采购项目预</w:t>
      </w:r>
      <w:r>
        <w:rPr>
          <w:rFonts w:ascii="宋体" w:hAnsi="宋体" w:eastAsia="宋体" w:cs="宋体"/>
          <w:spacing w:val="-3"/>
          <w:sz w:val="24"/>
          <w:szCs w:val="24"/>
        </w:rPr>
        <w:t xml:space="preserve">算总额 </w:t>
      </w:r>
      <w:r>
        <w:rPr>
          <w:rFonts w:ascii="宋体" w:hAnsi="宋体" w:eastAsia="宋体" w:cs="宋体"/>
          <w:spacing w:val="-4"/>
          <w:sz w:val="24"/>
          <w:szCs w:val="24"/>
        </w:rPr>
        <w:t>的</w:t>
      </w:r>
      <w:r>
        <w:rPr>
          <w:rFonts w:ascii="宋体" w:hAnsi="宋体" w:eastAsia="宋体" w:cs="宋体"/>
          <w:spacing w:val="-46"/>
          <w:sz w:val="24"/>
          <w:szCs w:val="24"/>
        </w:rPr>
        <w:t xml:space="preserve"> </w:t>
      </w:r>
      <w:r>
        <w:rPr>
          <w:rFonts w:ascii="宋体" w:hAnsi="宋体" w:eastAsia="宋体" w:cs="宋体"/>
          <w:spacing w:val="-4"/>
          <w:sz w:val="24"/>
          <w:szCs w:val="24"/>
        </w:rPr>
        <w:t>30%以上，专门面向监狱企业采购。省级以上政府</w:t>
      </w:r>
      <w:r>
        <w:rPr>
          <w:rFonts w:ascii="宋体" w:hAnsi="宋体" w:eastAsia="宋体" w:cs="宋体"/>
          <w:spacing w:val="-5"/>
          <w:sz w:val="24"/>
          <w:szCs w:val="24"/>
        </w:rPr>
        <w:t>部门组织的公务员考试、招生考试、</w:t>
      </w:r>
      <w:r>
        <w:rPr>
          <w:rFonts w:ascii="宋体" w:hAnsi="宋体" w:eastAsia="宋体" w:cs="宋体"/>
          <w:sz w:val="24"/>
          <w:szCs w:val="24"/>
        </w:rPr>
        <w:t xml:space="preserve"> </w:t>
      </w:r>
      <w:r>
        <w:rPr>
          <w:rFonts w:ascii="宋体" w:hAnsi="宋体" w:eastAsia="宋体" w:cs="宋体"/>
          <w:spacing w:val="5"/>
          <w:sz w:val="24"/>
          <w:szCs w:val="24"/>
        </w:rPr>
        <w:t>等级考试、资格考试的试卷印刷项目原则上应当在符合有关资质的监</w:t>
      </w:r>
      <w:r>
        <w:rPr>
          <w:rFonts w:ascii="宋体" w:hAnsi="宋体" w:eastAsia="宋体" w:cs="宋体"/>
          <w:spacing w:val="4"/>
          <w:sz w:val="24"/>
          <w:szCs w:val="24"/>
        </w:rPr>
        <w:t>狱企业范围内采</w:t>
      </w:r>
      <w:r>
        <w:rPr>
          <w:rFonts w:ascii="宋体" w:hAnsi="宋体" w:eastAsia="宋体" w:cs="宋体"/>
          <w:sz w:val="24"/>
          <w:szCs w:val="24"/>
        </w:rPr>
        <w:t xml:space="preserve"> </w:t>
      </w:r>
      <w:r>
        <w:rPr>
          <w:rFonts w:ascii="宋体" w:hAnsi="宋体" w:eastAsia="宋体" w:cs="宋体"/>
          <w:spacing w:val="-6"/>
          <w:sz w:val="24"/>
          <w:szCs w:val="24"/>
        </w:rPr>
        <w:t>购。各地在免费教科书政府采购工作中，应当根据符合教科书印制资质的监狱企业情况，</w:t>
      </w:r>
    </w:p>
    <w:p>
      <w:pPr>
        <w:spacing w:line="219" w:lineRule="auto"/>
        <w:ind w:left="2"/>
        <w:rPr>
          <w:rFonts w:ascii="宋体" w:hAnsi="宋体" w:eastAsia="宋体" w:cs="宋体"/>
          <w:sz w:val="24"/>
          <w:szCs w:val="24"/>
        </w:rPr>
      </w:pPr>
      <w:r>
        <w:rPr>
          <w:rFonts w:ascii="宋体" w:hAnsi="宋体" w:eastAsia="宋体" w:cs="宋体"/>
          <w:spacing w:val="-1"/>
          <w:sz w:val="24"/>
          <w:szCs w:val="24"/>
        </w:rPr>
        <w:t>提出由监狱企业印刷的比例要求。</w:t>
      </w:r>
    </w:p>
    <w:p>
      <w:pPr>
        <w:spacing w:before="181" w:line="360" w:lineRule="auto"/>
        <w:ind w:left="1" w:right="80" w:firstLine="502"/>
        <w:rPr>
          <w:rFonts w:ascii="宋体" w:hAnsi="宋体" w:eastAsia="宋体" w:cs="宋体"/>
          <w:sz w:val="24"/>
          <w:szCs w:val="24"/>
        </w:rPr>
      </w:pPr>
      <w:r>
        <w:rPr>
          <w:rFonts w:ascii="宋体" w:hAnsi="宋体" w:eastAsia="宋体" w:cs="宋体"/>
          <w:spacing w:val="-2"/>
          <w:sz w:val="24"/>
          <w:szCs w:val="24"/>
        </w:rPr>
        <w:t>四、各地区可以结合本地区实际，对监狱企业生产</w:t>
      </w:r>
      <w:r>
        <w:rPr>
          <w:rFonts w:ascii="宋体" w:hAnsi="宋体" w:eastAsia="宋体" w:cs="宋体"/>
          <w:spacing w:val="-3"/>
          <w:sz w:val="24"/>
          <w:szCs w:val="24"/>
        </w:rPr>
        <w:t>的办公用品、家具用具、车辆维</w:t>
      </w:r>
      <w:r>
        <w:rPr>
          <w:rFonts w:ascii="宋体" w:hAnsi="宋体" w:eastAsia="宋体" w:cs="宋体"/>
          <w:sz w:val="24"/>
          <w:szCs w:val="24"/>
        </w:rPr>
        <w:t xml:space="preserve"> </w:t>
      </w:r>
      <w:r>
        <w:rPr>
          <w:rFonts w:ascii="宋体" w:hAnsi="宋体" w:eastAsia="宋体" w:cs="宋体"/>
          <w:spacing w:val="-2"/>
          <w:sz w:val="24"/>
          <w:szCs w:val="24"/>
        </w:rPr>
        <w:t>修和提供的保养服务、消防设备等，提出预留份额等政府采购支持措施，加大对监狱企</w:t>
      </w:r>
    </w:p>
    <w:p>
      <w:pPr>
        <w:spacing w:line="218" w:lineRule="auto"/>
        <w:rPr>
          <w:rFonts w:ascii="宋体" w:hAnsi="宋体" w:eastAsia="宋体" w:cs="宋体"/>
          <w:sz w:val="24"/>
          <w:szCs w:val="24"/>
        </w:rPr>
      </w:pPr>
      <w:r>
        <w:rPr>
          <w:rFonts w:ascii="宋体" w:hAnsi="宋体" w:eastAsia="宋体" w:cs="宋体"/>
          <w:spacing w:val="-1"/>
          <w:sz w:val="24"/>
          <w:szCs w:val="24"/>
        </w:rPr>
        <w:t>业产品的采购力度。</w:t>
      </w:r>
    </w:p>
    <w:p>
      <w:pPr>
        <w:spacing w:before="183" w:line="359" w:lineRule="auto"/>
        <w:ind w:firstLine="429"/>
        <w:rPr>
          <w:rFonts w:ascii="宋体" w:hAnsi="宋体" w:eastAsia="宋体" w:cs="宋体"/>
          <w:sz w:val="24"/>
          <w:szCs w:val="24"/>
        </w:rPr>
      </w:pPr>
      <w:r>
        <w:rPr>
          <w:rFonts w:ascii="宋体" w:hAnsi="宋体" w:eastAsia="宋体" w:cs="宋体"/>
          <w:spacing w:val="-1"/>
          <w:sz w:val="24"/>
          <w:szCs w:val="24"/>
        </w:rPr>
        <w:t xml:space="preserve">五、各地区、各部门要高度重视，加强组织管理和监督，做好政府采购支持监狱企 </w:t>
      </w:r>
      <w:r>
        <w:rPr>
          <w:rFonts w:ascii="宋体" w:hAnsi="宋体" w:eastAsia="宋体" w:cs="宋体"/>
          <w:spacing w:val="-6"/>
          <w:sz w:val="24"/>
          <w:szCs w:val="24"/>
        </w:rPr>
        <w:t>业发展的相关工作。有关部门要加强监管，确保面向监狱企业采购的工作依法依规进行。</w:t>
      </w:r>
      <w:r>
        <w:rPr>
          <w:rFonts w:ascii="宋体" w:hAnsi="宋体" w:eastAsia="宋体" w:cs="宋体"/>
          <w:spacing w:val="12"/>
          <w:sz w:val="24"/>
          <w:szCs w:val="24"/>
        </w:rPr>
        <w:t xml:space="preserve"> </w:t>
      </w:r>
      <w:r>
        <w:rPr>
          <w:rFonts w:ascii="宋体" w:hAnsi="宋体" w:eastAsia="宋体" w:cs="宋体"/>
          <w:spacing w:val="-2"/>
          <w:sz w:val="24"/>
          <w:szCs w:val="24"/>
        </w:rPr>
        <w:t>各监狱企业要不断提高监狱企业产品的质量和服务水平，为做好监狱企业产品政府采购</w:t>
      </w:r>
    </w:p>
    <w:p>
      <w:pPr>
        <w:spacing w:before="1" w:line="218" w:lineRule="auto"/>
        <w:ind w:left="4"/>
        <w:rPr>
          <w:rFonts w:ascii="宋体" w:hAnsi="宋体" w:eastAsia="宋体" w:cs="宋体"/>
          <w:sz w:val="24"/>
          <w:szCs w:val="24"/>
        </w:rPr>
      </w:pPr>
      <w:r>
        <w:rPr>
          <w:rFonts w:ascii="宋体" w:hAnsi="宋体" w:eastAsia="宋体" w:cs="宋体"/>
          <w:spacing w:val="-2"/>
          <w:sz w:val="24"/>
          <w:szCs w:val="24"/>
        </w:rPr>
        <w:t>工作提供有力保障。</w:t>
      </w:r>
    </w:p>
    <w:p>
      <w:pPr>
        <w:spacing w:line="218" w:lineRule="auto"/>
        <w:rPr>
          <w:rFonts w:ascii="宋体" w:hAnsi="宋体" w:eastAsia="宋体" w:cs="宋体"/>
          <w:sz w:val="24"/>
          <w:szCs w:val="24"/>
        </w:rPr>
        <w:sectPr>
          <w:footerReference r:id="rId60" w:type="default"/>
          <w:pgSz w:w="11907" w:h="16840"/>
          <w:pgMar w:top="1122" w:right="1360" w:bottom="860" w:left="1406" w:header="0" w:footer="685" w:gutter="0"/>
          <w:pgNumType w:fmt="decimal"/>
          <w:cols w:space="720" w:num="1"/>
        </w:sectPr>
      </w:pPr>
    </w:p>
    <w:p>
      <w:pPr>
        <w:spacing w:before="48" w:line="219" w:lineRule="auto"/>
        <w:ind w:left="13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（四）残疾人福利性单位产品明细表（格式，不符合条件无须提交）</w:t>
      </w:r>
    </w:p>
    <w:p>
      <w:pPr>
        <w:spacing w:before="180" w:line="218" w:lineRule="auto"/>
        <w:ind w:left="7749"/>
        <w:rPr>
          <w:rFonts w:ascii="宋体" w:hAnsi="宋体" w:eastAsia="宋体" w:cs="宋体"/>
          <w:sz w:val="24"/>
          <w:szCs w:val="24"/>
        </w:rPr>
      </w:pPr>
      <w:r>
        <w:rPr>
          <w:rFonts w:ascii="宋体" w:hAnsi="宋体" w:eastAsia="宋体" w:cs="宋体"/>
          <w:sz w:val="24"/>
          <w:szCs w:val="24"/>
        </w:rPr>
        <w:t>价格单位：元</w:t>
      </w:r>
    </w:p>
    <w:p>
      <w:pPr>
        <w:spacing w:line="149" w:lineRule="exact"/>
      </w:pPr>
    </w:p>
    <w:tbl>
      <w:tblPr>
        <w:tblStyle w:val="9"/>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67"/>
        <w:gridCol w:w="1316"/>
        <w:gridCol w:w="1479"/>
        <w:gridCol w:w="1108"/>
        <w:gridCol w:w="894"/>
        <w:gridCol w:w="2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00" w:type="dxa"/>
            <w:vMerge w:val="restart"/>
            <w:tcBorders>
              <w:bottom w:val="nil"/>
            </w:tcBorders>
            <w:vAlign w:val="top"/>
          </w:tcPr>
          <w:p>
            <w:pPr>
              <w:spacing w:line="475" w:lineRule="auto"/>
              <w:rPr>
                <w:rFonts w:ascii="Arial"/>
                <w:sz w:val="21"/>
              </w:rPr>
            </w:pPr>
          </w:p>
          <w:p>
            <w:pPr>
              <w:pStyle w:val="10"/>
              <w:spacing w:before="78" w:line="221" w:lineRule="auto"/>
              <w:ind w:left="115"/>
            </w:pPr>
            <w:r>
              <w:rPr>
                <w:spacing w:val="-5"/>
              </w:rPr>
              <w:t>序号</w:t>
            </w:r>
          </w:p>
        </w:tc>
        <w:tc>
          <w:tcPr>
            <w:tcW w:w="1567" w:type="dxa"/>
            <w:vMerge w:val="restart"/>
            <w:tcBorders>
              <w:bottom w:val="nil"/>
            </w:tcBorders>
            <w:vAlign w:val="top"/>
          </w:tcPr>
          <w:p>
            <w:pPr>
              <w:spacing w:line="475" w:lineRule="auto"/>
              <w:rPr>
                <w:rFonts w:ascii="Arial"/>
                <w:sz w:val="21"/>
              </w:rPr>
            </w:pPr>
          </w:p>
          <w:p>
            <w:pPr>
              <w:pStyle w:val="10"/>
              <w:spacing w:before="78" w:line="219" w:lineRule="auto"/>
              <w:ind w:left="309"/>
            </w:pPr>
            <w:r>
              <w:rPr>
                <w:spacing w:val="-3"/>
              </w:rPr>
              <w:t>产品名称</w:t>
            </w:r>
          </w:p>
        </w:tc>
        <w:tc>
          <w:tcPr>
            <w:tcW w:w="1316" w:type="dxa"/>
            <w:vMerge w:val="restart"/>
            <w:tcBorders>
              <w:bottom w:val="nil"/>
            </w:tcBorders>
            <w:vAlign w:val="top"/>
          </w:tcPr>
          <w:p>
            <w:pPr>
              <w:spacing w:line="475" w:lineRule="auto"/>
              <w:rPr>
                <w:rFonts w:ascii="Arial"/>
                <w:sz w:val="21"/>
              </w:rPr>
            </w:pPr>
          </w:p>
          <w:p>
            <w:pPr>
              <w:pStyle w:val="10"/>
              <w:spacing w:before="78" w:line="220" w:lineRule="auto"/>
              <w:ind w:left="305"/>
            </w:pPr>
            <w:r>
              <w:rPr>
                <w:spacing w:val="-4"/>
              </w:rPr>
              <w:t>制造商</w:t>
            </w:r>
          </w:p>
        </w:tc>
        <w:tc>
          <w:tcPr>
            <w:tcW w:w="1479" w:type="dxa"/>
            <w:vMerge w:val="restart"/>
            <w:tcBorders>
              <w:bottom w:val="nil"/>
            </w:tcBorders>
            <w:vAlign w:val="top"/>
          </w:tcPr>
          <w:p>
            <w:pPr>
              <w:spacing w:line="243" w:lineRule="auto"/>
              <w:rPr>
                <w:rFonts w:ascii="Arial"/>
                <w:sz w:val="21"/>
              </w:rPr>
            </w:pPr>
          </w:p>
          <w:p>
            <w:pPr>
              <w:pStyle w:val="10"/>
              <w:spacing w:before="78" w:line="466" w:lineRule="exact"/>
              <w:ind w:left="167"/>
            </w:pPr>
            <w:r>
              <w:rPr>
                <w:spacing w:val="-6"/>
                <w:position w:val="17"/>
              </w:rPr>
              <w:t>品牌、规格</w:t>
            </w:r>
          </w:p>
          <w:p>
            <w:pPr>
              <w:pStyle w:val="10"/>
              <w:spacing w:before="1" w:line="220" w:lineRule="auto"/>
              <w:ind w:left="515"/>
            </w:pPr>
            <w:r>
              <w:rPr>
                <w:spacing w:val="-9"/>
              </w:rPr>
              <w:t>型号</w:t>
            </w:r>
          </w:p>
        </w:tc>
        <w:tc>
          <w:tcPr>
            <w:tcW w:w="1108" w:type="dxa"/>
            <w:vMerge w:val="restart"/>
            <w:tcBorders>
              <w:bottom w:val="nil"/>
            </w:tcBorders>
            <w:vAlign w:val="top"/>
          </w:tcPr>
          <w:p>
            <w:pPr>
              <w:spacing w:line="475" w:lineRule="auto"/>
              <w:rPr>
                <w:rFonts w:ascii="Arial"/>
                <w:sz w:val="21"/>
              </w:rPr>
            </w:pPr>
          </w:p>
          <w:p>
            <w:pPr>
              <w:pStyle w:val="10"/>
              <w:spacing w:before="78" w:line="219" w:lineRule="auto"/>
              <w:ind w:left="324"/>
            </w:pPr>
            <w:r>
              <w:rPr>
                <w:spacing w:val="-6"/>
              </w:rPr>
              <w:t>数量</w:t>
            </w:r>
          </w:p>
        </w:tc>
        <w:tc>
          <w:tcPr>
            <w:tcW w:w="894" w:type="dxa"/>
            <w:vMerge w:val="restart"/>
            <w:tcBorders>
              <w:bottom w:val="nil"/>
            </w:tcBorders>
            <w:vAlign w:val="top"/>
          </w:tcPr>
          <w:p>
            <w:pPr>
              <w:spacing w:line="475" w:lineRule="auto"/>
              <w:rPr>
                <w:rFonts w:ascii="Arial"/>
                <w:sz w:val="21"/>
              </w:rPr>
            </w:pPr>
          </w:p>
          <w:p>
            <w:pPr>
              <w:pStyle w:val="10"/>
              <w:spacing w:before="78" w:line="218" w:lineRule="auto"/>
              <w:ind w:left="217"/>
            </w:pPr>
            <w:r>
              <w:rPr>
                <w:spacing w:val="-6"/>
              </w:rPr>
              <w:t>单价</w:t>
            </w:r>
          </w:p>
        </w:tc>
        <w:tc>
          <w:tcPr>
            <w:tcW w:w="2223" w:type="dxa"/>
            <w:vAlign w:val="top"/>
          </w:tcPr>
          <w:p>
            <w:pPr>
              <w:pStyle w:val="10"/>
              <w:spacing w:before="40" w:line="465" w:lineRule="exact"/>
              <w:ind w:left="398"/>
            </w:pPr>
            <w:r>
              <w:rPr>
                <w:spacing w:val="-2"/>
                <w:position w:val="17"/>
              </w:rPr>
              <w:t>残疾人福利性</w:t>
            </w:r>
          </w:p>
          <w:p>
            <w:pPr>
              <w:pStyle w:val="10"/>
              <w:spacing w:line="219" w:lineRule="auto"/>
              <w:ind w:left="640"/>
            </w:pPr>
            <w:r>
              <w:rPr>
                <w:spacing w:val="-3"/>
              </w:rPr>
              <w:t>单位产品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0" w:type="dxa"/>
            <w:vMerge w:val="continue"/>
            <w:tcBorders>
              <w:top w:val="nil"/>
            </w:tcBorders>
            <w:vAlign w:val="top"/>
          </w:tcPr>
          <w:p>
            <w:pPr>
              <w:rPr>
                <w:rFonts w:ascii="Arial"/>
                <w:sz w:val="21"/>
              </w:rPr>
            </w:pPr>
          </w:p>
        </w:tc>
        <w:tc>
          <w:tcPr>
            <w:tcW w:w="1567" w:type="dxa"/>
            <w:vMerge w:val="continue"/>
            <w:tcBorders>
              <w:top w:val="nil"/>
            </w:tcBorders>
            <w:vAlign w:val="top"/>
          </w:tcPr>
          <w:p>
            <w:pPr>
              <w:rPr>
                <w:rFonts w:ascii="Arial"/>
                <w:sz w:val="21"/>
              </w:rPr>
            </w:pPr>
          </w:p>
        </w:tc>
        <w:tc>
          <w:tcPr>
            <w:tcW w:w="1316"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108" w:type="dxa"/>
            <w:vMerge w:val="continue"/>
            <w:tcBorders>
              <w:top w:val="nil"/>
            </w:tcBorders>
            <w:vAlign w:val="top"/>
          </w:tcPr>
          <w:p>
            <w:pPr>
              <w:rPr>
                <w:rFonts w:ascii="Arial"/>
                <w:sz w:val="21"/>
              </w:rPr>
            </w:pPr>
          </w:p>
        </w:tc>
        <w:tc>
          <w:tcPr>
            <w:tcW w:w="894" w:type="dxa"/>
            <w:vMerge w:val="continue"/>
            <w:tcBorders>
              <w:top w:val="nil"/>
            </w:tcBorders>
            <w:vAlign w:val="top"/>
          </w:tcPr>
          <w:p>
            <w:pPr>
              <w:rPr>
                <w:rFonts w:ascii="Arial"/>
                <w:sz w:val="21"/>
              </w:rPr>
            </w:pPr>
          </w:p>
        </w:tc>
        <w:tc>
          <w:tcPr>
            <w:tcW w:w="2223" w:type="dxa"/>
            <w:vAlign w:val="top"/>
          </w:tcPr>
          <w:p>
            <w:pPr>
              <w:pStyle w:val="10"/>
              <w:spacing w:before="80" w:line="221" w:lineRule="auto"/>
              <w:ind w:left="879"/>
            </w:pPr>
            <w:r>
              <w:rPr>
                <w:spacing w:val="-6"/>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0" w:type="dxa"/>
            <w:vAlign w:val="top"/>
          </w:tcPr>
          <w:p>
            <w:pPr>
              <w:pStyle w:val="10"/>
              <w:spacing w:before="73" w:line="184" w:lineRule="auto"/>
              <w:ind w:left="314"/>
            </w:pPr>
            <w:r>
              <w:t>1</w:t>
            </w:r>
          </w:p>
        </w:tc>
        <w:tc>
          <w:tcPr>
            <w:tcW w:w="1567" w:type="dxa"/>
            <w:vAlign w:val="top"/>
          </w:tcPr>
          <w:p>
            <w:pPr>
              <w:rPr>
                <w:rFonts w:ascii="Arial"/>
                <w:sz w:val="21"/>
              </w:rPr>
            </w:pPr>
          </w:p>
        </w:tc>
        <w:tc>
          <w:tcPr>
            <w:tcW w:w="1316" w:type="dxa"/>
            <w:vAlign w:val="top"/>
          </w:tcPr>
          <w:p>
            <w:pPr>
              <w:rPr>
                <w:rFonts w:ascii="Arial"/>
                <w:sz w:val="21"/>
              </w:rPr>
            </w:pPr>
          </w:p>
        </w:tc>
        <w:tc>
          <w:tcPr>
            <w:tcW w:w="1479" w:type="dxa"/>
            <w:vAlign w:val="top"/>
          </w:tcPr>
          <w:p>
            <w:pPr>
              <w:rPr>
                <w:rFonts w:ascii="Arial"/>
                <w:sz w:val="21"/>
              </w:rPr>
            </w:pPr>
          </w:p>
        </w:tc>
        <w:tc>
          <w:tcPr>
            <w:tcW w:w="1108" w:type="dxa"/>
            <w:vAlign w:val="top"/>
          </w:tcPr>
          <w:p>
            <w:pPr>
              <w:rPr>
                <w:rFonts w:ascii="Arial"/>
                <w:sz w:val="21"/>
              </w:rPr>
            </w:pPr>
          </w:p>
        </w:tc>
        <w:tc>
          <w:tcPr>
            <w:tcW w:w="894" w:type="dxa"/>
            <w:vAlign w:val="top"/>
          </w:tcPr>
          <w:p>
            <w:pPr>
              <w:rPr>
                <w:rFonts w:ascii="Arial"/>
                <w:sz w:val="21"/>
              </w:rPr>
            </w:pPr>
          </w:p>
        </w:tc>
        <w:tc>
          <w:tcPr>
            <w:tcW w:w="2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0" w:type="dxa"/>
            <w:vAlign w:val="top"/>
          </w:tcPr>
          <w:p>
            <w:pPr>
              <w:pStyle w:val="10"/>
              <w:spacing w:before="76" w:line="183" w:lineRule="auto"/>
              <w:ind w:left="299"/>
            </w:pPr>
            <w:r>
              <w:t>2</w:t>
            </w:r>
          </w:p>
        </w:tc>
        <w:tc>
          <w:tcPr>
            <w:tcW w:w="1567" w:type="dxa"/>
            <w:vAlign w:val="top"/>
          </w:tcPr>
          <w:p>
            <w:pPr>
              <w:rPr>
                <w:rFonts w:ascii="Arial"/>
                <w:sz w:val="21"/>
              </w:rPr>
            </w:pPr>
          </w:p>
        </w:tc>
        <w:tc>
          <w:tcPr>
            <w:tcW w:w="1316" w:type="dxa"/>
            <w:vAlign w:val="top"/>
          </w:tcPr>
          <w:p>
            <w:pPr>
              <w:rPr>
                <w:rFonts w:ascii="Arial"/>
                <w:sz w:val="21"/>
              </w:rPr>
            </w:pPr>
          </w:p>
        </w:tc>
        <w:tc>
          <w:tcPr>
            <w:tcW w:w="1479" w:type="dxa"/>
            <w:vAlign w:val="top"/>
          </w:tcPr>
          <w:p>
            <w:pPr>
              <w:rPr>
                <w:rFonts w:ascii="Arial"/>
                <w:sz w:val="21"/>
              </w:rPr>
            </w:pPr>
          </w:p>
        </w:tc>
        <w:tc>
          <w:tcPr>
            <w:tcW w:w="1108" w:type="dxa"/>
            <w:vAlign w:val="top"/>
          </w:tcPr>
          <w:p>
            <w:pPr>
              <w:rPr>
                <w:rFonts w:ascii="Arial"/>
                <w:sz w:val="21"/>
              </w:rPr>
            </w:pPr>
          </w:p>
        </w:tc>
        <w:tc>
          <w:tcPr>
            <w:tcW w:w="894" w:type="dxa"/>
            <w:vAlign w:val="top"/>
          </w:tcPr>
          <w:p>
            <w:pPr>
              <w:rPr>
                <w:rFonts w:ascii="Arial"/>
                <w:sz w:val="21"/>
              </w:rPr>
            </w:pPr>
          </w:p>
        </w:tc>
        <w:tc>
          <w:tcPr>
            <w:tcW w:w="2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0" w:type="dxa"/>
            <w:vAlign w:val="top"/>
          </w:tcPr>
          <w:p>
            <w:pPr>
              <w:pStyle w:val="10"/>
              <w:spacing w:before="75" w:line="183" w:lineRule="auto"/>
              <w:ind w:left="301"/>
            </w:pPr>
            <w:r>
              <w:t>3</w:t>
            </w:r>
          </w:p>
        </w:tc>
        <w:tc>
          <w:tcPr>
            <w:tcW w:w="1567" w:type="dxa"/>
            <w:vAlign w:val="top"/>
          </w:tcPr>
          <w:p>
            <w:pPr>
              <w:rPr>
                <w:rFonts w:ascii="Arial"/>
                <w:sz w:val="21"/>
              </w:rPr>
            </w:pPr>
          </w:p>
        </w:tc>
        <w:tc>
          <w:tcPr>
            <w:tcW w:w="1316" w:type="dxa"/>
            <w:vAlign w:val="top"/>
          </w:tcPr>
          <w:p>
            <w:pPr>
              <w:rPr>
                <w:rFonts w:ascii="Arial"/>
                <w:sz w:val="21"/>
              </w:rPr>
            </w:pPr>
          </w:p>
        </w:tc>
        <w:tc>
          <w:tcPr>
            <w:tcW w:w="1479" w:type="dxa"/>
            <w:vAlign w:val="top"/>
          </w:tcPr>
          <w:p>
            <w:pPr>
              <w:rPr>
                <w:rFonts w:ascii="Arial"/>
                <w:sz w:val="21"/>
              </w:rPr>
            </w:pPr>
          </w:p>
        </w:tc>
        <w:tc>
          <w:tcPr>
            <w:tcW w:w="1108" w:type="dxa"/>
            <w:vAlign w:val="top"/>
          </w:tcPr>
          <w:p>
            <w:pPr>
              <w:rPr>
                <w:rFonts w:ascii="Arial"/>
                <w:sz w:val="21"/>
              </w:rPr>
            </w:pPr>
          </w:p>
        </w:tc>
        <w:tc>
          <w:tcPr>
            <w:tcW w:w="894" w:type="dxa"/>
            <w:vAlign w:val="top"/>
          </w:tcPr>
          <w:p>
            <w:pPr>
              <w:rPr>
                <w:rFonts w:ascii="Arial"/>
                <w:sz w:val="21"/>
              </w:rPr>
            </w:pPr>
          </w:p>
        </w:tc>
        <w:tc>
          <w:tcPr>
            <w:tcW w:w="2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0" w:type="dxa"/>
            <w:vAlign w:val="top"/>
          </w:tcPr>
          <w:p>
            <w:pPr>
              <w:pStyle w:val="10"/>
              <w:spacing w:before="216" w:line="99" w:lineRule="exact"/>
              <w:ind w:left="122"/>
            </w:pPr>
            <w:r>
              <w:rPr>
                <w:position w:val="1"/>
              </w:rPr>
              <w:t>....</w:t>
            </w:r>
          </w:p>
        </w:tc>
        <w:tc>
          <w:tcPr>
            <w:tcW w:w="1567" w:type="dxa"/>
            <w:vAlign w:val="top"/>
          </w:tcPr>
          <w:p>
            <w:pPr>
              <w:rPr>
                <w:rFonts w:ascii="Arial"/>
                <w:sz w:val="21"/>
              </w:rPr>
            </w:pPr>
          </w:p>
        </w:tc>
        <w:tc>
          <w:tcPr>
            <w:tcW w:w="1316" w:type="dxa"/>
            <w:vAlign w:val="top"/>
          </w:tcPr>
          <w:p>
            <w:pPr>
              <w:rPr>
                <w:rFonts w:ascii="Arial"/>
                <w:sz w:val="21"/>
              </w:rPr>
            </w:pPr>
          </w:p>
        </w:tc>
        <w:tc>
          <w:tcPr>
            <w:tcW w:w="1479" w:type="dxa"/>
            <w:vAlign w:val="top"/>
          </w:tcPr>
          <w:p>
            <w:pPr>
              <w:rPr>
                <w:rFonts w:ascii="Arial"/>
                <w:sz w:val="21"/>
              </w:rPr>
            </w:pPr>
          </w:p>
        </w:tc>
        <w:tc>
          <w:tcPr>
            <w:tcW w:w="1108" w:type="dxa"/>
            <w:vAlign w:val="top"/>
          </w:tcPr>
          <w:p>
            <w:pPr>
              <w:rPr>
                <w:rFonts w:ascii="Arial"/>
                <w:sz w:val="21"/>
              </w:rPr>
            </w:pPr>
          </w:p>
        </w:tc>
        <w:tc>
          <w:tcPr>
            <w:tcW w:w="894" w:type="dxa"/>
            <w:vAlign w:val="top"/>
          </w:tcPr>
          <w:p>
            <w:pPr>
              <w:rPr>
                <w:rFonts w:ascii="Arial"/>
                <w:sz w:val="21"/>
              </w:rPr>
            </w:pPr>
          </w:p>
        </w:tc>
        <w:tc>
          <w:tcPr>
            <w:tcW w:w="22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64" w:type="dxa"/>
            <w:gridSpan w:val="6"/>
            <w:vAlign w:val="top"/>
          </w:tcPr>
          <w:p>
            <w:pPr>
              <w:pStyle w:val="10"/>
              <w:spacing w:before="41" w:line="218" w:lineRule="auto"/>
              <w:ind w:left="1861"/>
            </w:pPr>
            <w:r>
              <w:rPr>
                <w:spacing w:val="-1"/>
              </w:rPr>
              <w:t>残疾人福利性单位产品报价总计</w:t>
            </w:r>
          </w:p>
        </w:tc>
        <w:tc>
          <w:tcPr>
            <w:tcW w:w="2223" w:type="dxa"/>
            <w:vAlign w:val="top"/>
          </w:tcPr>
          <w:p>
            <w:pPr>
              <w:rPr>
                <w:rFonts w:ascii="Arial"/>
                <w:sz w:val="21"/>
              </w:rPr>
            </w:pPr>
          </w:p>
        </w:tc>
      </w:tr>
    </w:tbl>
    <w:p>
      <w:pPr>
        <w:pStyle w:val="3"/>
        <w:spacing w:line="294" w:lineRule="auto"/>
      </w:pPr>
    </w:p>
    <w:p>
      <w:pPr>
        <w:pStyle w:val="3"/>
        <w:spacing w:line="295" w:lineRule="auto"/>
      </w:pPr>
    </w:p>
    <w:p>
      <w:pPr>
        <w:pStyle w:val="3"/>
        <w:spacing w:line="295" w:lineRule="auto"/>
      </w:pPr>
    </w:p>
    <w:p>
      <w:pPr>
        <w:spacing w:before="78" w:line="468" w:lineRule="exact"/>
        <w:ind w:left="124"/>
        <w:rPr>
          <w:rFonts w:ascii="宋体" w:hAnsi="宋体" w:eastAsia="宋体" w:cs="宋体"/>
          <w:sz w:val="24"/>
          <w:szCs w:val="24"/>
        </w:rPr>
      </w:pPr>
      <w:r>
        <w:rPr>
          <w:rFonts w:ascii="宋体" w:hAnsi="宋体" w:eastAsia="宋体" w:cs="宋体"/>
          <w:spacing w:val="1"/>
          <w:position w:val="17"/>
          <w:sz w:val="24"/>
          <w:szCs w:val="24"/>
        </w:rPr>
        <w:t>说明：1、填入的产品应当是本单位制造的货物，或者提供其他残疾人福利性单位制造</w:t>
      </w:r>
    </w:p>
    <w:p>
      <w:pPr>
        <w:spacing w:line="218" w:lineRule="auto"/>
        <w:ind w:left="141"/>
        <w:rPr>
          <w:rFonts w:ascii="宋体" w:hAnsi="宋体" w:eastAsia="宋体" w:cs="宋体"/>
          <w:sz w:val="24"/>
          <w:szCs w:val="24"/>
        </w:rPr>
      </w:pPr>
      <w:r>
        <w:rPr>
          <w:rFonts w:ascii="宋体" w:hAnsi="宋体" w:eastAsia="宋体" w:cs="宋体"/>
          <w:spacing w:val="-1"/>
          <w:sz w:val="24"/>
          <w:szCs w:val="24"/>
        </w:rPr>
        <w:t>的货物（不包括使用非残疾人福利性单位注册商标的</w:t>
      </w:r>
      <w:r>
        <w:rPr>
          <w:rFonts w:ascii="宋体" w:hAnsi="宋体" w:eastAsia="宋体" w:cs="宋体"/>
          <w:spacing w:val="-2"/>
          <w:sz w:val="24"/>
          <w:szCs w:val="24"/>
        </w:rPr>
        <w:t>货物）。</w:t>
      </w:r>
    </w:p>
    <w:p>
      <w:pPr>
        <w:spacing w:before="183" w:line="359" w:lineRule="auto"/>
        <w:ind w:left="119" w:right="113" w:firstLine="724"/>
        <w:jc w:val="both"/>
        <w:rPr>
          <w:rFonts w:ascii="宋体" w:hAnsi="宋体" w:eastAsia="宋体" w:cs="宋体"/>
          <w:sz w:val="24"/>
          <w:szCs w:val="24"/>
        </w:rPr>
      </w:pPr>
      <w:r>
        <w:rPr>
          <w:rFonts w:ascii="宋体" w:hAnsi="宋体" w:eastAsia="宋体" w:cs="宋体"/>
          <w:spacing w:val="1"/>
          <w:sz w:val="24"/>
          <w:szCs w:val="24"/>
        </w:rPr>
        <w:t>2、根据《关于促进残疾人就业政府采购政策的通知》第三条规定，在政府采购</w:t>
      </w:r>
      <w:r>
        <w:rPr>
          <w:rFonts w:ascii="宋体" w:hAnsi="宋体" w:eastAsia="宋体" w:cs="宋体"/>
          <w:spacing w:val="18"/>
          <w:sz w:val="24"/>
          <w:szCs w:val="24"/>
        </w:rPr>
        <w:t xml:space="preserve"> </w:t>
      </w:r>
      <w:r>
        <w:rPr>
          <w:rFonts w:ascii="宋体" w:hAnsi="宋体" w:eastAsia="宋体" w:cs="宋体"/>
          <w:spacing w:val="-2"/>
          <w:sz w:val="24"/>
          <w:szCs w:val="24"/>
        </w:rPr>
        <w:t>活动中，残疾人福利性单位视同小型、微型企业，享受预留份额、评审中价格扣除等促</w:t>
      </w:r>
      <w:r>
        <w:rPr>
          <w:rFonts w:ascii="宋体" w:hAnsi="宋体" w:eastAsia="宋体" w:cs="宋体"/>
          <w:spacing w:val="14"/>
          <w:sz w:val="24"/>
          <w:szCs w:val="24"/>
        </w:rPr>
        <w:t xml:space="preserve"> </w:t>
      </w:r>
      <w:r>
        <w:rPr>
          <w:rFonts w:ascii="宋体" w:hAnsi="宋体" w:eastAsia="宋体" w:cs="宋体"/>
          <w:spacing w:val="-2"/>
          <w:sz w:val="24"/>
          <w:szCs w:val="24"/>
        </w:rPr>
        <w:t>进中小企业发展的政府采购政策。残疾人福利性单位属于小型、微型企业的，不重复享</w:t>
      </w:r>
    </w:p>
    <w:p>
      <w:pPr>
        <w:spacing w:line="220" w:lineRule="auto"/>
        <w:ind w:left="126"/>
        <w:rPr>
          <w:rFonts w:ascii="宋体" w:hAnsi="宋体" w:eastAsia="宋体" w:cs="宋体"/>
          <w:sz w:val="24"/>
          <w:szCs w:val="24"/>
        </w:rPr>
      </w:pPr>
      <w:r>
        <w:rPr>
          <w:rFonts w:ascii="宋体" w:hAnsi="宋体" w:eastAsia="宋体" w:cs="宋体"/>
          <w:spacing w:val="-4"/>
          <w:sz w:val="24"/>
          <w:szCs w:val="24"/>
        </w:rPr>
        <w:t>受政策。</w:t>
      </w:r>
    </w:p>
    <w:p>
      <w:pPr>
        <w:spacing w:before="180" w:line="219" w:lineRule="auto"/>
        <w:ind w:left="846"/>
        <w:rPr>
          <w:rFonts w:ascii="宋体" w:hAnsi="宋体" w:eastAsia="宋体" w:cs="宋体"/>
          <w:sz w:val="24"/>
          <w:szCs w:val="24"/>
        </w:rPr>
      </w:pPr>
      <w:r>
        <w:rPr>
          <w:rFonts w:ascii="宋体" w:hAnsi="宋体" w:eastAsia="宋体" w:cs="宋体"/>
          <w:spacing w:val="-1"/>
          <w:sz w:val="24"/>
          <w:szCs w:val="24"/>
        </w:rPr>
        <w:t>3、如所投产品为残疾人福利性单位产品，应当按规定格式逐项填写。</w:t>
      </w:r>
    </w:p>
    <w:p>
      <w:pPr>
        <w:pStyle w:val="3"/>
        <w:spacing w:line="284" w:lineRule="auto"/>
      </w:pPr>
    </w:p>
    <w:p>
      <w:pPr>
        <w:pStyle w:val="3"/>
        <w:spacing w:line="284" w:lineRule="auto"/>
      </w:pPr>
    </w:p>
    <w:p>
      <w:pPr>
        <w:spacing w:before="79" w:line="219" w:lineRule="auto"/>
        <w:ind w:left="124"/>
        <w:rPr>
          <w:rFonts w:ascii="宋体" w:hAnsi="宋体" w:eastAsia="宋体" w:cs="宋体"/>
          <w:sz w:val="24"/>
          <w:szCs w:val="24"/>
        </w:rPr>
      </w:pPr>
      <w:r>
        <w:rPr>
          <w:rFonts w:ascii="宋体" w:hAnsi="宋体" w:eastAsia="宋体" w:cs="宋体"/>
          <w:spacing w:val="-2"/>
          <w:sz w:val="24"/>
          <w:szCs w:val="24"/>
        </w:rPr>
        <w:t>投标人（加盖公章</w:t>
      </w:r>
      <w:r>
        <w:rPr>
          <w:rFonts w:ascii="宋体" w:hAnsi="宋体" w:eastAsia="宋体" w:cs="宋体"/>
          <w:spacing w:val="1"/>
          <w:sz w:val="24"/>
          <w:szCs w:val="24"/>
        </w:rPr>
        <w:t>）：</w:t>
      </w:r>
    </w:p>
    <w:p>
      <w:pPr>
        <w:spacing w:before="181" w:line="468" w:lineRule="exact"/>
        <w:ind w:left="122"/>
        <w:rPr>
          <w:rFonts w:ascii="宋体" w:hAnsi="宋体" w:eastAsia="宋体" w:cs="宋体"/>
          <w:sz w:val="24"/>
          <w:szCs w:val="24"/>
        </w:rPr>
      </w:pPr>
      <w:r>
        <w:rPr>
          <w:rFonts w:ascii="宋体" w:hAnsi="宋体" w:eastAsia="宋体" w:cs="宋体"/>
          <w:spacing w:val="-1"/>
          <w:position w:val="17"/>
          <w:sz w:val="24"/>
          <w:szCs w:val="24"/>
        </w:rPr>
        <w:t>法定代表人或其委托代理人（签字或盖章</w:t>
      </w:r>
      <w:r>
        <w:rPr>
          <w:rFonts w:ascii="宋体" w:hAnsi="宋体" w:eastAsia="宋体" w:cs="宋体"/>
          <w:spacing w:val="3"/>
          <w:position w:val="17"/>
          <w:sz w:val="24"/>
          <w:szCs w:val="24"/>
        </w:rPr>
        <w:t>）：</w:t>
      </w:r>
    </w:p>
    <w:p>
      <w:pPr>
        <w:spacing w:before="1" w:line="219" w:lineRule="auto"/>
        <w:ind w:left="24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61" w:type="default"/>
          <w:pgSz w:w="11907" w:h="16840"/>
          <w:pgMar w:top="1122" w:right="1327" w:bottom="860" w:left="1287" w:header="0" w:footer="685" w:gutter="0"/>
          <w:pgNumType w:fmt="decimal"/>
          <w:cols w:space="720" w:num="1"/>
        </w:sectPr>
      </w:pPr>
    </w:p>
    <w:p>
      <w:pPr>
        <w:spacing w:before="48" w:line="219" w:lineRule="auto"/>
        <w:ind w:left="117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（五）残疾人福利性单位声明函（格式，不符合条件无须提交）</w:t>
      </w:r>
    </w:p>
    <w:p>
      <w:pPr>
        <w:pStyle w:val="3"/>
        <w:spacing w:line="283" w:lineRule="auto"/>
      </w:pPr>
    </w:p>
    <w:p>
      <w:pPr>
        <w:pStyle w:val="3"/>
        <w:spacing w:line="284" w:lineRule="auto"/>
      </w:pPr>
    </w:p>
    <w:p>
      <w:pPr>
        <w:spacing w:before="78" w:line="359" w:lineRule="auto"/>
        <w:ind w:firstLine="421"/>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4"/>
          <w:sz w:val="24"/>
          <w:szCs w:val="24"/>
        </w:rPr>
        <w:t xml:space="preserve"> </w:t>
      </w:r>
      <w:r>
        <w:rPr>
          <w:rFonts w:ascii="宋体" w:hAnsi="宋体" w:eastAsia="宋体" w:cs="宋体"/>
          <w:spacing w:val="-2"/>
          <w:sz w:val="24"/>
          <w:szCs w:val="24"/>
        </w:rPr>
        <w:t>中国残疾人联合会关于促进残疾人就</w:t>
      </w:r>
      <w:r>
        <w:rPr>
          <w:rFonts w:ascii="宋体" w:hAnsi="宋体" w:eastAsia="宋体" w:cs="宋体"/>
          <w:spacing w:val="-3"/>
          <w:sz w:val="24"/>
          <w:szCs w:val="24"/>
        </w:rPr>
        <w:t>业政</w:t>
      </w:r>
      <w:r>
        <w:rPr>
          <w:rFonts w:ascii="宋体" w:hAnsi="宋体" w:eastAsia="宋体" w:cs="宋体"/>
          <w:sz w:val="24"/>
          <w:szCs w:val="24"/>
        </w:rPr>
        <w:t xml:space="preserve"> </w:t>
      </w:r>
      <w:r>
        <w:rPr>
          <w:rFonts w:ascii="宋体" w:hAnsi="宋体" w:eastAsia="宋体" w:cs="宋体"/>
          <w:spacing w:val="-3"/>
          <w:sz w:val="24"/>
          <w:szCs w:val="24"/>
        </w:rPr>
        <w:t>府采购政策的通知》（财库〔2017〕 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w:t>
      </w:r>
      <w:r>
        <w:rPr>
          <w:rFonts w:ascii="宋体" w:hAnsi="宋体" w:eastAsia="宋体" w:cs="宋体"/>
          <w:spacing w:val="-4"/>
          <w:sz w:val="24"/>
          <w:szCs w:val="24"/>
        </w:rPr>
        <w:t>位为符合条件的残疾人福利</w:t>
      </w:r>
      <w:r>
        <w:rPr>
          <w:rFonts w:ascii="宋体" w:hAnsi="宋体" w:eastAsia="宋体" w:cs="宋体"/>
          <w:sz w:val="24"/>
          <w:szCs w:val="24"/>
        </w:rPr>
        <w:t xml:space="preserve"> </w:t>
      </w:r>
      <w:r>
        <w:rPr>
          <w:rFonts w:ascii="宋体" w:hAnsi="宋体" w:eastAsia="宋体" w:cs="宋体"/>
          <w:spacing w:val="-2"/>
          <w:sz w:val="24"/>
          <w:szCs w:val="24"/>
        </w:rPr>
        <w:t>性单位，且本单位参加</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单位的</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项目采购活动提供</w:t>
      </w:r>
      <w:r>
        <w:rPr>
          <w:rFonts w:ascii="宋体" w:hAnsi="宋体" w:eastAsia="宋体" w:cs="宋体"/>
          <w:spacing w:val="-3"/>
          <w:sz w:val="24"/>
          <w:szCs w:val="24"/>
        </w:rPr>
        <w:t>本单位制造的货物（由本</w:t>
      </w:r>
      <w:r>
        <w:rPr>
          <w:rFonts w:ascii="宋体" w:hAnsi="宋体" w:eastAsia="宋体" w:cs="宋体"/>
          <w:sz w:val="24"/>
          <w:szCs w:val="24"/>
        </w:rPr>
        <w:t xml:space="preserve"> </w:t>
      </w:r>
      <w:r>
        <w:rPr>
          <w:rFonts w:ascii="宋体" w:hAnsi="宋体" w:eastAsia="宋体" w:cs="宋体"/>
          <w:spacing w:val="1"/>
          <w:sz w:val="24"/>
          <w:szCs w:val="24"/>
        </w:rPr>
        <w:t>单位承担工程/提供服务</w:t>
      </w:r>
      <w:r>
        <w:rPr>
          <w:rFonts w:ascii="宋体" w:hAnsi="宋体" w:eastAsia="宋体" w:cs="宋体"/>
          <w:spacing w:val="10"/>
          <w:sz w:val="24"/>
          <w:szCs w:val="24"/>
        </w:rPr>
        <w:t>），</w:t>
      </w:r>
      <w:r>
        <w:rPr>
          <w:rFonts w:ascii="宋体" w:hAnsi="宋体" w:eastAsia="宋体" w:cs="宋体"/>
          <w:spacing w:val="1"/>
          <w:sz w:val="24"/>
          <w:szCs w:val="24"/>
        </w:rPr>
        <w:t>或者提供其他残疾人福利性单位制造的货物（不包括使用</w:t>
      </w:r>
    </w:p>
    <w:p>
      <w:pPr>
        <w:spacing w:line="218" w:lineRule="auto"/>
        <w:ind w:left="4"/>
        <w:rPr>
          <w:rFonts w:ascii="宋体" w:hAnsi="宋体" w:eastAsia="宋体" w:cs="宋体"/>
          <w:sz w:val="24"/>
          <w:szCs w:val="24"/>
        </w:rPr>
      </w:pPr>
      <w:r>
        <w:rPr>
          <w:rFonts w:ascii="宋体" w:hAnsi="宋体" w:eastAsia="宋体" w:cs="宋体"/>
          <w:spacing w:val="-1"/>
          <w:sz w:val="24"/>
          <w:szCs w:val="24"/>
        </w:rPr>
        <w:t>非残疾人福利性单位注册商标的货物）。</w:t>
      </w:r>
    </w:p>
    <w:p>
      <w:pPr>
        <w:spacing w:before="183" w:line="219" w:lineRule="auto"/>
        <w:ind w:left="42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pStyle w:val="3"/>
        <w:spacing w:line="282" w:lineRule="auto"/>
      </w:pPr>
    </w:p>
    <w:p>
      <w:pPr>
        <w:pStyle w:val="3"/>
        <w:spacing w:line="283" w:lineRule="auto"/>
      </w:pPr>
    </w:p>
    <w:p>
      <w:pPr>
        <w:spacing w:before="78" w:line="468" w:lineRule="exact"/>
        <w:jc w:val="right"/>
        <w:rPr>
          <w:rFonts w:ascii="宋体" w:hAnsi="宋体" w:eastAsia="宋体" w:cs="宋体"/>
          <w:sz w:val="24"/>
          <w:szCs w:val="24"/>
        </w:rPr>
      </w:pPr>
      <w:r>
        <w:rPr>
          <w:rFonts w:ascii="宋体" w:hAnsi="宋体" w:eastAsia="宋体" w:cs="宋体"/>
          <w:spacing w:val="-2"/>
          <w:position w:val="17"/>
          <w:sz w:val="24"/>
          <w:szCs w:val="24"/>
        </w:rPr>
        <w:t>注：投标人提供的《残疾人福利性单位声明函》与事实不符的，依照《中华人民共和国</w:t>
      </w:r>
    </w:p>
    <w:p>
      <w:pPr>
        <w:spacing w:before="1" w:line="218" w:lineRule="auto"/>
        <w:rPr>
          <w:rFonts w:ascii="宋体" w:hAnsi="宋体" w:eastAsia="宋体" w:cs="宋体"/>
          <w:sz w:val="24"/>
          <w:szCs w:val="24"/>
        </w:rPr>
      </w:pPr>
      <w:r>
        <w:rPr>
          <w:rFonts w:ascii="宋体" w:hAnsi="宋体" w:eastAsia="宋体" w:cs="宋体"/>
          <w:spacing w:val="-1"/>
          <w:sz w:val="24"/>
          <w:szCs w:val="24"/>
        </w:rPr>
        <w:t>政府采购法》第七十七条第一款的规定追究法律责任。</w:t>
      </w:r>
    </w:p>
    <w:p>
      <w:pPr>
        <w:pStyle w:val="3"/>
        <w:spacing w:line="258" w:lineRule="auto"/>
      </w:pPr>
    </w:p>
    <w:p>
      <w:pPr>
        <w:pStyle w:val="3"/>
        <w:spacing w:line="258" w:lineRule="auto"/>
      </w:pPr>
    </w:p>
    <w:p>
      <w:pPr>
        <w:pStyle w:val="3"/>
        <w:spacing w:line="258" w:lineRule="auto"/>
      </w:pPr>
    </w:p>
    <w:p>
      <w:pPr>
        <w:pStyle w:val="3"/>
        <w:spacing w:line="259" w:lineRule="auto"/>
      </w:pPr>
    </w:p>
    <w:p>
      <w:pPr>
        <w:spacing w:before="78" w:line="465" w:lineRule="exact"/>
        <w:ind w:left="2"/>
        <w:rPr>
          <w:rFonts w:ascii="宋体" w:hAnsi="宋体" w:eastAsia="宋体" w:cs="宋体"/>
          <w:sz w:val="24"/>
          <w:szCs w:val="24"/>
        </w:rPr>
      </w:pPr>
      <w:r>
        <w:rPr>
          <w:rFonts w:ascii="宋体" w:hAnsi="宋体" w:eastAsia="宋体" w:cs="宋体"/>
          <w:spacing w:val="-2"/>
          <w:position w:val="17"/>
          <w:sz w:val="24"/>
          <w:szCs w:val="24"/>
        </w:rPr>
        <w:t>单位名称（加盖公章）</w:t>
      </w:r>
    </w:p>
    <w:p>
      <w:pPr>
        <w:spacing w:before="1" w:line="219" w:lineRule="auto"/>
        <w:ind w:left="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62" w:type="default"/>
          <w:pgSz w:w="11907" w:h="16840"/>
          <w:pgMar w:top="1122" w:right="1440" w:bottom="860" w:left="1407" w:header="0" w:footer="685" w:gutter="0"/>
          <w:pgNumType w:fmt="decimal"/>
          <w:cols w:space="720" w:num="1"/>
        </w:sectPr>
      </w:pPr>
    </w:p>
    <w:p>
      <w:pPr>
        <w:spacing w:before="47" w:line="219" w:lineRule="auto"/>
        <w:ind w:left="237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关于促进残疾人就业政府采购政策的通知</w:t>
      </w:r>
    </w:p>
    <w:p>
      <w:pPr>
        <w:spacing w:before="181" w:line="359" w:lineRule="auto"/>
        <w:ind w:right="80" w:firstLine="424"/>
        <w:rPr>
          <w:rFonts w:ascii="宋体" w:hAnsi="宋体" w:eastAsia="宋体" w:cs="宋体"/>
          <w:sz w:val="24"/>
          <w:szCs w:val="24"/>
        </w:rPr>
      </w:pPr>
      <w:r>
        <w:rPr>
          <w:rFonts w:ascii="宋体" w:hAnsi="宋体" w:eastAsia="宋体" w:cs="宋体"/>
          <w:sz w:val="24"/>
          <w:szCs w:val="24"/>
        </w:rPr>
        <w:t>为了发挥政府采购促进残疾人就业的作用，进一步保障残疾人权益</w:t>
      </w:r>
      <w:r>
        <w:rPr>
          <w:rFonts w:ascii="宋体" w:hAnsi="宋体" w:eastAsia="宋体" w:cs="宋体"/>
          <w:spacing w:val="-1"/>
          <w:sz w:val="24"/>
          <w:szCs w:val="24"/>
        </w:rPr>
        <w:t>，依照《政府采</w:t>
      </w:r>
      <w:r>
        <w:rPr>
          <w:rFonts w:ascii="宋体" w:hAnsi="宋体" w:eastAsia="宋体" w:cs="宋体"/>
          <w:sz w:val="24"/>
          <w:szCs w:val="24"/>
        </w:rPr>
        <w:t xml:space="preserve"> </w:t>
      </w:r>
      <w:r>
        <w:rPr>
          <w:rFonts w:ascii="宋体" w:hAnsi="宋体" w:eastAsia="宋体" w:cs="宋体"/>
          <w:spacing w:val="-2"/>
          <w:sz w:val="24"/>
          <w:szCs w:val="24"/>
        </w:rPr>
        <w:t>购法》、《残疾人保障法》等法律法规及相关规定，现就促进残疾人就业政府采购政策</w:t>
      </w:r>
    </w:p>
    <w:p>
      <w:pPr>
        <w:spacing w:line="220" w:lineRule="auto"/>
        <w:ind w:left="1"/>
        <w:rPr>
          <w:rFonts w:ascii="宋体" w:hAnsi="宋体" w:eastAsia="宋体" w:cs="宋体"/>
          <w:sz w:val="24"/>
          <w:szCs w:val="24"/>
        </w:rPr>
      </w:pPr>
      <w:r>
        <w:rPr>
          <w:rFonts w:ascii="宋体" w:hAnsi="宋体" w:eastAsia="宋体" w:cs="宋体"/>
          <w:spacing w:val="-2"/>
          <w:sz w:val="24"/>
          <w:szCs w:val="24"/>
        </w:rPr>
        <w:t>通知如下：</w:t>
      </w:r>
    </w:p>
    <w:p>
      <w:pPr>
        <w:spacing w:before="181" w:line="219" w:lineRule="auto"/>
        <w:ind w:left="425"/>
        <w:rPr>
          <w:rFonts w:ascii="宋体" w:hAnsi="宋体" w:eastAsia="宋体" w:cs="宋体"/>
          <w:sz w:val="24"/>
          <w:szCs w:val="24"/>
        </w:rPr>
      </w:pPr>
      <w:r>
        <w:rPr>
          <w:rFonts w:ascii="宋体" w:hAnsi="宋体" w:eastAsia="宋体" w:cs="宋体"/>
          <w:spacing w:val="-1"/>
          <w:sz w:val="24"/>
          <w:szCs w:val="24"/>
        </w:rPr>
        <w:t>一、享受政府采购支持政策的残疾人福利性单位应当同时满足以下条件：</w:t>
      </w:r>
    </w:p>
    <w:p>
      <w:pPr>
        <w:spacing w:before="181" w:line="468" w:lineRule="exact"/>
        <w:ind w:left="433"/>
        <w:rPr>
          <w:rFonts w:ascii="宋体" w:hAnsi="宋体" w:eastAsia="宋体" w:cs="宋体"/>
          <w:sz w:val="24"/>
          <w:szCs w:val="24"/>
        </w:rPr>
      </w:pPr>
      <w:r>
        <w:rPr>
          <w:rFonts w:ascii="宋体" w:hAnsi="宋体" w:eastAsia="宋体" w:cs="宋体"/>
          <w:spacing w:val="-3"/>
          <w:position w:val="17"/>
          <w:sz w:val="24"/>
          <w:szCs w:val="24"/>
        </w:rPr>
        <w:t>（一）安置的残疾人占本单位在职职工人数的比例不低于</w:t>
      </w:r>
      <w:r>
        <w:rPr>
          <w:rFonts w:ascii="宋体" w:hAnsi="宋体" w:eastAsia="宋体" w:cs="宋体"/>
          <w:spacing w:val="-46"/>
          <w:position w:val="17"/>
          <w:sz w:val="24"/>
          <w:szCs w:val="24"/>
        </w:rPr>
        <w:t xml:space="preserve"> </w:t>
      </w:r>
      <w:r>
        <w:rPr>
          <w:rFonts w:ascii="宋体" w:hAnsi="宋体" w:eastAsia="宋体" w:cs="宋体"/>
          <w:spacing w:val="-3"/>
          <w:position w:val="17"/>
          <w:sz w:val="24"/>
          <w:szCs w:val="24"/>
        </w:rPr>
        <w:t>25%（含</w:t>
      </w:r>
      <w:r>
        <w:rPr>
          <w:rFonts w:ascii="宋体" w:hAnsi="宋体" w:eastAsia="宋体" w:cs="宋体"/>
          <w:spacing w:val="-48"/>
          <w:position w:val="17"/>
          <w:sz w:val="24"/>
          <w:szCs w:val="24"/>
        </w:rPr>
        <w:t xml:space="preserve"> </w:t>
      </w:r>
      <w:r>
        <w:rPr>
          <w:rFonts w:ascii="宋体" w:hAnsi="宋体" w:eastAsia="宋体" w:cs="宋体"/>
          <w:spacing w:val="-3"/>
          <w:position w:val="17"/>
          <w:sz w:val="24"/>
          <w:szCs w:val="24"/>
        </w:rPr>
        <w:t>2</w:t>
      </w:r>
      <w:r>
        <w:rPr>
          <w:rFonts w:ascii="宋体" w:hAnsi="宋体" w:eastAsia="宋体" w:cs="宋体"/>
          <w:spacing w:val="-4"/>
          <w:position w:val="17"/>
          <w:sz w:val="24"/>
          <w:szCs w:val="24"/>
        </w:rPr>
        <w:t>5%</w:t>
      </w:r>
      <w:r>
        <w:rPr>
          <w:rFonts w:ascii="宋体" w:hAnsi="宋体" w:eastAsia="宋体" w:cs="宋体"/>
          <w:spacing w:val="-22"/>
          <w:position w:val="17"/>
          <w:sz w:val="24"/>
          <w:szCs w:val="24"/>
        </w:rPr>
        <w:t>），</w:t>
      </w:r>
      <w:r>
        <w:rPr>
          <w:rFonts w:ascii="宋体" w:hAnsi="宋体" w:eastAsia="宋体" w:cs="宋体"/>
          <w:spacing w:val="-4"/>
          <w:position w:val="17"/>
          <w:sz w:val="24"/>
          <w:szCs w:val="24"/>
        </w:rPr>
        <w:t>并且安置</w:t>
      </w:r>
    </w:p>
    <w:p>
      <w:pPr>
        <w:spacing w:line="219" w:lineRule="auto"/>
        <w:ind w:left="21"/>
        <w:rPr>
          <w:rFonts w:ascii="宋体" w:hAnsi="宋体" w:eastAsia="宋体" w:cs="宋体"/>
          <w:sz w:val="24"/>
          <w:szCs w:val="24"/>
        </w:rPr>
      </w:pPr>
      <w:r>
        <w:rPr>
          <w:rFonts w:ascii="宋体" w:hAnsi="宋体" w:eastAsia="宋体" w:cs="宋体"/>
          <w:spacing w:val="-7"/>
          <w:sz w:val="24"/>
          <w:szCs w:val="24"/>
        </w:rPr>
        <w:t>的残疾人人数不少于</w:t>
      </w:r>
      <w:r>
        <w:rPr>
          <w:rFonts w:ascii="宋体" w:hAnsi="宋体" w:eastAsia="宋体" w:cs="宋体"/>
          <w:spacing w:val="-33"/>
          <w:sz w:val="24"/>
          <w:szCs w:val="24"/>
        </w:rPr>
        <w:t xml:space="preserve"> </w:t>
      </w:r>
      <w:r>
        <w:rPr>
          <w:rFonts w:ascii="宋体" w:hAnsi="宋体" w:eastAsia="宋体" w:cs="宋体"/>
          <w:spacing w:val="-7"/>
          <w:sz w:val="24"/>
          <w:szCs w:val="24"/>
        </w:rPr>
        <w:t>10</w:t>
      </w:r>
      <w:r>
        <w:rPr>
          <w:rFonts w:ascii="宋体" w:hAnsi="宋体" w:eastAsia="宋体" w:cs="宋体"/>
          <w:spacing w:val="-49"/>
          <w:sz w:val="24"/>
          <w:szCs w:val="24"/>
        </w:rPr>
        <w:t xml:space="preserve"> </w:t>
      </w:r>
      <w:r>
        <w:rPr>
          <w:rFonts w:ascii="宋体" w:hAnsi="宋体" w:eastAsia="宋体" w:cs="宋体"/>
          <w:spacing w:val="-7"/>
          <w:sz w:val="24"/>
          <w:szCs w:val="24"/>
        </w:rPr>
        <w:t>人（含</w:t>
      </w:r>
      <w:r>
        <w:rPr>
          <w:rFonts w:ascii="宋体" w:hAnsi="宋体" w:eastAsia="宋体" w:cs="宋体"/>
          <w:spacing w:val="-33"/>
          <w:sz w:val="24"/>
          <w:szCs w:val="24"/>
        </w:rPr>
        <w:t xml:space="preserve"> </w:t>
      </w:r>
      <w:r>
        <w:rPr>
          <w:rFonts w:ascii="宋体" w:hAnsi="宋体" w:eastAsia="宋体" w:cs="宋体"/>
          <w:spacing w:val="-7"/>
          <w:sz w:val="24"/>
          <w:szCs w:val="24"/>
        </w:rPr>
        <w:t>10</w:t>
      </w:r>
      <w:r>
        <w:rPr>
          <w:rFonts w:ascii="宋体" w:hAnsi="宋体" w:eastAsia="宋体" w:cs="宋体"/>
          <w:spacing w:val="-49"/>
          <w:sz w:val="24"/>
          <w:szCs w:val="24"/>
        </w:rPr>
        <w:t xml:space="preserve"> </w:t>
      </w:r>
      <w:r>
        <w:rPr>
          <w:rFonts w:ascii="宋体" w:hAnsi="宋体" w:eastAsia="宋体" w:cs="宋体"/>
          <w:spacing w:val="-7"/>
          <w:sz w:val="24"/>
          <w:szCs w:val="24"/>
        </w:rPr>
        <w:t>人</w:t>
      </w:r>
      <w:r>
        <w:rPr>
          <w:rFonts w:ascii="宋体" w:hAnsi="宋体" w:eastAsia="宋体" w:cs="宋体"/>
          <w:spacing w:val="6"/>
          <w:sz w:val="24"/>
          <w:szCs w:val="24"/>
        </w:rPr>
        <w:t>）；</w:t>
      </w:r>
    </w:p>
    <w:p>
      <w:pPr>
        <w:spacing w:before="182" w:line="219" w:lineRule="auto"/>
        <w:jc w:val="right"/>
        <w:rPr>
          <w:rFonts w:ascii="宋体" w:hAnsi="宋体" w:eastAsia="宋体" w:cs="宋体"/>
          <w:sz w:val="24"/>
          <w:szCs w:val="24"/>
        </w:rPr>
      </w:pPr>
      <w:r>
        <w:rPr>
          <w:rFonts w:ascii="宋体" w:hAnsi="宋体" w:eastAsia="宋体" w:cs="宋体"/>
          <w:spacing w:val="-5"/>
          <w:sz w:val="24"/>
          <w:szCs w:val="24"/>
        </w:rPr>
        <w:t>（二）依法与安置的每位残疾人签订了一年以上（含一年）</w:t>
      </w:r>
      <w:r>
        <w:rPr>
          <w:rFonts w:ascii="宋体" w:hAnsi="宋体" w:eastAsia="宋体" w:cs="宋体"/>
          <w:spacing w:val="-6"/>
          <w:sz w:val="24"/>
          <w:szCs w:val="24"/>
        </w:rPr>
        <w:t>的劳动合同或服务协议；</w:t>
      </w:r>
    </w:p>
    <w:p>
      <w:pPr>
        <w:spacing w:before="182" w:line="465" w:lineRule="exact"/>
        <w:ind w:left="433"/>
        <w:rPr>
          <w:rFonts w:ascii="宋体" w:hAnsi="宋体" w:eastAsia="宋体" w:cs="宋体"/>
          <w:sz w:val="24"/>
          <w:szCs w:val="24"/>
        </w:rPr>
      </w:pPr>
      <w:r>
        <w:rPr>
          <w:rFonts w:ascii="宋体" w:hAnsi="宋体" w:eastAsia="宋体" w:cs="宋体"/>
          <w:position w:val="17"/>
          <w:sz w:val="24"/>
          <w:szCs w:val="24"/>
        </w:rPr>
        <w:t>（三）为安置的每位残疾人按月足额缴纳了基本</w:t>
      </w:r>
      <w:r>
        <w:rPr>
          <w:rFonts w:ascii="宋体" w:hAnsi="宋体" w:eastAsia="宋体" w:cs="宋体"/>
          <w:spacing w:val="-1"/>
          <w:position w:val="17"/>
          <w:sz w:val="24"/>
          <w:szCs w:val="24"/>
        </w:rPr>
        <w:t>养老保险、基本医疗保险、失业保</w:t>
      </w:r>
    </w:p>
    <w:p>
      <w:pPr>
        <w:spacing w:before="1" w:line="218" w:lineRule="auto"/>
        <w:ind w:left="15"/>
        <w:rPr>
          <w:rFonts w:ascii="宋体" w:hAnsi="宋体" w:eastAsia="宋体" w:cs="宋体"/>
          <w:sz w:val="24"/>
          <w:szCs w:val="24"/>
        </w:rPr>
      </w:pPr>
      <w:r>
        <w:rPr>
          <w:rFonts w:ascii="宋体" w:hAnsi="宋体" w:eastAsia="宋体" w:cs="宋体"/>
          <w:spacing w:val="-2"/>
          <w:sz w:val="24"/>
          <w:szCs w:val="24"/>
        </w:rPr>
        <w:t>险、工伤保险和生育保险等社会保险费；</w:t>
      </w:r>
    </w:p>
    <w:p>
      <w:pPr>
        <w:spacing w:before="184" w:line="465" w:lineRule="exact"/>
        <w:ind w:left="433"/>
        <w:rPr>
          <w:rFonts w:ascii="宋体" w:hAnsi="宋体" w:eastAsia="宋体" w:cs="宋体"/>
          <w:sz w:val="24"/>
          <w:szCs w:val="24"/>
        </w:rPr>
      </w:pPr>
      <w:r>
        <w:rPr>
          <w:rFonts w:ascii="宋体" w:hAnsi="宋体" w:eastAsia="宋体" w:cs="宋体"/>
          <w:position w:val="17"/>
          <w:sz w:val="24"/>
          <w:szCs w:val="24"/>
        </w:rPr>
        <w:t>（四）通过银行等金融机构向安置的每位残疾人</w:t>
      </w:r>
      <w:r>
        <w:rPr>
          <w:rFonts w:ascii="宋体" w:hAnsi="宋体" w:eastAsia="宋体" w:cs="宋体"/>
          <w:spacing w:val="-1"/>
          <w:position w:val="17"/>
          <w:sz w:val="24"/>
          <w:szCs w:val="24"/>
        </w:rPr>
        <w:t>，按月支付了不低于单位所在区县</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适用的经省级人民政府批准的月最低工资标准的工资；</w:t>
      </w:r>
    </w:p>
    <w:p>
      <w:pPr>
        <w:spacing w:before="184" w:line="468" w:lineRule="exact"/>
        <w:ind w:left="433"/>
        <w:rPr>
          <w:rFonts w:ascii="宋体" w:hAnsi="宋体" w:eastAsia="宋体" w:cs="宋体"/>
          <w:sz w:val="24"/>
          <w:szCs w:val="24"/>
        </w:rPr>
      </w:pPr>
      <w:r>
        <w:rPr>
          <w:rFonts w:ascii="宋体" w:hAnsi="宋体" w:eastAsia="宋体" w:cs="宋体"/>
          <w:spacing w:val="-1"/>
          <w:position w:val="17"/>
          <w:sz w:val="24"/>
          <w:szCs w:val="24"/>
        </w:rPr>
        <w:t>（五）提供本单位制造的货物、承担的工程或者服务（以下简称产品</w:t>
      </w:r>
      <w:r>
        <w:rPr>
          <w:rFonts w:ascii="宋体" w:hAnsi="宋体" w:eastAsia="宋体" w:cs="宋体"/>
          <w:spacing w:val="9"/>
          <w:position w:val="17"/>
          <w:sz w:val="24"/>
          <w:szCs w:val="24"/>
        </w:rPr>
        <w:t>），</w:t>
      </w:r>
      <w:r>
        <w:rPr>
          <w:rFonts w:ascii="宋体" w:hAnsi="宋体" w:eastAsia="宋体" w:cs="宋体"/>
          <w:spacing w:val="-1"/>
          <w:position w:val="17"/>
          <w:sz w:val="24"/>
          <w:szCs w:val="24"/>
        </w:rPr>
        <w:t>或者提供</w:t>
      </w:r>
    </w:p>
    <w:p>
      <w:pPr>
        <w:spacing w:before="1" w:line="218" w:lineRule="auto"/>
        <w:jc w:val="right"/>
        <w:rPr>
          <w:rFonts w:ascii="宋体" w:hAnsi="宋体" w:eastAsia="宋体" w:cs="宋体"/>
          <w:sz w:val="24"/>
          <w:szCs w:val="24"/>
        </w:rPr>
      </w:pPr>
      <w:r>
        <w:rPr>
          <w:rFonts w:ascii="宋体" w:hAnsi="宋体" w:eastAsia="宋体" w:cs="宋体"/>
          <w:spacing w:val="-6"/>
          <w:sz w:val="24"/>
          <w:szCs w:val="24"/>
        </w:rPr>
        <w:t>其他残疾人福利性单位制造的货物（不包括使用非残疾人福利性单位注册商标的货物）。</w:t>
      </w:r>
    </w:p>
    <w:p>
      <w:pPr>
        <w:spacing w:before="183" w:line="359" w:lineRule="auto"/>
        <w:ind w:left="1" w:right="80" w:firstLine="423"/>
        <w:rPr>
          <w:rFonts w:ascii="宋体" w:hAnsi="宋体" w:eastAsia="宋体" w:cs="宋体"/>
          <w:sz w:val="24"/>
          <w:szCs w:val="24"/>
        </w:rPr>
      </w:pPr>
      <w:r>
        <w:rPr>
          <w:rFonts w:ascii="宋体" w:hAnsi="宋体" w:eastAsia="宋体" w:cs="宋体"/>
          <w:sz w:val="24"/>
          <w:szCs w:val="24"/>
        </w:rPr>
        <w:t>前款所称残疾人是指法定劳动年龄内，持有《中华人民共和国残</w:t>
      </w:r>
      <w:r>
        <w:rPr>
          <w:rFonts w:ascii="宋体" w:hAnsi="宋体" w:eastAsia="宋体" w:cs="宋体"/>
          <w:spacing w:val="-1"/>
          <w:sz w:val="24"/>
          <w:szCs w:val="24"/>
        </w:rPr>
        <w:t>疾人证》或者《中</w:t>
      </w:r>
      <w:r>
        <w:rPr>
          <w:rFonts w:ascii="宋体" w:hAnsi="宋体" w:eastAsia="宋体" w:cs="宋体"/>
          <w:sz w:val="24"/>
          <w:szCs w:val="24"/>
        </w:rPr>
        <w:t xml:space="preserve"> </w:t>
      </w:r>
      <w:r>
        <w:rPr>
          <w:rFonts w:ascii="宋体" w:hAnsi="宋体" w:eastAsia="宋体" w:cs="宋体"/>
          <w:spacing w:val="-1"/>
          <w:sz w:val="24"/>
          <w:szCs w:val="24"/>
        </w:rPr>
        <w:t>华人民共和国残疾军人证（1</w:t>
      </w:r>
      <w:r>
        <w:rPr>
          <w:rFonts w:ascii="宋体" w:hAnsi="宋体" w:eastAsia="宋体" w:cs="宋体"/>
          <w:spacing w:val="-49"/>
          <w:sz w:val="24"/>
          <w:szCs w:val="24"/>
        </w:rPr>
        <w:t xml:space="preserve"> </w:t>
      </w:r>
      <w:r>
        <w:rPr>
          <w:rFonts w:ascii="宋体" w:hAnsi="宋体" w:eastAsia="宋体" w:cs="宋体"/>
          <w:spacing w:val="-1"/>
          <w:sz w:val="24"/>
          <w:szCs w:val="24"/>
        </w:rPr>
        <w:t>至</w:t>
      </w:r>
      <w:r>
        <w:rPr>
          <w:rFonts w:ascii="宋体" w:hAnsi="宋体" w:eastAsia="宋体" w:cs="宋体"/>
          <w:spacing w:val="-50"/>
          <w:sz w:val="24"/>
          <w:szCs w:val="24"/>
        </w:rPr>
        <w:t xml:space="preserve"> </w:t>
      </w:r>
      <w:r>
        <w:rPr>
          <w:rFonts w:ascii="宋体" w:hAnsi="宋体" w:eastAsia="宋体" w:cs="宋体"/>
          <w:spacing w:val="-1"/>
          <w:sz w:val="24"/>
          <w:szCs w:val="24"/>
        </w:rPr>
        <w:t>8</w:t>
      </w:r>
      <w:r>
        <w:rPr>
          <w:rFonts w:ascii="宋体" w:hAnsi="宋体" w:eastAsia="宋体" w:cs="宋体"/>
          <w:spacing w:val="-47"/>
          <w:sz w:val="24"/>
          <w:szCs w:val="24"/>
        </w:rPr>
        <w:t xml:space="preserve"> </w:t>
      </w:r>
      <w:r>
        <w:rPr>
          <w:rFonts w:ascii="宋体" w:hAnsi="宋体" w:eastAsia="宋体" w:cs="宋体"/>
          <w:spacing w:val="-1"/>
          <w:sz w:val="24"/>
          <w:szCs w:val="24"/>
        </w:rPr>
        <w:t>级）》的自然人，包括具有劳动条件和劳动意愿的精</w:t>
      </w:r>
      <w:r>
        <w:rPr>
          <w:rFonts w:ascii="宋体" w:hAnsi="宋体" w:eastAsia="宋体" w:cs="宋体"/>
          <w:sz w:val="24"/>
          <w:szCs w:val="24"/>
        </w:rPr>
        <w:t xml:space="preserve"> </w:t>
      </w:r>
      <w:r>
        <w:rPr>
          <w:rFonts w:ascii="宋体" w:hAnsi="宋体" w:eastAsia="宋体" w:cs="宋体"/>
          <w:spacing w:val="-2"/>
          <w:sz w:val="24"/>
          <w:szCs w:val="24"/>
        </w:rPr>
        <w:t>神残疾人。在职职工人数是指与残疾人福利性单位建立劳动关系并依法签订劳动合同或</w:t>
      </w:r>
    </w:p>
    <w:p>
      <w:pPr>
        <w:spacing w:line="219" w:lineRule="auto"/>
        <w:ind w:left="3"/>
        <w:rPr>
          <w:rFonts w:ascii="宋体" w:hAnsi="宋体" w:eastAsia="宋体" w:cs="宋体"/>
          <w:sz w:val="24"/>
          <w:szCs w:val="24"/>
        </w:rPr>
      </w:pPr>
      <w:r>
        <w:rPr>
          <w:rFonts w:ascii="宋体" w:hAnsi="宋体" w:eastAsia="宋体" w:cs="宋体"/>
          <w:spacing w:val="-2"/>
          <w:sz w:val="24"/>
          <w:szCs w:val="24"/>
        </w:rPr>
        <w:t>者服务协议的雇员人数。</w:t>
      </w:r>
    </w:p>
    <w:p>
      <w:pPr>
        <w:spacing w:before="181" w:line="359" w:lineRule="auto"/>
        <w:ind w:left="7" w:right="80" w:firstLine="417"/>
        <w:rPr>
          <w:rFonts w:ascii="宋体" w:hAnsi="宋体" w:eastAsia="宋体" w:cs="宋体"/>
          <w:sz w:val="24"/>
          <w:szCs w:val="24"/>
        </w:rPr>
      </w:pPr>
      <w:r>
        <w:rPr>
          <w:rFonts w:ascii="宋体" w:hAnsi="宋体" w:eastAsia="宋体" w:cs="宋体"/>
          <w:sz w:val="24"/>
          <w:szCs w:val="24"/>
        </w:rPr>
        <w:t>二、符合条件的残疾人福利性单位在参加政府采购活动时，应当</w:t>
      </w:r>
      <w:r>
        <w:rPr>
          <w:rFonts w:ascii="宋体" w:hAnsi="宋体" w:eastAsia="宋体" w:cs="宋体"/>
          <w:spacing w:val="-1"/>
          <w:sz w:val="24"/>
          <w:szCs w:val="24"/>
        </w:rPr>
        <w:t>提供本通知规定的</w:t>
      </w:r>
      <w:r>
        <w:rPr>
          <w:rFonts w:ascii="宋体" w:hAnsi="宋体" w:eastAsia="宋体" w:cs="宋体"/>
          <w:sz w:val="24"/>
          <w:szCs w:val="24"/>
        </w:rPr>
        <w:t xml:space="preserve"> </w:t>
      </w:r>
      <w:r>
        <w:rPr>
          <w:rFonts w:ascii="宋体" w:hAnsi="宋体" w:eastAsia="宋体" w:cs="宋体"/>
          <w:spacing w:val="-2"/>
          <w:sz w:val="24"/>
          <w:szCs w:val="24"/>
        </w:rPr>
        <w:t>《残疾人福利性单位声明函》（见附件</w:t>
      </w:r>
      <w:r>
        <w:rPr>
          <w:rFonts w:ascii="宋体" w:hAnsi="宋体" w:eastAsia="宋体" w:cs="宋体"/>
          <w:spacing w:val="1"/>
          <w:sz w:val="24"/>
          <w:szCs w:val="24"/>
        </w:rPr>
        <w:t>），</w:t>
      </w:r>
      <w:r>
        <w:rPr>
          <w:rFonts w:ascii="宋体" w:hAnsi="宋体" w:eastAsia="宋体" w:cs="宋体"/>
          <w:spacing w:val="-2"/>
          <w:sz w:val="24"/>
          <w:szCs w:val="24"/>
        </w:rPr>
        <w:t>并对声明的真实性负责。任何单位或者个人</w:t>
      </w:r>
    </w:p>
    <w:p>
      <w:pPr>
        <w:spacing w:before="1" w:line="218" w:lineRule="auto"/>
        <w:rPr>
          <w:rFonts w:ascii="宋体" w:hAnsi="宋体" w:eastAsia="宋体" w:cs="宋体"/>
          <w:sz w:val="24"/>
          <w:szCs w:val="24"/>
        </w:rPr>
      </w:pPr>
      <w:r>
        <w:rPr>
          <w:rFonts w:ascii="宋体" w:hAnsi="宋体" w:eastAsia="宋体" w:cs="宋体"/>
          <w:sz w:val="24"/>
          <w:szCs w:val="24"/>
        </w:rPr>
        <w:t>在政府采购活动中均不得要求残疾人福利性单位提供其他证</w:t>
      </w:r>
      <w:r>
        <w:rPr>
          <w:rFonts w:ascii="宋体" w:hAnsi="宋体" w:eastAsia="宋体" w:cs="宋体"/>
          <w:spacing w:val="-1"/>
          <w:sz w:val="24"/>
          <w:szCs w:val="24"/>
        </w:rPr>
        <w:t>明声明函内容的材料。</w:t>
      </w:r>
    </w:p>
    <w:p>
      <w:pPr>
        <w:spacing w:before="183" w:line="466" w:lineRule="exact"/>
        <w:jc w:val="right"/>
        <w:rPr>
          <w:rFonts w:ascii="宋体" w:hAnsi="宋体" w:eastAsia="宋体" w:cs="宋体"/>
          <w:sz w:val="24"/>
          <w:szCs w:val="24"/>
        </w:rPr>
      </w:pPr>
      <w:r>
        <w:rPr>
          <w:rFonts w:ascii="宋体" w:hAnsi="宋体" w:eastAsia="宋体" w:cs="宋体"/>
          <w:spacing w:val="-5"/>
          <w:position w:val="17"/>
          <w:sz w:val="24"/>
          <w:szCs w:val="24"/>
        </w:rPr>
        <w:t>中标投标人为残疾人福利性单位的，采购人或者其委托的采购代理机构应当随中标、</w:t>
      </w:r>
    </w:p>
    <w:p>
      <w:pPr>
        <w:spacing w:before="1" w:line="217" w:lineRule="auto"/>
        <w:ind w:left="3"/>
        <w:rPr>
          <w:rFonts w:ascii="宋体" w:hAnsi="宋体" w:eastAsia="宋体" w:cs="宋体"/>
          <w:sz w:val="24"/>
          <w:szCs w:val="24"/>
        </w:rPr>
      </w:pPr>
      <w:r>
        <w:rPr>
          <w:rFonts w:ascii="宋体" w:hAnsi="宋体" w:eastAsia="宋体" w:cs="宋体"/>
          <w:spacing w:val="-1"/>
          <w:sz w:val="24"/>
          <w:szCs w:val="24"/>
        </w:rPr>
        <w:t>成交结果同时公告其《残疾人福利性单位声明函》，接受社会监督。</w:t>
      </w:r>
    </w:p>
    <w:p>
      <w:pPr>
        <w:spacing w:before="185" w:line="468" w:lineRule="exact"/>
        <w:ind w:left="4"/>
        <w:rPr>
          <w:rFonts w:ascii="宋体" w:hAnsi="宋体" w:eastAsia="宋体" w:cs="宋体"/>
          <w:sz w:val="24"/>
          <w:szCs w:val="24"/>
        </w:rPr>
      </w:pPr>
      <w:r>
        <w:rPr>
          <w:rFonts w:ascii="宋体" w:hAnsi="宋体" w:eastAsia="宋体" w:cs="宋体"/>
          <w:spacing w:val="-2"/>
          <w:position w:val="17"/>
          <w:sz w:val="24"/>
          <w:szCs w:val="24"/>
        </w:rPr>
        <w:t>投标人提供的《残疾人福利性单位声明函》与事实不符的，依照《政府采购法》第七十</w:t>
      </w:r>
    </w:p>
    <w:p>
      <w:pPr>
        <w:spacing w:before="1" w:line="218" w:lineRule="auto"/>
        <w:rPr>
          <w:rFonts w:ascii="宋体" w:hAnsi="宋体" w:eastAsia="宋体" w:cs="宋体"/>
          <w:sz w:val="24"/>
          <w:szCs w:val="24"/>
        </w:rPr>
      </w:pPr>
      <w:r>
        <w:rPr>
          <w:rFonts w:ascii="宋体" w:hAnsi="宋体" w:eastAsia="宋体" w:cs="宋体"/>
          <w:spacing w:val="-1"/>
          <w:sz w:val="24"/>
          <w:szCs w:val="24"/>
        </w:rPr>
        <w:t>七条第一款的规定追究法律责任。</w:t>
      </w:r>
    </w:p>
    <w:p>
      <w:pPr>
        <w:spacing w:before="183" w:line="359" w:lineRule="auto"/>
        <w:ind w:right="80" w:firstLine="420"/>
        <w:rPr>
          <w:rFonts w:ascii="宋体" w:hAnsi="宋体" w:eastAsia="宋体" w:cs="宋体"/>
          <w:sz w:val="24"/>
          <w:szCs w:val="24"/>
        </w:rPr>
      </w:pPr>
      <w:r>
        <w:rPr>
          <w:rFonts w:ascii="宋体" w:hAnsi="宋体" w:eastAsia="宋体" w:cs="宋体"/>
          <w:sz w:val="24"/>
          <w:szCs w:val="24"/>
        </w:rPr>
        <w:t>三、在政府采购活动中，残疾人福利性单位视同小型、微型企业，享受预</w:t>
      </w:r>
      <w:r>
        <w:rPr>
          <w:rFonts w:ascii="宋体" w:hAnsi="宋体" w:eastAsia="宋体" w:cs="宋体"/>
          <w:spacing w:val="-1"/>
          <w:sz w:val="24"/>
          <w:szCs w:val="24"/>
        </w:rPr>
        <w:t>留份额、</w:t>
      </w:r>
      <w:r>
        <w:rPr>
          <w:rFonts w:ascii="宋体" w:hAnsi="宋体" w:eastAsia="宋体" w:cs="宋体"/>
          <w:sz w:val="24"/>
          <w:szCs w:val="24"/>
        </w:rPr>
        <w:t xml:space="preserve"> </w:t>
      </w:r>
      <w:r>
        <w:rPr>
          <w:rFonts w:ascii="宋体" w:hAnsi="宋体" w:eastAsia="宋体" w:cs="宋体"/>
          <w:spacing w:val="5"/>
          <w:sz w:val="24"/>
          <w:szCs w:val="24"/>
        </w:rPr>
        <w:t>评审中价格扣除等促进中小企业发展的政府采购政策。向残疾人福</w:t>
      </w:r>
      <w:r>
        <w:rPr>
          <w:rFonts w:ascii="宋体" w:hAnsi="宋体" w:eastAsia="宋体" w:cs="宋体"/>
          <w:spacing w:val="4"/>
          <w:sz w:val="24"/>
          <w:szCs w:val="24"/>
        </w:rPr>
        <w:t>利性单位采购的金</w:t>
      </w:r>
      <w:r>
        <w:rPr>
          <w:rFonts w:ascii="宋体" w:hAnsi="宋体" w:eastAsia="宋体" w:cs="宋体"/>
          <w:sz w:val="24"/>
          <w:szCs w:val="24"/>
        </w:rPr>
        <w:t xml:space="preserve"> </w:t>
      </w:r>
      <w:r>
        <w:rPr>
          <w:rFonts w:ascii="宋体" w:hAnsi="宋体" w:eastAsia="宋体" w:cs="宋体"/>
          <w:spacing w:val="-2"/>
          <w:sz w:val="24"/>
          <w:szCs w:val="24"/>
        </w:rPr>
        <w:t>额，计入面向中小企业采购的统计数据。残疾人福利性单位属于小型、微型企业的，不</w:t>
      </w:r>
    </w:p>
    <w:p>
      <w:pPr>
        <w:spacing w:line="219" w:lineRule="auto"/>
        <w:ind w:left="2"/>
        <w:rPr>
          <w:rFonts w:ascii="宋体" w:hAnsi="宋体" w:eastAsia="宋体" w:cs="宋体"/>
          <w:sz w:val="24"/>
          <w:szCs w:val="24"/>
        </w:rPr>
      </w:pPr>
      <w:r>
        <w:rPr>
          <w:rFonts w:ascii="宋体" w:hAnsi="宋体" w:eastAsia="宋体" w:cs="宋体"/>
          <w:spacing w:val="-2"/>
          <w:sz w:val="24"/>
          <w:szCs w:val="24"/>
        </w:rPr>
        <w:t>重复享受政策。</w:t>
      </w:r>
    </w:p>
    <w:p>
      <w:pPr>
        <w:spacing w:before="181" w:line="468" w:lineRule="exact"/>
        <w:ind w:left="444"/>
        <w:rPr>
          <w:rFonts w:ascii="宋体" w:hAnsi="宋体" w:eastAsia="宋体" w:cs="宋体"/>
          <w:sz w:val="24"/>
          <w:szCs w:val="24"/>
        </w:rPr>
      </w:pPr>
      <w:r>
        <w:rPr>
          <w:rFonts w:ascii="宋体" w:hAnsi="宋体" w:eastAsia="宋体" w:cs="宋体"/>
          <w:spacing w:val="-1"/>
          <w:position w:val="17"/>
          <w:sz w:val="24"/>
          <w:szCs w:val="24"/>
        </w:rPr>
        <w:t>四、采购人采购公开招标数额标准以上的货物或者服务，因落实促进残疾人就业政</w:t>
      </w:r>
    </w:p>
    <w:p>
      <w:pPr>
        <w:spacing w:line="218" w:lineRule="auto"/>
        <w:ind w:left="3"/>
        <w:rPr>
          <w:rFonts w:ascii="宋体" w:hAnsi="宋体" w:eastAsia="宋体" w:cs="宋体"/>
          <w:sz w:val="24"/>
          <w:szCs w:val="24"/>
        </w:rPr>
      </w:pPr>
      <w:r>
        <w:rPr>
          <w:rFonts w:ascii="宋体" w:hAnsi="宋体" w:eastAsia="宋体" w:cs="宋体"/>
          <w:sz w:val="24"/>
          <w:szCs w:val="24"/>
        </w:rPr>
        <w:t>策的需要，依法履行有关报批程序后，可采</w:t>
      </w:r>
      <w:r>
        <w:rPr>
          <w:rFonts w:ascii="宋体" w:hAnsi="宋体" w:eastAsia="宋体" w:cs="宋体"/>
          <w:spacing w:val="-1"/>
          <w:sz w:val="24"/>
          <w:szCs w:val="24"/>
        </w:rPr>
        <w:t>用公开招标以外的采购方式。</w:t>
      </w:r>
    </w:p>
    <w:p>
      <w:pPr>
        <w:spacing w:line="218" w:lineRule="auto"/>
        <w:rPr>
          <w:rFonts w:ascii="宋体" w:hAnsi="宋体" w:eastAsia="宋体" w:cs="宋体"/>
          <w:sz w:val="24"/>
          <w:szCs w:val="24"/>
        </w:rPr>
        <w:sectPr>
          <w:footerReference r:id="rId63" w:type="default"/>
          <w:pgSz w:w="11907" w:h="16840"/>
          <w:pgMar w:top="1122" w:right="1360" w:bottom="860" w:left="1406" w:header="0" w:footer="685" w:gutter="0"/>
          <w:pgNumType w:fmt="decimal"/>
          <w:cols w:space="720" w:num="1"/>
        </w:sectPr>
      </w:pPr>
    </w:p>
    <w:p>
      <w:pPr>
        <w:spacing w:before="48" w:line="359" w:lineRule="auto"/>
        <w:ind w:left="2" w:firstLine="421"/>
        <w:jc w:val="both"/>
        <w:rPr>
          <w:rFonts w:ascii="宋体" w:hAnsi="宋体" w:eastAsia="宋体" w:cs="宋体"/>
          <w:sz w:val="24"/>
          <w:szCs w:val="24"/>
        </w:rPr>
      </w:pPr>
      <w:r>
        <w:rPr>
          <w:rFonts w:ascii="宋体" w:hAnsi="宋体" w:eastAsia="宋体" w:cs="宋体"/>
          <w:sz w:val="24"/>
          <w:szCs w:val="24"/>
        </w:rPr>
        <w:t>五、对于满足要求的残疾人福利性单位产品，集中采购机构可直</w:t>
      </w:r>
      <w:r>
        <w:rPr>
          <w:rFonts w:ascii="宋体" w:hAnsi="宋体" w:eastAsia="宋体" w:cs="宋体"/>
          <w:spacing w:val="-1"/>
          <w:sz w:val="24"/>
          <w:szCs w:val="24"/>
        </w:rPr>
        <w:t>接纳入协议供货或</w:t>
      </w:r>
      <w:r>
        <w:rPr>
          <w:rFonts w:ascii="宋体" w:hAnsi="宋体" w:eastAsia="宋体" w:cs="宋体"/>
          <w:sz w:val="24"/>
          <w:szCs w:val="24"/>
        </w:rPr>
        <w:t xml:space="preserve"> </w:t>
      </w:r>
      <w:r>
        <w:rPr>
          <w:rFonts w:ascii="宋体" w:hAnsi="宋体" w:eastAsia="宋体" w:cs="宋体"/>
          <w:spacing w:val="-2"/>
          <w:sz w:val="24"/>
          <w:szCs w:val="24"/>
        </w:rPr>
        <w:t>者定点采购范围。各地区建设的政府采购电子卖场、电子商城、网上超市等应当设立残</w:t>
      </w:r>
    </w:p>
    <w:p>
      <w:pPr>
        <w:spacing w:line="218" w:lineRule="auto"/>
        <w:rPr>
          <w:rFonts w:ascii="宋体" w:hAnsi="宋体" w:eastAsia="宋体" w:cs="宋体"/>
          <w:sz w:val="24"/>
          <w:szCs w:val="24"/>
        </w:rPr>
      </w:pPr>
      <w:r>
        <w:rPr>
          <w:rFonts w:ascii="宋体" w:hAnsi="宋体" w:eastAsia="宋体" w:cs="宋体"/>
          <w:sz w:val="24"/>
          <w:szCs w:val="24"/>
        </w:rPr>
        <w:t>疾人福利性单位产品专栏。鼓励采购人优先选择残疾</w:t>
      </w:r>
      <w:r>
        <w:rPr>
          <w:rFonts w:ascii="宋体" w:hAnsi="宋体" w:eastAsia="宋体" w:cs="宋体"/>
          <w:spacing w:val="-1"/>
          <w:sz w:val="24"/>
          <w:szCs w:val="24"/>
        </w:rPr>
        <w:t>人福利性单位的产品。</w:t>
      </w:r>
    </w:p>
    <w:p>
      <w:pPr>
        <w:spacing w:before="181" w:line="359" w:lineRule="auto"/>
        <w:ind w:left="3" w:firstLine="419"/>
        <w:jc w:val="both"/>
        <w:rPr>
          <w:rFonts w:ascii="宋体" w:hAnsi="宋体" w:eastAsia="宋体" w:cs="宋体"/>
          <w:sz w:val="24"/>
          <w:szCs w:val="24"/>
        </w:rPr>
      </w:pPr>
      <w:r>
        <w:rPr>
          <w:rFonts w:ascii="宋体" w:hAnsi="宋体" w:eastAsia="宋体" w:cs="宋体"/>
          <w:sz w:val="24"/>
          <w:szCs w:val="24"/>
        </w:rPr>
        <w:t>六、省级财政部门可以结合本地区残疾人生产、经营的实际情况，细</w:t>
      </w:r>
      <w:r>
        <w:rPr>
          <w:rFonts w:ascii="宋体" w:hAnsi="宋体" w:eastAsia="宋体" w:cs="宋体"/>
          <w:spacing w:val="-1"/>
          <w:sz w:val="24"/>
          <w:szCs w:val="24"/>
        </w:rPr>
        <w:t>化政府采购支</w:t>
      </w:r>
      <w:r>
        <w:rPr>
          <w:rFonts w:ascii="宋体" w:hAnsi="宋体" w:eastAsia="宋体" w:cs="宋体"/>
          <w:sz w:val="24"/>
          <w:szCs w:val="24"/>
        </w:rPr>
        <w:t xml:space="preserve"> </w:t>
      </w:r>
      <w:r>
        <w:rPr>
          <w:rFonts w:ascii="宋体" w:hAnsi="宋体" w:eastAsia="宋体" w:cs="宋体"/>
          <w:spacing w:val="-2"/>
          <w:sz w:val="24"/>
          <w:szCs w:val="24"/>
        </w:rPr>
        <w:t>持措施。对符合国家有关部门规定条件的残疾人辅助性就业机构，可通过上述措施予以</w:t>
      </w:r>
    </w:p>
    <w:p>
      <w:pPr>
        <w:spacing w:line="219" w:lineRule="auto"/>
        <w:ind w:left="1"/>
        <w:rPr>
          <w:rFonts w:ascii="宋体" w:hAnsi="宋体" w:eastAsia="宋体" w:cs="宋体"/>
          <w:sz w:val="24"/>
          <w:szCs w:val="24"/>
        </w:rPr>
      </w:pPr>
      <w:r>
        <w:rPr>
          <w:rFonts w:ascii="宋体" w:hAnsi="宋体" w:eastAsia="宋体" w:cs="宋体"/>
          <w:spacing w:val="-1"/>
          <w:sz w:val="24"/>
          <w:szCs w:val="24"/>
        </w:rPr>
        <w:t>支持。各地制定的有关文件应当报财政部备案。</w:t>
      </w:r>
    </w:p>
    <w:p>
      <w:pPr>
        <w:spacing w:line="219" w:lineRule="auto"/>
        <w:rPr>
          <w:rFonts w:ascii="宋体" w:hAnsi="宋体" w:eastAsia="宋体" w:cs="宋体"/>
          <w:sz w:val="24"/>
          <w:szCs w:val="24"/>
        </w:rPr>
        <w:sectPr>
          <w:footerReference r:id="rId64" w:type="default"/>
          <w:pgSz w:w="11907" w:h="16840"/>
          <w:pgMar w:top="1122" w:right="1440" w:bottom="860" w:left="1407" w:header="0" w:footer="685" w:gutter="0"/>
          <w:pgNumType w:fmt="decimal"/>
          <w:cols w:space="720" w:num="1"/>
        </w:sectPr>
      </w:pPr>
    </w:p>
    <w:p>
      <w:pPr>
        <w:spacing w:before="48" w:line="219" w:lineRule="auto"/>
        <w:ind w:left="177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（六）节能产品明细表（格式，不符合条件无须提交）</w:t>
      </w:r>
    </w:p>
    <w:p>
      <w:pPr>
        <w:spacing w:before="180" w:line="218" w:lineRule="auto"/>
        <w:ind w:left="7749"/>
        <w:rPr>
          <w:rFonts w:ascii="宋体" w:hAnsi="宋体" w:eastAsia="宋体" w:cs="宋体"/>
          <w:sz w:val="24"/>
          <w:szCs w:val="24"/>
        </w:rPr>
      </w:pPr>
      <w:r>
        <w:rPr>
          <w:rFonts w:ascii="宋体" w:hAnsi="宋体" w:eastAsia="宋体" w:cs="宋体"/>
          <w:sz w:val="24"/>
          <w:szCs w:val="24"/>
        </w:rPr>
        <w:t>价格单位：元</w:t>
      </w:r>
    </w:p>
    <w:p>
      <w:pPr>
        <w:spacing w:line="149" w:lineRule="exact"/>
      </w:pPr>
    </w:p>
    <w:tbl>
      <w:tblPr>
        <w:tblStyle w:val="9"/>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733"/>
        <w:gridCol w:w="732"/>
        <w:gridCol w:w="611"/>
        <w:gridCol w:w="733"/>
        <w:gridCol w:w="366"/>
        <w:gridCol w:w="1098"/>
        <w:gridCol w:w="123"/>
        <w:gridCol w:w="1343"/>
        <w:gridCol w:w="976"/>
        <w:gridCol w:w="733"/>
        <w:gridCol w:w="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60" w:type="dxa"/>
            <w:vMerge w:val="restart"/>
            <w:tcBorders>
              <w:bottom w:val="nil"/>
            </w:tcBorders>
            <w:vAlign w:val="top"/>
          </w:tcPr>
          <w:p>
            <w:pPr>
              <w:pStyle w:val="10"/>
              <w:spacing w:before="277" w:line="221" w:lineRule="auto"/>
              <w:ind w:left="196"/>
            </w:pPr>
            <w:r>
              <w:rPr>
                <w:spacing w:val="-5"/>
              </w:rPr>
              <w:t>序号</w:t>
            </w:r>
          </w:p>
        </w:tc>
        <w:tc>
          <w:tcPr>
            <w:tcW w:w="733" w:type="dxa"/>
            <w:vMerge w:val="restart"/>
            <w:tcBorders>
              <w:bottom w:val="nil"/>
            </w:tcBorders>
            <w:vAlign w:val="top"/>
          </w:tcPr>
          <w:p>
            <w:pPr>
              <w:pStyle w:val="10"/>
              <w:spacing w:before="42" w:line="468" w:lineRule="exact"/>
              <w:ind w:left="129"/>
            </w:pPr>
            <w:r>
              <w:rPr>
                <w:spacing w:val="-5"/>
                <w:position w:val="17"/>
              </w:rPr>
              <w:t>产品</w:t>
            </w:r>
          </w:p>
          <w:p>
            <w:pPr>
              <w:pStyle w:val="10"/>
              <w:spacing w:line="221" w:lineRule="auto"/>
              <w:ind w:left="132"/>
            </w:pPr>
            <w:r>
              <w:rPr>
                <w:spacing w:val="-7"/>
              </w:rPr>
              <w:t>名称</w:t>
            </w:r>
          </w:p>
        </w:tc>
        <w:tc>
          <w:tcPr>
            <w:tcW w:w="732" w:type="dxa"/>
            <w:vMerge w:val="restart"/>
            <w:tcBorders>
              <w:bottom w:val="nil"/>
            </w:tcBorders>
            <w:vAlign w:val="top"/>
          </w:tcPr>
          <w:p>
            <w:pPr>
              <w:pStyle w:val="10"/>
              <w:spacing w:before="42" w:line="468" w:lineRule="exact"/>
              <w:ind w:left="132"/>
            </w:pPr>
            <w:r>
              <w:rPr>
                <w:spacing w:val="-6"/>
                <w:position w:val="17"/>
              </w:rPr>
              <w:t>制造</w:t>
            </w:r>
          </w:p>
          <w:p>
            <w:pPr>
              <w:pStyle w:val="10"/>
              <w:spacing w:line="220" w:lineRule="auto"/>
              <w:ind w:left="256"/>
            </w:pPr>
            <w:r>
              <w:t>商</w:t>
            </w:r>
          </w:p>
        </w:tc>
        <w:tc>
          <w:tcPr>
            <w:tcW w:w="611" w:type="dxa"/>
            <w:vMerge w:val="restart"/>
            <w:tcBorders>
              <w:bottom w:val="nil"/>
            </w:tcBorders>
            <w:textDirection w:val="tbRlV"/>
            <w:vAlign w:val="top"/>
          </w:tcPr>
          <w:p>
            <w:pPr>
              <w:pStyle w:val="10"/>
              <w:spacing w:before="184" w:line="207" w:lineRule="auto"/>
              <w:ind w:left="42"/>
            </w:pPr>
            <w:r>
              <w:rPr>
                <w:spacing w:val="-1"/>
              </w:rPr>
              <w:t>品</w:t>
            </w:r>
            <w:r>
              <w:rPr>
                <w:spacing w:val="109"/>
              </w:rPr>
              <w:t xml:space="preserve"> </w:t>
            </w:r>
            <w:r>
              <w:rPr>
                <w:spacing w:val="-1"/>
              </w:rPr>
              <w:t>牌</w:t>
            </w:r>
          </w:p>
        </w:tc>
        <w:tc>
          <w:tcPr>
            <w:tcW w:w="733" w:type="dxa"/>
            <w:vMerge w:val="restart"/>
            <w:tcBorders>
              <w:bottom w:val="nil"/>
            </w:tcBorders>
            <w:vAlign w:val="top"/>
          </w:tcPr>
          <w:p>
            <w:pPr>
              <w:pStyle w:val="10"/>
              <w:spacing w:before="42" w:line="468" w:lineRule="exact"/>
              <w:ind w:left="132"/>
            </w:pPr>
            <w:r>
              <w:rPr>
                <w:spacing w:val="-5"/>
                <w:position w:val="17"/>
              </w:rPr>
              <w:t>产品</w:t>
            </w:r>
          </w:p>
          <w:p>
            <w:pPr>
              <w:pStyle w:val="10"/>
              <w:spacing w:before="1" w:line="220" w:lineRule="auto"/>
              <w:ind w:left="139"/>
            </w:pPr>
            <w:r>
              <w:rPr>
                <w:spacing w:val="-9"/>
              </w:rPr>
              <w:t>型号</w:t>
            </w:r>
          </w:p>
        </w:tc>
        <w:tc>
          <w:tcPr>
            <w:tcW w:w="1464" w:type="dxa"/>
            <w:gridSpan w:val="2"/>
            <w:vMerge w:val="restart"/>
            <w:tcBorders>
              <w:bottom w:val="nil"/>
            </w:tcBorders>
            <w:vAlign w:val="top"/>
          </w:tcPr>
          <w:p>
            <w:pPr>
              <w:pStyle w:val="10"/>
              <w:spacing w:before="43" w:line="219" w:lineRule="auto"/>
              <w:ind w:left="138"/>
            </w:pPr>
            <w:r>
              <w:rPr>
                <w:spacing w:val="-2"/>
              </w:rPr>
              <w:t>节字标志认</w:t>
            </w:r>
          </w:p>
          <w:p>
            <w:pPr>
              <w:pStyle w:val="10"/>
              <w:spacing w:before="182" w:line="219" w:lineRule="auto"/>
              <w:ind w:left="258"/>
            </w:pPr>
            <w:r>
              <w:rPr>
                <w:spacing w:val="-3"/>
              </w:rPr>
              <w:t>证证书号</w:t>
            </w:r>
          </w:p>
        </w:tc>
        <w:tc>
          <w:tcPr>
            <w:tcW w:w="1466" w:type="dxa"/>
            <w:gridSpan w:val="2"/>
            <w:vMerge w:val="restart"/>
            <w:tcBorders>
              <w:bottom w:val="nil"/>
            </w:tcBorders>
            <w:vAlign w:val="top"/>
          </w:tcPr>
          <w:p>
            <w:pPr>
              <w:pStyle w:val="10"/>
              <w:spacing w:before="42" w:line="468" w:lineRule="exact"/>
              <w:ind w:left="114"/>
            </w:pPr>
            <w:r>
              <w:rPr>
                <w:spacing w:val="8"/>
                <w:position w:val="17"/>
              </w:rPr>
              <w:t>认证证书有</w:t>
            </w:r>
          </w:p>
          <w:p>
            <w:pPr>
              <w:pStyle w:val="10"/>
              <w:spacing w:line="220" w:lineRule="auto"/>
              <w:ind w:left="120"/>
            </w:pPr>
            <w:r>
              <w:rPr>
                <w:spacing w:val="-4"/>
              </w:rPr>
              <w:t>效截止日期</w:t>
            </w:r>
          </w:p>
        </w:tc>
        <w:tc>
          <w:tcPr>
            <w:tcW w:w="2688" w:type="dxa"/>
            <w:gridSpan w:val="3"/>
            <w:vAlign w:val="top"/>
          </w:tcPr>
          <w:p>
            <w:pPr>
              <w:pStyle w:val="10"/>
              <w:spacing w:before="40" w:line="218" w:lineRule="auto"/>
              <w:ind w:left="1111"/>
            </w:pPr>
            <w:r>
              <w:rPr>
                <w:spacing w:val="-6"/>
              </w:rPr>
              <w:t>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0" w:type="dxa"/>
            <w:vMerge w:val="continue"/>
            <w:tcBorders>
              <w:top w:val="nil"/>
            </w:tcBorders>
            <w:vAlign w:val="top"/>
          </w:tcPr>
          <w:p>
            <w:pPr>
              <w:rPr>
                <w:rFonts w:ascii="Arial"/>
                <w:sz w:val="21"/>
              </w:rPr>
            </w:pPr>
          </w:p>
        </w:tc>
        <w:tc>
          <w:tcPr>
            <w:tcW w:w="733" w:type="dxa"/>
            <w:vMerge w:val="continue"/>
            <w:tcBorders>
              <w:top w:val="nil"/>
            </w:tcBorders>
            <w:vAlign w:val="top"/>
          </w:tcPr>
          <w:p>
            <w:pPr>
              <w:rPr>
                <w:rFonts w:ascii="Arial"/>
                <w:sz w:val="21"/>
              </w:rPr>
            </w:pPr>
          </w:p>
        </w:tc>
        <w:tc>
          <w:tcPr>
            <w:tcW w:w="732" w:type="dxa"/>
            <w:vMerge w:val="continue"/>
            <w:tcBorders>
              <w:top w:val="nil"/>
            </w:tcBorders>
            <w:vAlign w:val="top"/>
          </w:tcPr>
          <w:p>
            <w:pPr>
              <w:rPr>
                <w:rFonts w:ascii="Arial"/>
                <w:sz w:val="21"/>
              </w:rPr>
            </w:pPr>
          </w:p>
        </w:tc>
        <w:tc>
          <w:tcPr>
            <w:tcW w:w="611" w:type="dxa"/>
            <w:vMerge w:val="continue"/>
            <w:tcBorders>
              <w:top w:val="nil"/>
            </w:tcBorders>
            <w:textDirection w:val="tbRlV"/>
            <w:vAlign w:val="top"/>
          </w:tcPr>
          <w:p>
            <w:pPr>
              <w:rPr>
                <w:rFonts w:ascii="Arial"/>
                <w:sz w:val="21"/>
              </w:rPr>
            </w:pPr>
          </w:p>
        </w:tc>
        <w:tc>
          <w:tcPr>
            <w:tcW w:w="733" w:type="dxa"/>
            <w:vMerge w:val="continue"/>
            <w:tcBorders>
              <w:top w:val="nil"/>
            </w:tcBorders>
            <w:vAlign w:val="top"/>
          </w:tcPr>
          <w:p>
            <w:pPr>
              <w:rPr>
                <w:rFonts w:ascii="Arial"/>
                <w:sz w:val="21"/>
              </w:rPr>
            </w:pPr>
          </w:p>
        </w:tc>
        <w:tc>
          <w:tcPr>
            <w:tcW w:w="1464" w:type="dxa"/>
            <w:gridSpan w:val="2"/>
            <w:vMerge w:val="continue"/>
            <w:tcBorders>
              <w:top w:val="nil"/>
            </w:tcBorders>
            <w:vAlign w:val="top"/>
          </w:tcPr>
          <w:p>
            <w:pPr>
              <w:rPr>
                <w:rFonts w:ascii="Arial"/>
                <w:sz w:val="21"/>
              </w:rPr>
            </w:pPr>
          </w:p>
        </w:tc>
        <w:tc>
          <w:tcPr>
            <w:tcW w:w="1466" w:type="dxa"/>
            <w:gridSpan w:val="2"/>
            <w:vMerge w:val="continue"/>
            <w:tcBorders>
              <w:top w:val="nil"/>
            </w:tcBorders>
            <w:vAlign w:val="top"/>
          </w:tcPr>
          <w:p>
            <w:pPr>
              <w:rPr>
                <w:rFonts w:ascii="Arial"/>
                <w:sz w:val="21"/>
              </w:rPr>
            </w:pPr>
          </w:p>
        </w:tc>
        <w:tc>
          <w:tcPr>
            <w:tcW w:w="976" w:type="dxa"/>
            <w:vAlign w:val="top"/>
          </w:tcPr>
          <w:p>
            <w:pPr>
              <w:pStyle w:val="10"/>
              <w:spacing w:before="37" w:line="219" w:lineRule="auto"/>
              <w:ind w:left="258"/>
            </w:pPr>
            <w:r>
              <w:rPr>
                <w:spacing w:val="-6"/>
              </w:rPr>
              <w:t>数量</w:t>
            </w:r>
          </w:p>
        </w:tc>
        <w:tc>
          <w:tcPr>
            <w:tcW w:w="733" w:type="dxa"/>
            <w:vAlign w:val="top"/>
          </w:tcPr>
          <w:p>
            <w:pPr>
              <w:pStyle w:val="10"/>
              <w:spacing w:before="36" w:line="218" w:lineRule="auto"/>
              <w:ind w:left="136"/>
            </w:pPr>
            <w:r>
              <w:rPr>
                <w:spacing w:val="-6"/>
              </w:rPr>
              <w:t>单价</w:t>
            </w:r>
          </w:p>
        </w:tc>
        <w:tc>
          <w:tcPr>
            <w:tcW w:w="979" w:type="dxa"/>
            <w:vAlign w:val="top"/>
          </w:tcPr>
          <w:p>
            <w:pPr>
              <w:pStyle w:val="10"/>
              <w:spacing w:before="36" w:line="221" w:lineRule="auto"/>
              <w:ind w:left="262"/>
            </w:pPr>
            <w:r>
              <w:rPr>
                <w:spacing w:val="-8"/>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0" w:type="dxa"/>
            <w:vAlign w:val="top"/>
          </w:tcPr>
          <w:p>
            <w:pPr>
              <w:pStyle w:val="10"/>
              <w:spacing w:before="72" w:line="184" w:lineRule="auto"/>
              <w:ind w:left="395"/>
            </w:pPr>
            <w:r>
              <w:t>1</w:t>
            </w:r>
          </w:p>
        </w:tc>
        <w:tc>
          <w:tcPr>
            <w:tcW w:w="733" w:type="dxa"/>
            <w:vAlign w:val="top"/>
          </w:tcPr>
          <w:p>
            <w:pPr>
              <w:rPr>
                <w:rFonts w:ascii="Arial"/>
                <w:sz w:val="21"/>
              </w:rPr>
            </w:pPr>
          </w:p>
        </w:tc>
        <w:tc>
          <w:tcPr>
            <w:tcW w:w="732" w:type="dxa"/>
            <w:vAlign w:val="top"/>
          </w:tcPr>
          <w:p>
            <w:pPr>
              <w:rPr>
                <w:rFonts w:ascii="Arial"/>
                <w:sz w:val="21"/>
              </w:rPr>
            </w:pPr>
          </w:p>
        </w:tc>
        <w:tc>
          <w:tcPr>
            <w:tcW w:w="611" w:type="dxa"/>
            <w:vAlign w:val="top"/>
          </w:tcPr>
          <w:p>
            <w:pPr>
              <w:rPr>
                <w:rFonts w:ascii="Arial"/>
                <w:sz w:val="21"/>
              </w:rPr>
            </w:pPr>
          </w:p>
        </w:tc>
        <w:tc>
          <w:tcPr>
            <w:tcW w:w="733" w:type="dxa"/>
            <w:vAlign w:val="top"/>
          </w:tcPr>
          <w:p>
            <w:pPr>
              <w:rPr>
                <w:rFonts w:ascii="Arial"/>
                <w:sz w:val="21"/>
              </w:rPr>
            </w:pPr>
          </w:p>
        </w:tc>
        <w:tc>
          <w:tcPr>
            <w:tcW w:w="1464" w:type="dxa"/>
            <w:gridSpan w:val="2"/>
            <w:vAlign w:val="top"/>
          </w:tcPr>
          <w:p>
            <w:pPr>
              <w:rPr>
                <w:rFonts w:ascii="Arial"/>
                <w:sz w:val="21"/>
              </w:rPr>
            </w:pPr>
          </w:p>
        </w:tc>
        <w:tc>
          <w:tcPr>
            <w:tcW w:w="1466" w:type="dxa"/>
            <w:gridSpan w:val="2"/>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0" w:type="dxa"/>
            <w:vAlign w:val="top"/>
          </w:tcPr>
          <w:p>
            <w:pPr>
              <w:pStyle w:val="10"/>
              <w:spacing w:before="75" w:line="183" w:lineRule="auto"/>
              <w:ind w:left="380"/>
            </w:pPr>
            <w:r>
              <w:t>2</w:t>
            </w:r>
          </w:p>
        </w:tc>
        <w:tc>
          <w:tcPr>
            <w:tcW w:w="733" w:type="dxa"/>
            <w:vAlign w:val="top"/>
          </w:tcPr>
          <w:p>
            <w:pPr>
              <w:rPr>
                <w:rFonts w:ascii="Arial"/>
                <w:sz w:val="21"/>
              </w:rPr>
            </w:pPr>
          </w:p>
        </w:tc>
        <w:tc>
          <w:tcPr>
            <w:tcW w:w="732" w:type="dxa"/>
            <w:vAlign w:val="top"/>
          </w:tcPr>
          <w:p>
            <w:pPr>
              <w:rPr>
                <w:rFonts w:ascii="Arial"/>
                <w:sz w:val="21"/>
              </w:rPr>
            </w:pPr>
          </w:p>
        </w:tc>
        <w:tc>
          <w:tcPr>
            <w:tcW w:w="611" w:type="dxa"/>
            <w:vAlign w:val="top"/>
          </w:tcPr>
          <w:p>
            <w:pPr>
              <w:rPr>
                <w:rFonts w:ascii="Arial"/>
                <w:sz w:val="21"/>
              </w:rPr>
            </w:pPr>
          </w:p>
        </w:tc>
        <w:tc>
          <w:tcPr>
            <w:tcW w:w="733" w:type="dxa"/>
            <w:vAlign w:val="top"/>
          </w:tcPr>
          <w:p>
            <w:pPr>
              <w:rPr>
                <w:rFonts w:ascii="Arial"/>
                <w:sz w:val="21"/>
              </w:rPr>
            </w:pPr>
          </w:p>
        </w:tc>
        <w:tc>
          <w:tcPr>
            <w:tcW w:w="1464" w:type="dxa"/>
            <w:gridSpan w:val="2"/>
            <w:vAlign w:val="top"/>
          </w:tcPr>
          <w:p>
            <w:pPr>
              <w:rPr>
                <w:rFonts w:ascii="Arial"/>
                <w:sz w:val="21"/>
              </w:rPr>
            </w:pPr>
          </w:p>
        </w:tc>
        <w:tc>
          <w:tcPr>
            <w:tcW w:w="1466" w:type="dxa"/>
            <w:gridSpan w:val="2"/>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0" w:type="dxa"/>
            <w:vAlign w:val="top"/>
          </w:tcPr>
          <w:p>
            <w:pPr>
              <w:pStyle w:val="10"/>
              <w:spacing w:before="216" w:line="99" w:lineRule="exact"/>
              <w:ind w:left="204"/>
            </w:pPr>
            <w:r>
              <w:rPr>
                <w:position w:val="1"/>
              </w:rPr>
              <w:t>....</w:t>
            </w:r>
          </w:p>
        </w:tc>
        <w:tc>
          <w:tcPr>
            <w:tcW w:w="733" w:type="dxa"/>
            <w:vAlign w:val="top"/>
          </w:tcPr>
          <w:p>
            <w:pPr>
              <w:rPr>
                <w:rFonts w:ascii="Arial"/>
                <w:sz w:val="21"/>
              </w:rPr>
            </w:pPr>
          </w:p>
        </w:tc>
        <w:tc>
          <w:tcPr>
            <w:tcW w:w="732" w:type="dxa"/>
            <w:vAlign w:val="top"/>
          </w:tcPr>
          <w:p>
            <w:pPr>
              <w:rPr>
                <w:rFonts w:ascii="Arial"/>
                <w:sz w:val="21"/>
              </w:rPr>
            </w:pPr>
          </w:p>
        </w:tc>
        <w:tc>
          <w:tcPr>
            <w:tcW w:w="611" w:type="dxa"/>
            <w:vAlign w:val="top"/>
          </w:tcPr>
          <w:p>
            <w:pPr>
              <w:rPr>
                <w:rFonts w:ascii="Arial"/>
                <w:sz w:val="21"/>
              </w:rPr>
            </w:pPr>
          </w:p>
        </w:tc>
        <w:tc>
          <w:tcPr>
            <w:tcW w:w="733" w:type="dxa"/>
            <w:vAlign w:val="top"/>
          </w:tcPr>
          <w:p>
            <w:pPr>
              <w:rPr>
                <w:rFonts w:ascii="Arial"/>
                <w:sz w:val="21"/>
              </w:rPr>
            </w:pPr>
          </w:p>
        </w:tc>
        <w:tc>
          <w:tcPr>
            <w:tcW w:w="1464" w:type="dxa"/>
            <w:gridSpan w:val="2"/>
            <w:vAlign w:val="top"/>
          </w:tcPr>
          <w:p>
            <w:pPr>
              <w:rPr>
                <w:rFonts w:ascii="Arial"/>
                <w:sz w:val="21"/>
              </w:rPr>
            </w:pPr>
          </w:p>
        </w:tc>
        <w:tc>
          <w:tcPr>
            <w:tcW w:w="1466" w:type="dxa"/>
            <w:gridSpan w:val="2"/>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87" w:type="dxa"/>
            <w:gridSpan w:val="12"/>
            <w:vAlign w:val="top"/>
          </w:tcPr>
          <w:p>
            <w:pPr>
              <w:pStyle w:val="10"/>
              <w:spacing w:before="40" w:line="218" w:lineRule="auto"/>
              <w:ind w:left="3695"/>
            </w:pPr>
            <w:r>
              <w:rPr>
                <w:spacing w:val="-2"/>
              </w:rPr>
              <w:t>强制节能产品总价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0" w:type="dxa"/>
            <w:vAlign w:val="top"/>
          </w:tcPr>
          <w:p>
            <w:pPr>
              <w:pStyle w:val="10"/>
              <w:spacing w:before="75" w:line="184" w:lineRule="auto"/>
              <w:ind w:left="395"/>
            </w:pPr>
            <w:r>
              <w:t>1</w:t>
            </w:r>
          </w:p>
        </w:tc>
        <w:tc>
          <w:tcPr>
            <w:tcW w:w="733" w:type="dxa"/>
            <w:vAlign w:val="top"/>
          </w:tcPr>
          <w:p>
            <w:pPr>
              <w:rPr>
                <w:rFonts w:ascii="Arial"/>
                <w:sz w:val="21"/>
              </w:rPr>
            </w:pPr>
          </w:p>
        </w:tc>
        <w:tc>
          <w:tcPr>
            <w:tcW w:w="732" w:type="dxa"/>
            <w:vAlign w:val="top"/>
          </w:tcPr>
          <w:p>
            <w:pPr>
              <w:rPr>
                <w:rFonts w:ascii="Arial"/>
                <w:sz w:val="21"/>
              </w:rPr>
            </w:pPr>
          </w:p>
        </w:tc>
        <w:tc>
          <w:tcPr>
            <w:tcW w:w="611" w:type="dxa"/>
            <w:vAlign w:val="top"/>
          </w:tcPr>
          <w:p>
            <w:pPr>
              <w:rPr>
                <w:rFonts w:ascii="Arial"/>
                <w:sz w:val="21"/>
              </w:rPr>
            </w:pPr>
          </w:p>
        </w:tc>
        <w:tc>
          <w:tcPr>
            <w:tcW w:w="1099" w:type="dxa"/>
            <w:gridSpan w:val="2"/>
            <w:vAlign w:val="top"/>
          </w:tcPr>
          <w:p>
            <w:pPr>
              <w:rPr>
                <w:rFonts w:ascii="Arial"/>
                <w:sz w:val="21"/>
              </w:rPr>
            </w:pPr>
          </w:p>
        </w:tc>
        <w:tc>
          <w:tcPr>
            <w:tcW w:w="1221" w:type="dxa"/>
            <w:gridSpan w:val="2"/>
            <w:vAlign w:val="top"/>
          </w:tcPr>
          <w:p>
            <w:pPr>
              <w:rPr>
                <w:rFonts w:ascii="Arial"/>
                <w:sz w:val="21"/>
              </w:rPr>
            </w:pPr>
          </w:p>
        </w:tc>
        <w:tc>
          <w:tcPr>
            <w:tcW w:w="1343"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0" w:type="dxa"/>
            <w:vAlign w:val="top"/>
          </w:tcPr>
          <w:p>
            <w:pPr>
              <w:pStyle w:val="10"/>
              <w:spacing w:before="77" w:line="183" w:lineRule="auto"/>
              <w:ind w:left="380"/>
            </w:pPr>
            <w:r>
              <w:t>2</w:t>
            </w:r>
          </w:p>
        </w:tc>
        <w:tc>
          <w:tcPr>
            <w:tcW w:w="733" w:type="dxa"/>
            <w:vAlign w:val="top"/>
          </w:tcPr>
          <w:p>
            <w:pPr>
              <w:rPr>
                <w:rFonts w:ascii="Arial"/>
                <w:sz w:val="21"/>
              </w:rPr>
            </w:pPr>
          </w:p>
        </w:tc>
        <w:tc>
          <w:tcPr>
            <w:tcW w:w="732" w:type="dxa"/>
            <w:vAlign w:val="top"/>
          </w:tcPr>
          <w:p>
            <w:pPr>
              <w:rPr>
                <w:rFonts w:ascii="Arial"/>
                <w:sz w:val="21"/>
              </w:rPr>
            </w:pPr>
          </w:p>
        </w:tc>
        <w:tc>
          <w:tcPr>
            <w:tcW w:w="611" w:type="dxa"/>
            <w:vAlign w:val="top"/>
          </w:tcPr>
          <w:p>
            <w:pPr>
              <w:rPr>
                <w:rFonts w:ascii="Arial"/>
                <w:sz w:val="21"/>
              </w:rPr>
            </w:pPr>
          </w:p>
        </w:tc>
        <w:tc>
          <w:tcPr>
            <w:tcW w:w="1099" w:type="dxa"/>
            <w:gridSpan w:val="2"/>
            <w:vAlign w:val="top"/>
          </w:tcPr>
          <w:p>
            <w:pPr>
              <w:rPr>
                <w:rFonts w:ascii="Arial"/>
                <w:sz w:val="21"/>
              </w:rPr>
            </w:pPr>
          </w:p>
        </w:tc>
        <w:tc>
          <w:tcPr>
            <w:tcW w:w="1221" w:type="dxa"/>
            <w:gridSpan w:val="2"/>
            <w:vAlign w:val="top"/>
          </w:tcPr>
          <w:p>
            <w:pPr>
              <w:rPr>
                <w:rFonts w:ascii="Arial"/>
                <w:sz w:val="21"/>
              </w:rPr>
            </w:pPr>
          </w:p>
        </w:tc>
        <w:tc>
          <w:tcPr>
            <w:tcW w:w="1343"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0" w:type="dxa"/>
            <w:vAlign w:val="top"/>
          </w:tcPr>
          <w:p>
            <w:pPr>
              <w:pStyle w:val="10"/>
              <w:spacing w:before="215" w:line="99" w:lineRule="exact"/>
              <w:ind w:left="204"/>
            </w:pPr>
            <w:r>
              <w:rPr>
                <w:position w:val="1"/>
              </w:rPr>
              <w:t>....</w:t>
            </w:r>
          </w:p>
        </w:tc>
        <w:tc>
          <w:tcPr>
            <w:tcW w:w="733" w:type="dxa"/>
            <w:vAlign w:val="top"/>
          </w:tcPr>
          <w:p>
            <w:pPr>
              <w:rPr>
                <w:rFonts w:ascii="Arial"/>
                <w:sz w:val="21"/>
              </w:rPr>
            </w:pPr>
          </w:p>
        </w:tc>
        <w:tc>
          <w:tcPr>
            <w:tcW w:w="732" w:type="dxa"/>
            <w:vAlign w:val="top"/>
          </w:tcPr>
          <w:p>
            <w:pPr>
              <w:rPr>
                <w:rFonts w:ascii="Arial"/>
                <w:sz w:val="21"/>
              </w:rPr>
            </w:pPr>
          </w:p>
        </w:tc>
        <w:tc>
          <w:tcPr>
            <w:tcW w:w="611" w:type="dxa"/>
            <w:vAlign w:val="top"/>
          </w:tcPr>
          <w:p>
            <w:pPr>
              <w:rPr>
                <w:rFonts w:ascii="Arial"/>
                <w:sz w:val="21"/>
              </w:rPr>
            </w:pPr>
          </w:p>
        </w:tc>
        <w:tc>
          <w:tcPr>
            <w:tcW w:w="1099" w:type="dxa"/>
            <w:gridSpan w:val="2"/>
            <w:vAlign w:val="top"/>
          </w:tcPr>
          <w:p>
            <w:pPr>
              <w:rPr>
                <w:rFonts w:ascii="Arial"/>
                <w:sz w:val="21"/>
              </w:rPr>
            </w:pPr>
          </w:p>
        </w:tc>
        <w:tc>
          <w:tcPr>
            <w:tcW w:w="1221" w:type="dxa"/>
            <w:gridSpan w:val="2"/>
            <w:vAlign w:val="top"/>
          </w:tcPr>
          <w:p>
            <w:pPr>
              <w:rPr>
                <w:rFonts w:ascii="Arial"/>
                <w:sz w:val="21"/>
              </w:rPr>
            </w:pPr>
          </w:p>
        </w:tc>
        <w:tc>
          <w:tcPr>
            <w:tcW w:w="1343"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87" w:type="dxa"/>
            <w:gridSpan w:val="12"/>
            <w:vAlign w:val="top"/>
          </w:tcPr>
          <w:p>
            <w:pPr>
              <w:pStyle w:val="10"/>
              <w:spacing w:before="39" w:line="218" w:lineRule="auto"/>
              <w:ind w:left="2613"/>
            </w:pPr>
            <w:r>
              <w:rPr>
                <w:spacing w:val="-1"/>
              </w:rPr>
              <w:t>不含强制节能产品外的节能货物总价：</w:t>
            </w:r>
          </w:p>
        </w:tc>
      </w:tr>
    </w:tbl>
    <w:p>
      <w:pPr>
        <w:pStyle w:val="3"/>
        <w:spacing w:line="295" w:lineRule="auto"/>
      </w:pPr>
    </w:p>
    <w:p>
      <w:pPr>
        <w:pStyle w:val="3"/>
        <w:spacing w:line="295" w:lineRule="auto"/>
      </w:pPr>
    </w:p>
    <w:p>
      <w:pPr>
        <w:pStyle w:val="3"/>
        <w:spacing w:line="295" w:lineRule="auto"/>
      </w:pPr>
    </w:p>
    <w:p>
      <w:pPr>
        <w:spacing w:before="78" w:line="468" w:lineRule="exact"/>
        <w:jc w:val="right"/>
        <w:rPr>
          <w:rFonts w:ascii="宋体" w:hAnsi="宋体" w:eastAsia="宋体" w:cs="宋体"/>
          <w:sz w:val="24"/>
          <w:szCs w:val="24"/>
        </w:rPr>
      </w:pPr>
      <w:r>
        <w:rPr>
          <w:rFonts w:ascii="宋体" w:hAnsi="宋体" w:eastAsia="宋体" w:cs="宋体"/>
          <w:spacing w:val="-2"/>
          <w:position w:val="17"/>
          <w:sz w:val="24"/>
          <w:szCs w:val="24"/>
        </w:rPr>
        <w:t>说明：1、节能产品是指列入财政部、发展改革委制定的《节能产品政府采购品目</w:t>
      </w:r>
      <w:r>
        <w:rPr>
          <w:rFonts w:ascii="宋体" w:hAnsi="宋体" w:eastAsia="宋体" w:cs="宋体"/>
          <w:spacing w:val="-3"/>
          <w:position w:val="17"/>
          <w:sz w:val="24"/>
          <w:szCs w:val="24"/>
        </w:rPr>
        <w:t>清单》</w:t>
      </w:r>
    </w:p>
    <w:p>
      <w:pPr>
        <w:spacing w:line="219" w:lineRule="auto"/>
        <w:ind w:left="127"/>
        <w:rPr>
          <w:rFonts w:ascii="宋体" w:hAnsi="宋体" w:eastAsia="宋体" w:cs="宋体"/>
          <w:sz w:val="24"/>
          <w:szCs w:val="24"/>
        </w:rPr>
      </w:pPr>
      <w:r>
        <w:rPr>
          <w:rFonts w:ascii="宋体" w:hAnsi="宋体" w:eastAsia="宋体" w:cs="宋体"/>
          <w:spacing w:val="-3"/>
          <w:sz w:val="24"/>
          <w:szCs w:val="24"/>
        </w:rPr>
        <w:t>范围的产品。</w:t>
      </w:r>
    </w:p>
    <w:p>
      <w:pPr>
        <w:spacing w:before="180" w:line="466" w:lineRule="exact"/>
        <w:ind w:left="844"/>
        <w:rPr>
          <w:rFonts w:ascii="宋体" w:hAnsi="宋体" w:eastAsia="宋体" w:cs="宋体"/>
          <w:sz w:val="24"/>
          <w:szCs w:val="24"/>
        </w:rPr>
      </w:pPr>
      <w:r>
        <w:rPr>
          <w:rFonts w:ascii="宋体" w:hAnsi="宋体" w:eastAsia="宋体" w:cs="宋体"/>
          <w:spacing w:val="-1"/>
          <w:position w:val="17"/>
          <w:sz w:val="24"/>
          <w:szCs w:val="24"/>
        </w:rPr>
        <w:t>2、表中内容为本次采购中涉及的证书有效期内的节能产品。</w:t>
      </w:r>
    </w:p>
    <w:p>
      <w:pPr>
        <w:spacing w:line="219" w:lineRule="auto"/>
        <w:ind w:left="846"/>
        <w:rPr>
          <w:rFonts w:ascii="宋体" w:hAnsi="宋体" w:eastAsia="宋体" w:cs="宋体"/>
          <w:sz w:val="24"/>
          <w:szCs w:val="24"/>
        </w:rPr>
      </w:pPr>
      <w:r>
        <w:rPr>
          <w:rFonts w:ascii="宋体" w:hAnsi="宋体" w:eastAsia="宋体" w:cs="宋体"/>
          <w:spacing w:val="-1"/>
          <w:sz w:val="24"/>
          <w:szCs w:val="24"/>
        </w:rPr>
        <w:t>3、如所投产品为节能产品，应当按规定格式逐项填写。</w:t>
      </w:r>
    </w:p>
    <w:p>
      <w:pPr>
        <w:pStyle w:val="3"/>
        <w:spacing w:line="257" w:lineRule="auto"/>
      </w:pPr>
    </w:p>
    <w:p>
      <w:pPr>
        <w:pStyle w:val="3"/>
        <w:spacing w:line="258" w:lineRule="auto"/>
      </w:pPr>
    </w:p>
    <w:p>
      <w:pPr>
        <w:pStyle w:val="3"/>
        <w:spacing w:line="258" w:lineRule="auto"/>
      </w:pPr>
    </w:p>
    <w:p>
      <w:pPr>
        <w:pStyle w:val="3"/>
        <w:spacing w:line="258" w:lineRule="auto"/>
      </w:pPr>
    </w:p>
    <w:p>
      <w:pPr>
        <w:spacing w:before="78" w:line="219" w:lineRule="auto"/>
        <w:ind w:left="124"/>
        <w:rPr>
          <w:rFonts w:ascii="宋体" w:hAnsi="宋体" w:eastAsia="宋体" w:cs="宋体"/>
          <w:sz w:val="24"/>
          <w:szCs w:val="24"/>
        </w:rPr>
      </w:pPr>
      <w:r>
        <w:rPr>
          <w:rFonts w:ascii="宋体" w:hAnsi="宋体" w:eastAsia="宋体" w:cs="宋体"/>
          <w:spacing w:val="-2"/>
          <w:sz w:val="24"/>
          <w:szCs w:val="24"/>
        </w:rPr>
        <w:t>投标人（加盖公章</w:t>
      </w:r>
      <w:r>
        <w:rPr>
          <w:rFonts w:ascii="宋体" w:hAnsi="宋体" w:eastAsia="宋体" w:cs="宋体"/>
          <w:spacing w:val="1"/>
          <w:sz w:val="24"/>
          <w:szCs w:val="24"/>
        </w:rPr>
        <w:t>）：</w:t>
      </w:r>
    </w:p>
    <w:p>
      <w:pPr>
        <w:spacing w:before="184" w:line="466" w:lineRule="exact"/>
        <w:ind w:left="122"/>
        <w:rPr>
          <w:rFonts w:ascii="宋体" w:hAnsi="宋体" w:eastAsia="宋体" w:cs="宋体"/>
          <w:sz w:val="24"/>
          <w:szCs w:val="24"/>
        </w:rPr>
      </w:pPr>
      <w:r>
        <w:rPr>
          <w:rFonts w:ascii="宋体" w:hAnsi="宋体" w:eastAsia="宋体" w:cs="宋体"/>
          <w:spacing w:val="-1"/>
          <w:position w:val="17"/>
          <w:sz w:val="24"/>
          <w:szCs w:val="24"/>
        </w:rPr>
        <w:t>法定代表人或其委托代理人（签字或盖章</w:t>
      </w:r>
      <w:r>
        <w:rPr>
          <w:rFonts w:ascii="宋体" w:hAnsi="宋体" w:eastAsia="宋体" w:cs="宋体"/>
          <w:spacing w:val="3"/>
          <w:position w:val="17"/>
          <w:sz w:val="24"/>
          <w:szCs w:val="24"/>
        </w:rPr>
        <w:t>）：</w:t>
      </w:r>
    </w:p>
    <w:p>
      <w:pPr>
        <w:spacing w:line="219" w:lineRule="auto"/>
        <w:ind w:left="24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65" w:type="default"/>
          <w:pgSz w:w="11907" w:h="16840"/>
          <w:pgMar w:top="1122" w:right="1327" w:bottom="860" w:left="1287" w:header="0" w:footer="685" w:gutter="0"/>
          <w:pgNumType w:fmt="decimal"/>
          <w:cols w:space="720" w:num="1"/>
        </w:sectPr>
      </w:pPr>
    </w:p>
    <w:p>
      <w:pPr>
        <w:spacing w:before="48" w:line="219" w:lineRule="auto"/>
        <w:ind w:left="153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（七）环境标志产品明细表（格式，不符合条件无须提交）</w:t>
      </w:r>
    </w:p>
    <w:p>
      <w:pPr>
        <w:spacing w:before="180" w:line="218" w:lineRule="auto"/>
        <w:ind w:left="7749"/>
        <w:rPr>
          <w:rFonts w:ascii="宋体" w:hAnsi="宋体" w:eastAsia="宋体" w:cs="宋体"/>
          <w:sz w:val="24"/>
          <w:szCs w:val="24"/>
        </w:rPr>
      </w:pPr>
      <w:r>
        <w:rPr>
          <w:rFonts w:ascii="宋体" w:hAnsi="宋体" w:eastAsia="宋体" w:cs="宋体"/>
          <w:sz w:val="24"/>
          <w:szCs w:val="24"/>
        </w:rPr>
        <w:t>价格单位：元</w:t>
      </w:r>
    </w:p>
    <w:p>
      <w:pPr>
        <w:spacing w:line="149" w:lineRule="exact"/>
      </w:pPr>
    </w:p>
    <w:tbl>
      <w:tblPr>
        <w:tblStyle w:val="9"/>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900"/>
        <w:gridCol w:w="931"/>
        <w:gridCol w:w="732"/>
        <w:gridCol w:w="854"/>
        <w:gridCol w:w="1221"/>
        <w:gridCol w:w="1221"/>
        <w:gridCol w:w="976"/>
        <w:gridCol w:w="733"/>
        <w:gridCol w:w="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7" w:type="dxa"/>
            <w:vMerge w:val="restart"/>
            <w:tcBorders>
              <w:bottom w:val="nil"/>
            </w:tcBorders>
            <w:vAlign w:val="top"/>
          </w:tcPr>
          <w:p>
            <w:pPr>
              <w:spacing w:line="424" w:lineRule="auto"/>
              <w:rPr>
                <w:rFonts w:ascii="Arial"/>
                <w:sz w:val="21"/>
              </w:rPr>
            </w:pPr>
          </w:p>
          <w:p>
            <w:pPr>
              <w:pStyle w:val="10"/>
              <w:spacing w:before="78" w:line="221" w:lineRule="auto"/>
              <w:ind w:left="134"/>
            </w:pPr>
            <w:r>
              <w:rPr>
                <w:spacing w:val="-5"/>
              </w:rPr>
              <w:t>序号</w:t>
            </w:r>
          </w:p>
        </w:tc>
        <w:tc>
          <w:tcPr>
            <w:tcW w:w="900" w:type="dxa"/>
            <w:vMerge w:val="restart"/>
            <w:tcBorders>
              <w:bottom w:val="nil"/>
            </w:tcBorders>
            <w:vAlign w:val="top"/>
          </w:tcPr>
          <w:p>
            <w:pPr>
              <w:pStyle w:val="10"/>
              <w:spacing w:before="273" w:line="465" w:lineRule="exact"/>
              <w:ind w:left="218"/>
            </w:pPr>
            <w:r>
              <w:rPr>
                <w:spacing w:val="-7"/>
                <w:position w:val="16"/>
              </w:rPr>
              <w:t>企业</w:t>
            </w:r>
          </w:p>
          <w:p>
            <w:pPr>
              <w:pStyle w:val="10"/>
              <w:spacing w:line="221" w:lineRule="auto"/>
              <w:ind w:left="217"/>
            </w:pPr>
            <w:r>
              <w:rPr>
                <w:spacing w:val="-7"/>
              </w:rPr>
              <w:t>名称</w:t>
            </w:r>
          </w:p>
        </w:tc>
        <w:tc>
          <w:tcPr>
            <w:tcW w:w="931" w:type="dxa"/>
            <w:vMerge w:val="restart"/>
            <w:tcBorders>
              <w:bottom w:val="nil"/>
            </w:tcBorders>
            <w:vAlign w:val="top"/>
          </w:tcPr>
          <w:p>
            <w:pPr>
              <w:spacing w:line="425" w:lineRule="auto"/>
              <w:rPr>
                <w:rFonts w:ascii="Arial"/>
                <w:sz w:val="21"/>
              </w:rPr>
            </w:pPr>
          </w:p>
          <w:p>
            <w:pPr>
              <w:pStyle w:val="10"/>
              <w:spacing w:before="78" w:line="219" w:lineRule="auto"/>
              <w:ind w:left="251"/>
            </w:pPr>
            <w:r>
              <w:rPr>
                <w:spacing w:val="-15"/>
              </w:rPr>
              <w:t>品牌</w:t>
            </w:r>
          </w:p>
        </w:tc>
        <w:tc>
          <w:tcPr>
            <w:tcW w:w="732" w:type="dxa"/>
            <w:vMerge w:val="restart"/>
            <w:tcBorders>
              <w:bottom w:val="nil"/>
            </w:tcBorders>
            <w:vAlign w:val="top"/>
          </w:tcPr>
          <w:p>
            <w:pPr>
              <w:pStyle w:val="10"/>
              <w:spacing w:before="273" w:line="465" w:lineRule="exact"/>
              <w:ind w:left="133"/>
            </w:pPr>
            <w:r>
              <w:rPr>
                <w:spacing w:val="-5"/>
                <w:position w:val="17"/>
              </w:rPr>
              <w:t>产品</w:t>
            </w:r>
          </w:p>
          <w:p>
            <w:pPr>
              <w:pStyle w:val="10"/>
              <w:spacing w:line="221" w:lineRule="auto"/>
              <w:ind w:left="136"/>
            </w:pPr>
            <w:r>
              <w:rPr>
                <w:spacing w:val="-7"/>
              </w:rPr>
              <w:t>名称</w:t>
            </w:r>
          </w:p>
        </w:tc>
        <w:tc>
          <w:tcPr>
            <w:tcW w:w="854" w:type="dxa"/>
            <w:vMerge w:val="restart"/>
            <w:tcBorders>
              <w:bottom w:val="nil"/>
            </w:tcBorders>
            <w:vAlign w:val="top"/>
          </w:tcPr>
          <w:p>
            <w:pPr>
              <w:pStyle w:val="10"/>
              <w:spacing w:before="273" w:line="465" w:lineRule="exact"/>
              <w:ind w:left="194"/>
            </w:pPr>
            <w:r>
              <w:rPr>
                <w:spacing w:val="-6"/>
                <w:position w:val="17"/>
              </w:rPr>
              <w:t>规格</w:t>
            </w:r>
          </w:p>
          <w:p>
            <w:pPr>
              <w:pStyle w:val="10"/>
              <w:spacing w:before="1" w:line="220" w:lineRule="auto"/>
              <w:ind w:left="200"/>
            </w:pPr>
            <w:r>
              <w:rPr>
                <w:spacing w:val="-9"/>
              </w:rPr>
              <w:t>型号</w:t>
            </w:r>
          </w:p>
        </w:tc>
        <w:tc>
          <w:tcPr>
            <w:tcW w:w="1221" w:type="dxa"/>
            <w:vMerge w:val="restart"/>
            <w:tcBorders>
              <w:bottom w:val="nil"/>
            </w:tcBorders>
            <w:vAlign w:val="top"/>
          </w:tcPr>
          <w:p>
            <w:pPr>
              <w:pStyle w:val="10"/>
              <w:spacing w:before="40" w:line="359" w:lineRule="auto"/>
              <w:ind w:left="136" w:right="129" w:firstLine="21"/>
              <w:jc w:val="both"/>
            </w:pPr>
            <w:r>
              <w:rPr>
                <w:spacing w:val="-8"/>
              </w:rPr>
              <w:t>中国环境</w:t>
            </w:r>
            <w:r>
              <w:t xml:space="preserve"> </w:t>
            </w:r>
            <w:r>
              <w:rPr>
                <w:spacing w:val="-3"/>
              </w:rPr>
              <w:t>标志认证</w:t>
            </w:r>
          </w:p>
          <w:p>
            <w:pPr>
              <w:pStyle w:val="10"/>
              <w:spacing w:line="218" w:lineRule="auto"/>
              <w:ind w:left="135"/>
            </w:pPr>
            <w:r>
              <w:rPr>
                <w:spacing w:val="-3"/>
              </w:rPr>
              <w:t>证书编号</w:t>
            </w:r>
          </w:p>
        </w:tc>
        <w:tc>
          <w:tcPr>
            <w:tcW w:w="1221" w:type="dxa"/>
            <w:vMerge w:val="restart"/>
            <w:tcBorders>
              <w:bottom w:val="nil"/>
            </w:tcBorders>
            <w:vAlign w:val="top"/>
          </w:tcPr>
          <w:p>
            <w:pPr>
              <w:pStyle w:val="10"/>
              <w:spacing w:before="39" w:line="219" w:lineRule="auto"/>
              <w:ind w:left="138"/>
            </w:pPr>
            <w:r>
              <w:rPr>
                <w:spacing w:val="-3"/>
              </w:rPr>
              <w:t>认证证书</w:t>
            </w:r>
          </w:p>
          <w:p>
            <w:pPr>
              <w:pStyle w:val="10"/>
              <w:spacing w:before="181" w:line="220" w:lineRule="auto"/>
              <w:ind w:left="139"/>
            </w:pPr>
            <w:r>
              <w:rPr>
                <w:spacing w:val="-3"/>
              </w:rPr>
              <w:t>有效截止</w:t>
            </w:r>
          </w:p>
          <w:p>
            <w:pPr>
              <w:pStyle w:val="10"/>
              <w:spacing w:before="182" w:line="220" w:lineRule="auto"/>
              <w:ind w:left="420"/>
            </w:pPr>
            <w:r>
              <w:rPr>
                <w:spacing w:val="-26"/>
              </w:rPr>
              <w:t>日期</w:t>
            </w:r>
          </w:p>
        </w:tc>
        <w:tc>
          <w:tcPr>
            <w:tcW w:w="2691" w:type="dxa"/>
            <w:gridSpan w:val="3"/>
            <w:vAlign w:val="top"/>
          </w:tcPr>
          <w:p>
            <w:pPr>
              <w:pStyle w:val="10"/>
              <w:spacing w:before="40" w:line="218" w:lineRule="auto"/>
              <w:ind w:left="1112"/>
            </w:pPr>
            <w:r>
              <w:rPr>
                <w:spacing w:val="-6"/>
              </w:rPr>
              <w:t>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737"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931" w:type="dxa"/>
            <w:vMerge w:val="continue"/>
            <w:tcBorders>
              <w:top w:val="nil"/>
            </w:tcBorders>
            <w:vAlign w:val="top"/>
          </w:tcPr>
          <w:p>
            <w:pPr>
              <w:rPr>
                <w:rFonts w:ascii="Arial"/>
                <w:sz w:val="21"/>
              </w:rPr>
            </w:pPr>
          </w:p>
        </w:tc>
        <w:tc>
          <w:tcPr>
            <w:tcW w:w="732"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1221" w:type="dxa"/>
            <w:vMerge w:val="continue"/>
            <w:tcBorders>
              <w:top w:val="nil"/>
            </w:tcBorders>
            <w:vAlign w:val="top"/>
          </w:tcPr>
          <w:p>
            <w:pPr>
              <w:rPr>
                <w:rFonts w:ascii="Arial"/>
                <w:sz w:val="21"/>
              </w:rPr>
            </w:pPr>
          </w:p>
        </w:tc>
        <w:tc>
          <w:tcPr>
            <w:tcW w:w="1221" w:type="dxa"/>
            <w:vMerge w:val="continue"/>
            <w:tcBorders>
              <w:top w:val="nil"/>
            </w:tcBorders>
            <w:vAlign w:val="top"/>
          </w:tcPr>
          <w:p>
            <w:pPr>
              <w:rPr>
                <w:rFonts w:ascii="Arial"/>
                <w:sz w:val="21"/>
              </w:rPr>
            </w:pPr>
          </w:p>
        </w:tc>
        <w:tc>
          <w:tcPr>
            <w:tcW w:w="976" w:type="dxa"/>
            <w:vAlign w:val="top"/>
          </w:tcPr>
          <w:p>
            <w:pPr>
              <w:pStyle w:val="10"/>
              <w:spacing w:before="265" w:line="219" w:lineRule="auto"/>
              <w:ind w:left="259"/>
            </w:pPr>
            <w:r>
              <w:rPr>
                <w:spacing w:val="-6"/>
              </w:rPr>
              <w:t>数量</w:t>
            </w:r>
          </w:p>
        </w:tc>
        <w:tc>
          <w:tcPr>
            <w:tcW w:w="733" w:type="dxa"/>
            <w:vAlign w:val="top"/>
          </w:tcPr>
          <w:p>
            <w:pPr>
              <w:pStyle w:val="10"/>
              <w:spacing w:before="264" w:line="218" w:lineRule="auto"/>
              <w:ind w:left="137"/>
            </w:pPr>
            <w:r>
              <w:rPr>
                <w:spacing w:val="-6"/>
              </w:rPr>
              <w:t>单价</w:t>
            </w:r>
          </w:p>
        </w:tc>
        <w:tc>
          <w:tcPr>
            <w:tcW w:w="982" w:type="dxa"/>
            <w:vAlign w:val="top"/>
          </w:tcPr>
          <w:p>
            <w:pPr>
              <w:pStyle w:val="10"/>
              <w:spacing w:before="264" w:line="221" w:lineRule="auto"/>
              <w:ind w:left="263"/>
            </w:pPr>
            <w:r>
              <w:rPr>
                <w:spacing w:val="-8"/>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7" w:type="dxa"/>
            <w:vAlign w:val="top"/>
          </w:tcPr>
          <w:p>
            <w:pPr>
              <w:pStyle w:val="10"/>
              <w:spacing w:before="75" w:line="184" w:lineRule="auto"/>
              <w:ind w:left="333"/>
            </w:pPr>
            <w:r>
              <w:t>1</w:t>
            </w:r>
          </w:p>
        </w:tc>
        <w:tc>
          <w:tcPr>
            <w:tcW w:w="900" w:type="dxa"/>
            <w:vAlign w:val="top"/>
          </w:tcPr>
          <w:p>
            <w:pPr>
              <w:rPr>
                <w:rFonts w:ascii="Arial"/>
                <w:sz w:val="21"/>
              </w:rPr>
            </w:pPr>
          </w:p>
        </w:tc>
        <w:tc>
          <w:tcPr>
            <w:tcW w:w="931" w:type="dxa"/>
            <w:vAlign w:val="top"/>
          </w:tcPr>
          <w:p>
            <w:pPr>
              <w:rPr>
                <w:rFonts w:ascii="Arial"/>
                <w:sz w:val="21"/>
              </w:rPr>
            </w:pPr>
          </w:p>
        </w:tc>
        <w:tc>
          <w:tcPr>
            <w:tcW w:w="732" w:type="dxa"/>
            <w:vAlign w:val="top"/>
          </w:tcPr>
          <w:p>
            <w:pPr>
              <w:rPr>
                <w:rFonts w:ascii="Arial"/>
                <w:sz w:val="21"/>
              </w:rPr>
            </w:pPr>
          </w:p>
        </w:tc>
        <w:tc>
          <w:tcPr>
            <w:tcW w:w="854"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7" w:type="dxa"/>
            <w:vAlign w:val="top"/>
          </w:tcPr>
          <w:p>
            <w:pPr>
              <w:pStyle w:val="10"/>
              <w:spacing w:before="75" w:line="183" w:lineRule="auto"/>
              <w:ind w:left="318"/>
            </w:pPr>
            <w:r>
              <w:t>2</w:t>
            </w:r>
          </w:p>
        </w:tc>
        <w:tc>
          <w:tcPr>
            <w:tcW w:w="900" w:type="dxa"/>
            <w:vAlign w:val="top"/>
          </w:tcPr>
          <w:p>
            <w:pPr>
              <w:rPr>
                <w:rFonts w:ascii="Arial"/>
                <w:sz w:val="21"/>
              </w:rPr>
            </w:pPr>
          </w:p>
        </w:tc>
        <w:tc>
          <w:tcPr>
            <w:tcW w:w="931" w:type="dxa"/>
            <w:vAlign w:val="top"/>
          </w:tcPr>
          <w:p>
            <w:pPr>
              <w:rPr>
                <w:rFonts w:ascii="Arial"/>
                <w:sz w:val="21"/>
              </w:rPr>
            </w:pPr>
          </w:p>
        </w:tc>
        <w:tc>
          <w:tcPr>
            <w:tcW w:w="732" w:type="dxa"/>
            <w:vAlign w:val="top"/>
          </w:tcPr>
          <w:p>
            <w:pPr>
              <w:rPr>
                <w:rFonts w:ascii="Arial"/>
                <w:sz w:val="21"/>
              </w:rPr>
            </w:pPr>
          </w:p>
        </w:tc>
        <w:tc>
          <w:tcPr>
            <w:tcW w:w="854"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7" w:type="dxa"/>
            <w:vAlign w:val="top"/>
          </w:tcPr>
          <w:p>
            <w:pPr>
              <w:pStyle w:val="10"/>
              <w:spacing w:before="77" w:line="183" w:lineRule="auto"/>
              <w:ind w:left="320"/>
            </w:pPr>
            <w:r>
              <w:t>3</w:t>
            </w:r>
          </w:p>
        </w:tc>
        <w:tc>
          <w:tcPr>
            <w:tcW w:w="900" w:type="dxa"/>
            <w:vAlign w:val="top"/>
          </w:tcPr>
          <w:p>
            <w:pPr>
              <w:rPr>
                <w:rFonts w:ascii="Arial"/>
                <w:sz w:val="21"/>
              </w:rPr>
            </w:pPr>
          </w:p>
        </w:tc>
        <w:tc>
          <w:tcPr>
            <w:tcW w:w="931" w:type="dxa"/>
            <w:vAlign w:val="top"/>
          </w:tcPr>
          <w:p>
            <w:pPr>
              <w:rPr>
                <w:rFonts w:ascii="Arial"/>
                <w:sz w:val="21"/>
              </w:rPr>
            </w:pPr>
          </w:p>
        </w:tc>
        <w:tc>
          <w:tcPr>
            <w:tcW w:w="732" w:type="dxa"/>
            <w:vAlign w:val="top"/>
          </w:tcPr>
          <w:p>
            <w:pPr>
              <w:rPr>
                <w:rFonts w:ascii="Arial"/>
                <w:sz w:val="21"/>
              </w:rPr>
            </w:pPr>
          </w:p>
        </w:tc>
        <w:tc>
          <w:tcPr>
            <w:tcW w:w="854"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37" w:type="dxa"/>
            <w:vAlign w:val="top"/>
          </w:tcPr>
          <w:p>
            <w:pPr>
              <w:pStyle w:val="10"/>
              <w:spacing w:before="77" w:line="183" w:lineRule="auto"/>
              <w:ind w:left="314"/>
            </w:pPr>
            <w:r>
              <w:t>4</w:t>
            </w:r>
          </w:p>
        </w:tc>
        <w:tc>
          <w:tcPr>
            <w:tcW w:w="900" w:type="dxa"/>
            <w:vAlign w:val="top"/>
          </w:tcPr>
          <w:p>
            <w:pPr>
              <w:rPr>
                <w:rFonts w:ascii="Arial"/>
                <w:sz w:val="21"/>
              </w:rPr>
            </w:pPr>
          </w:p>
        </w:tc>
        <w:tc>
          <w:tcPr>
            <w:tcW w:w="931" w:type="dxa"/>
            <w:vAlign w:val="top"/>
          </w:tcPr>
          <w:p>
            <w:pPr>
              <w:rPr>
                <w:rFonts w:ascii="Arial"/>
                <w:sz w:val="21"/>
              </w:rPr>
            </w:pPr>
          </w:p>
        </w:tc>
        <w:tc>
          <w:tcPr>
            <w:tcW w:w="732" w:type="dxa"/>
            <w:vAlign w:val="top"/>
          </w:tcPr>
          <w:p>
            <w:pPr>
              <w:rPr>
                <w:rFonts w:ascii="Arial"/>
                <w:sz w:val="21"/>
              </w:rPr>
            </w:pPr>
          </w:p>
        </w:tc>
        <w:tc>
          <w:tcPr>
            <w:tcW w:w="854"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7" w:type="dxa"/>
            <w:vAlign w:val="top"/>
          </w:tcPr>
          <w:p>
            <w:pPr>
              <w:pStyle w:val="10"/>
              <w:spacing w:before="214" w:line="99" w:lineRule="exact"/>
              <w:ind w:left="122"/>
            </w:pPr>
            <w:r>
              <w:rPr>
                <w:position w:val="1"/>
              </w:rPr>
              <w:t>....</w:t>
            </w:r>
          </w:p>
        </w:tc>
        <w:tc>
          <w:tcPr>
            <w:tcW w:w="900" w:type="dxa"/>
            <w:vAlign w:val="top"/>
          </w:tcPr>
          <w:p>
            <w:pPr>
              <w:rPr>
                <w:rFonts w:ascii="Arial"/>
                <w:sz w:val="21"/>
              </w:rPr>
            </w:pPr>
          </w:p>
        </w:tc>
        <w:tc>
          <w:tcPr>
            <w:tcW w:w="931" w:type="dxa"/>
            <w:vAlign w:val="top"/>
          </w:tcPr>
          <w:p>
            <w:pPr>
              <w:rPr>
                <w:rFonts w:ascii="Arial"/>
                <w:sz w:val="21"/>
              </w:rPr>
            </w:pPr>
          </w:p>
        </w:tc>
        <w:tc>
          <w:tcPr>
            <w:tcW w:w="732" w:type="dxa"/>
            <w:vAlign w:val="top"/>
          </w:tcPr>
          <w:p>
            <w:pPr>
              <w:rPr>
                <w:rFonts w:ascii="Arial"/>
                <w:sz w:val="21"/>
              </w:rPr>
            </w:pPr>
          </w:p>
        </w:tc>
        <w:tc>
          <w:tcPr>
            <w:tcW w:w="854"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976" w:type="dxa"/>
            <w:vAlign w:val="top"/>
          </w:tcPr>
          <w:p>
            <w:pPr>
              <w:rPr>
                <w:rFonts w:ascii="Arial"/>
                <w:sz w:val="21"/>
              </w:rPr>
            </w:pPr>
          </w:p>
        </w:tc>
        <w:tc>
          <w:tcPr>
            <w:tcW w:w="733" w:type="dxa"/>
            <w:vAlign w:val="top"/>
          </w:tcPr>
          <w:p>
            <w:pPr>
              <w:rPr>
                <w:rFonts w:ascii="Arial"/>
                <w:sz w:val="21"/>
              </w:rPr>
            </w:pPr>
          </w:p>
        </w:tc>
        <w:tc>
          <w:tcPr>
            <w:tcW w:w="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637" w:type="dxa"/>
            <w:gridSpan w:val="2"/>
            <w:vAlign w:val="top"/>
          </w:tcPr>
          <w:p>
            <w:pPr>
              <w:pStyle w:val="10"/>
              <w:spacing w:before="39" w:line="221" w:lineRule="auto"/>
              <w:ind w:left="357"/>
            </w:pPr>
            <w:r>
              <w:rPr>
                <w:spacing w:val="-6"/>
              </w:rPr>
              <w:t>合计</w:t>
            </w:r>
          </w:p>
        </w:tc>
        <w:tc>
          <w:tcPr>
            <w:tcW w:w="931" w:type="dxa"/>
            <w:vAlign w:val="top"/>
          </w:tcPr>
          <w:p>
            <w:pPr>
              <w:rPr>
                <w:rFonts w:ascii="Arial"/>
                <w:sz w:val="21"/>
              </w:rPr>
            </w:pPr>
          </w:p>
        </w:tc>
        <w:tc>
          <w:tcPr>
            <w:tcW w:w="732" w:type="dxa"/>
            <w:vAlign w:val="top"/>
          </w:tcPr>
          <w:p>
            <w:pPr>
              <w:rPr>
                <w:rFonts w:ascii="Arial"/>
                <w:sz w:val="21"/>
              </w:rPr>
            </w:pPr>
          </w:p>
        </w:tc>
        <w:tc>
          <w:tcPr>
            <w:tcW w:w="5987" w:type="dxa"/>
            <w:gridSpan w:val="6"/>
            <w:vAlign w:val="top"/>
          </w:tcPr>
          <w:p>
            <w:pPr>
              <w:rPr>
                <w:rFonts w:ascii="Arial"/>
                <w:sz w:val="21"/>
              </w:rPr>
            </w:pPr>
          </w:p>
        </w:tc>
      </w:tr>
    </w:tbl>
    <w:p>
      <w:pPr>
        <w:pStyle w:val="3"/>
        <w:spacing w:line="420" w:lineRule="auto"/>
      </w:pPr>
    </w:p>
    <w:p>
      <w:pPr>
        <w:spacing w:before="78" w:line="468" w:lineRule="exact"/>
        <w:ind w:left="124"/>
        <w:rPr>
          <w:rFonts w:ascii="宋体" w:hAnsi="宋体" w:eastAsia="宋体" w:cs="宋体"/>
          <w:sz w:val="24"/>
          <w:szCs w:val="24"/>
        </w:rPr>
      </w:pPr>
      <w:r>
        <w:rPr>
          <w:rFonts w:ascii="宋体" w:hAnsi="宋体" w:eastAsia="宋体" w:cs="宋体"/>
          <w:spacing w:val="1"/>
          <w:position w:val="17"/>
          <w:sz w:val="24"/>
          <w:szCs w:val="24"/>
        </w:rPr>
        <w:t>说明：1、环保产品是指列入财政部、生态环境部制定的《环境标志产品政府采购品目</w:t>
      </w:r>
    </w:p>
    <w:p>
      <w:pPr>
        <w:spacing w:line="219" w:lineRule="auto"/>
        <w:ind w:left="121"/>
        <w:rPr>
          <w:rFonts w:ascii="宋体" w:hAnsi="宋体" w:eastAsia="宋体" w:cs="宋体"/>
          <w:sz w:val="24"/>
          <w:szCs w:val="24"/>
        </w:rPr>
      </w:pPr>
      <w:r>
        <w:rPr>
          <w:rFonts w:ascii="宋体" w:hAnsi="宋体" w:eastAsia="宋体" w:cs="宋体"/>
          <w:spacing w:val="-2"/>
          <w:sz w:val="24"/>
          <w:szCs w:val="24"/>
        </w:rPr>
        <w:t>清单》范围的产品。</w:t>
      </w:r>
    </w:p>
    <w:p>
      <w:pPr>
        <w:spacing w:before="182" w:line="466" w:lineRule="exact"/>
        <w:ind w:left="844"/>
        <w:rPr>
          <w:rFonts w:ascii="宋体" w:hAnsi="宋体" w:eastAsia="宋体" w:cs="宋体"/>
          <w:sz w:val="24"/>
          <w:szCs w:val="24"/>
        </w:rPr>
      </w:pPr>
      <w:r>
        <w:rPr>
          <w:rFonts w:ascii="宋体" w:hAnsi="宋体" w:eastAsia="宋体" w:cs="宋体"/>
          <w:spacing w:val="-1"/>
          <w:position w:val="17"/>
          <w:sz w:val="24"/>
          <w:szCs w:val="24"/>
        </w:rPr>
        <w:t>2、表中内容为本次采购中涉及的证书有效期内的环境标志产品。</w:t>
      </w:r>
    </w:p>
    <w:p>
      <w:pPr>
        <w:spacing w:line="219" w:lineRule="auto"/>
        <w:ind w:left="846"/>
        <w:rPr>
          <w:rFonts w:ascii="宋体" w:hAnsi="宋体" w:eastAsia="宋体" w:cs="宋体"/>
          <w:sz w:val="24"/>
          <w:szCs w:val="24"/>
        </w:rPr>
      </w:pPr>
      <w:r>
        <w:rPr>
          <w:rFonts w:ascii="宋体" w:hAnsi="宋体" w:eastAsia="宋体" w:cs="宋体"/>
          <w:spacing w:val="-1"/>
          <w:sz w:val="24"/>
          <w:szCs w:val="24"/>
        </w:rPr>
        <w:t>3、如所投产品为环保产品，应当按规定格式逐项填写。</w:t>
      </w: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spacing w:before="79" w:line="219" w:lineRule="auto"/>
        <w:ind w:left="124"/>
        <w:rPr>
          <w:rFonts w:ascii="宋体" w:hAnsi="宋体" w:eastAsia="宋体" w:cs="宋体"/>
          <w:sz w:val="24"/>
          <w:szCs w:val="24"/>
        </w:rPr>
      </w:pPr>
      <w:r>
        <w:rPr>
          <w:rFonts w:ascii="宋体" w:hAnsi="宋体" w:eastAsia="宋体" w:cs="宋体"/>
          <w:spacing w:val="-2"/>
          <w:sz w:val="24"/>
          <w:szCs w:val="24"/>
        </w:rPr>
        <w:t>投标人（加盖公章</w:t>
      </w:r>
      <w:r>
        <w:rPr>
          <w:rFonts w:ascii="宋体" w:hAnsi="宋体" w:eastAsia="宋体" w:cs="宋体"/>
          <w:spacing w:val="1"/>
          <w:sz w:val="24"/>
          <w:szCs w:val="24"/>
        </w:rPr>
        <w:t>）：</w:t>
      </w:r>
    </w:p>
    <w:p>
      <w:pPr>
        <w:spacing w:before="183" w:line="219" w:lineRule="auto"/>
        <w:ind w:left="122"/>
        <w:rPr>
          <w:rFonts w:ascii="宋体" w:hAnsi="宋体" w:eastAsia="宋体" w:cs="宋体"/>
          <w:sz w:val="24"/>
          <w:szCs w:val="24"/>
        </w:rPr>
      </w:pPr>
      <w:r>
        <w:rPr>
          <w:rFonts w:ascii="宋体" w:hAnsi="宋体" w:eastAsia="宋体" w:cs="宋体"/>
          <w:spacing w:val="-1"/>
          <w:sz w:val="24"/>
          <w:szCs w:val="24"/>
        </w:rPr>
        <w:t>法定代表人或其委托代理人（签字或盖章</w:t>
      </w:r>
      <w:r>
        <w:rPr>
          <w:rFonts w:ascii="宋体" w:hAnsi="宋体" w:eastAsia="宋体" w:cs="宋体"/>
          <w:spacing w:val="3"/>
          <w:sz w:val="24"/>
          <w:szCs w:val="24"/>
        </w:rPr>
        <w:t>）：</w:t>
      </w:r>
    </w:p>
    <w:p>
      <w:pPr>
        <w:spacing w:before="182" w:line="219" w:lineRule="auto"/>
        <w:ind w:left="242"/>
        <w:outlineLvl w:val="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66" w:type="default"/>
          <w:pgSz w:w="11907" w:h="16840"/>
          <w:pgMar w:top="1122" w:right="1327" w:bottom="860" w:left="1287" w:header="0" w:footer="685" w:gutter="0"/>
          <w:pgNumType w:fmt="decimal"/>
          <w:cols w:space="720" w:num="1"/>
        </w:sectPr>
      </w:pPr>
    </w:p>
    <w:p>
      <w:pPr>
        <w:spacing w:before="56" w:line="219" w:lineRule="auto"/>
        <w:ind w:left="33"/>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附件十二：政府采购诚信承诺书</w:t>
      </w:r>
    </w:p>
    <w:p>
      <w:pPr>
        <w:pStyle w:val="3"/>
        <w:spacing w:line="385" w:lineRule="auto"/>
      </w:pPr>
    </w:p>
    <w:p>
      <w:pPr>
        <w:tabs>
          <w:tab w:val="left" w:pos="136"/>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（招标人</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6"/>
          <w:sz w:val="24"/>
          <w:szCs w:val="24"/>
          <w:u w:val="single" w:color="auto"/>
        </w:rPr>
        <w:t>（</w:t>
      </w:r>
      <w:r>
        <w:rPr>
          <w:rFonts w:ascii="宋体" w:hAnsi="宋体" w:eastAsia="宋体" w:cs="宋体"/>
          <w:spacing w:val="-11"/>
          <w:sz w:val="24"/>
          <w:szCs w:val="24"/>
          <w:u w:val="single" w:color="auto"/>
        </w:rPr>
        <w:t>招标代理机构</w:t>
      </w:r>
      <w:r>
        <w:rPr>
          <w:rFonts w:ascii="宋体" w:hAnsi="宋体" w:eastAsia="宋体" w:cs="宋体"/>
          <w:spacing w:val="-6"/>
          <w:sz w:val="24"/>
          <w:szCs w:val="24"/>
          <w:u w:val="single" w:color="auto"/>
        </w:rPr>
        <w:t>）</w:t>
      </w:r>
      <w:r>
        <w:rPr>
          <w:rFonts w:ascii="宋体" w:hAnsi="宋体" w:eastAsia="宋体" w:cs="宋体"/>
          <w:spacing w:val="-6"/>
          <w:sz w:val="24"/>
          <w:szCs w:val="24"/>
        </w:rPr>
        <w:t>：</w:t>
      </w:r>
    </w:p>
    <w:p>
      <w:pPr>
        <w:spacing w:before="184" w:line="359" w:lineRule="auto"/>
        <w:ind w:left="15" w:right="80" w:firstLine="476"/>
        <w:rPr>
          <w:rFonts w:ascii="宋体" w:hAnsi="宋体" w:eastAsia="宋体" w:cs="宋体"/>
          <w:sz w:val="24"/>
          <w:szCs w:val="24"/>
        </w:rPr>
      </w:pPr>
      <w:r>
        <w:rPr>
          <w:rFonts w:ascii="宋体" w:hAnsi="宋体" w:eastAsia="宋体" w:cs="宋体"/>
          <w:spacing w:val="1"/>
          <w:sz w:val="24"/>
          <w:szCs w:val="24"/>
        </w:rPr>
        <w:t>我公司</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（投标人名称）已详细阅读了</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 xml:space="preserve">项目（项目编 </w:t>
      </w:r>
      <w:r>
        <w:rPr>
          <w:rFonts w:ascii="宋体" w:hAnsi="宋体" w:eastAsia="宋体" w:cs="宋体"/>
          <w:spacing w:val="-2"/>
          <w:sz w:val="24"/>
          <w:szCs w:val="24"/>
        </w:rPr>
        <w:t>号</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2"/>
          <w:sz w:val="24"/>
          <w:szCs w:val="24"/>
        </w:rPr>
        <w:t>招标文件，自愿参加本次投标，现就有关事项做出郑重承诺</w:t>
      </w:r>
    </w:p>
    <w:p>
      <w:pPr>
        <w:spacing w:line="220" w:lineRule="auto"/>
        <w:ind w:left="13"/>
        <w:rPr>
          <w:rFonts w:ascii="宋体" w:hAnsi="宋体" w:eastAsia="宋体" w:cs="宋体"/>
          <w:sz w:val="24"/>
          <w:szCs w:val="24"/>
        </w:rPr>
      </w:pPr>
      <w:r>
        <w:rPr>
          <w:rFonts w:ascii="宋体" w:hAnsi="宋体" w:eastAsia="宋体" w:cs="宋体"/>
          <w:spacing w:val="-5"/>
          <w:sz w:val="24"/>
          <w:szCs w:val="24"/>
        </w:rPr>
        <w:t>如下：</w:t>
      </w:r>
    </w:p>
    <w:p>
      <w:pPr>
        <w:spacing w:before="181" w:line="466" w:lineRule="exact"/>
        <w:jc w:val="right"/>
        <w:rPr>
          <w:rFonts w:ascii="宋体" w:hAnsi="宋体" w:eastAsia="宋体" w:cs="宋体"/>
          <w:sz w:val="24"/>
          <w:szCs w:val="24"/>
        </w:rPr>
      </w:pPr>
      <w:r>
        <w:rPr>
          <w:rFonts w:ascii="宋体" w:hAnsi="宋体" w:eastAsia="宋体" w:cs="宋体"/>
          <w:spacing w:val="-6"/>
          <w:position w:val="17"/>
          <w:sz w:val="24"/>
          <w:szCs w:val="24"/>
        </w:rPr>
        <w:t>一、诚信投标，材料真实。我公司保证所提供的全部材料、投标内容均真</w:t>
      </w:r>
      <w:r>
        <w:rPr>
          <w:rFonts w:ascii="宋体" w:hAnsi="宋体" w:eastAsia="宋体" w:cs="宋体"/>
          <w:spacing w:val="-7"/>
          <w:position w:val="17"/>
          <w:sz w:val="24"/>
          <w:szCs w:val="24"/>
        </w:rPr>
        <w:t>实、合法、</w:t>
      </w:r>
    </w:p>
    <w:p>
      <w:pPr>
        <w:spacing w:line="218" w:lineRule="auto"/>
        <w:ind w:left="10"/>
        <w:rPr>
          <w:rFonts w:ascii="宋体" w:hAnsi="宋体" w:eastAsia="宋体" w:cs="宋体"/>
          <w:sz w:val="24"/>
          <w:szCs w:val="24"/>
        </w:rPr>
      </w:pPr>
      <w:r>
        <w:rPr>
          <w:rFonts w:ascii="宋体" w:hAnsi="宋体" w:eastAsia="宋体" w:cs="宋体"/>
          <w:sz w:val="24"/>
          <w:szCs w:val="24"/>
        </w:rPr>
        <w:t>有效，保证不出借或者借用其他企业资质，不以他</w:t>
      </w:r>
      <w:r>
        <w:rPr>
          <w:rFonts w:ascii="宋体" w:hAnsi="宋体" w:eastAsia="宋体" w:cs="宋体"/>
          <w:spacing w:val="-1"/>
          <w:sz w:val="24"/>
          <w:szCs w:val="24"/>
        </w:rPr>
        <w:t>人名义投标，不弄虚作假；</w:t>
      </w:r>
    </w:p>
    <w:p>
      <w:pPr>
        <w:spacing w:before="181" w:line="468" w:lineRule="exact"/>
        <w:ind w:left="493"/>
        <w:rPr>
          <w:rFonts w:ascii="宋体" w:hAnsi="宋体" w:eastAsia="宋体" w:cs="宋体"/>
          <w:sz w:val="24"/>
          <w:szCs w:val="24"/>
        </w:rPr>
      </w:pPr>
      <w:r>
        <w:rPr>
          <w:rFonts w:ascii="宋体" w:hAnsi="宋体" w:eastAsia="宋体" w:cs="宋体"/>
          <w:spacing w:val="-2"/>
          <w:position w:val="17"/>
          <w:sz w:val="24"/>
          <w:szCs w:val="24"/>
        </w:rPr>
        <w:t>二、遵纪守法，公平竞争。不与其他投标人相互串通、哄抬价格，不排挤其他投标</w:t>
      </w:r>
    </w:p>
    <w:p>
      <w:pPr>
        <w:spacing w:before="1" w:line="218" w:lineRule="auto"/>
        <w:ind w:left="11"/>
        <w:rPr>
          <w:rFonts w:ascii="宋体" w:hAnsi="宋体" w:eastAsia="宋体" w:cs="宋体"/>
          <w:sz w:val="24"/>
          <w:szCs w:val="24"/>
        </w:rPr>
      </w:pPr>
      <w:r>
        <w:rPr>
          <w:rFonts w:ascii="宋体" w:hAnsi="宋体" w:eastAsia="宋体" w:cs="宋体"/>
          <w:sz w:val="24"/>
          <w:szCs w:val="24"/>
        </w:rPr>
        <w:t>人，不损害招标人的合法权益；不向评标小组、</w:t>
      </w:r>
      <w:r>
        <w:rPr>
          <w:rFonts w:ascii="宋体" w:hAnsi="宋体" w:eastAsia="宋体" w:cs="宋体"/>
          <w:spacing w:val="-1"/>
          <w:sz w:val="24"/>
          <w:szCs w:val="24"/>
        </w:rPr>
        <w:t>招标人提供利益以牟取中标。</w:t>
      </w:r>
    </w:p>
    <w:p>
      <w:pPr>
        <w:spacing w:before="181" w:line="360" w:lineRule="auto"/>
        <w:ind w:left="13" w:right="18" w:firstLine="476"/>
        <w:rPr>
          <w:rFonts w:ascii="宋体" w:hAnsi="宋体" w:eastAsia="宋体" w:cs="宋体"/>
          <w:sz w:val="24"/>
          <w:szCs w:val="24"/>
        </w:rPr>
      </w:pPr>
      <w:r>
        <w:rPr>
          <w:rFonts w:ascii="宋体" w:hAnsi="宋体" w:eastAsia="宋体" w:cs="宋体"/>
          <w:spacing w:val="-2"/>
          <w:sz w:val="24"/>
          <w:szCs w:val="24"/>
        </w:rPr>
        <w:t>三、若中标后，将按照规定及时与招标人签订政府采购合同，不与招标人订立有悖</w:t>
      </w:r>
      <w:r>
        <w:rPr>
          <w:rFonts w:ascii="宋体" w:hAnsi="宋体" w:eastAsia="宋体" w:cs="宋体"/>
          <w:spacing w:val="8"/>
          <w:sz w:val="24"/>
          <w:szCs w:val="24"/>
        </w:rPr>
        <w:t xml:space="preserve"> </w:t>
      </w:r>
      <w:r>
        <w:rPr>
          <w:rFonts w:ascii="宋体" w:hAnsi="宋体" w:eastAsia="宋体" w:cs="宋体"/>
          <w:spacing w:val="-6"/>
          <w:sz w:val="24"/>
          <w:szCs w:val="24"/>
        </w:rPr>
        <w:t>于采购结果的合同或协议；严格履行政府采购合同，不降低合</w:t>
      </w:r>
      <w:r>
        <w:rPr>
          <w:rFonts w:ascii="宋体" w:hAnsi="宋体" w:eastAsia="宋体" w:cs="宋体"/>
          <w:spacing w:val="-7"/>
          <w:sz w:val="24"/>
          <w:szCs w:val="24"/>
        </w:rPr>
        <w:t>同约定的产品质量和服务，</w:t>
      </w:r>
    </w:p>
    <w:p>
      <w:pPr>
        <w:spacing w:line="219" w:lineRule="auto"/>
        <w:ind w:left="13"/>
        <w:rPr>
          <w:rFonts w:ascii="宋体" w:hAnsi="宋体" w:eastAsia="宋体" w:cs="宋体"/>
          <w:sz w:val="24"/>
          <w:szCs w:val="24"/>
        </w:rPr>
      </w:pPr>
      <w:r>
        <w:rPr>
          <w:rFonts w:ascii="宋体" w:hAnsi="宋体" w:eastAsia="宋体" w:cs="宋体"/>
          <w:spacing w:val="-1"/>
          <w:sz w:val="24"/>
          <w:szCs w:val="24"/>
        </w:rPr>
        <w:t>不擅自变更、中止、终止合同，或者拒绝履行合同义务；</w:t>
      </w:r>
    </w:p>
    <w:p>
      <w:pPr>
        <w:spacing w:before="181" w:line="359" w:lineRule="auto"/>
        <w:ind w:left="17" w:right="80" w:firstLine="472"/>
        <w:rPr>
          <w:rFonts w:ascii="宋体" w:hAnsi="宋体" w:eastAsia="宋体" w:cs="宋体"/>
          <w:sz w:val="24"/>
          <w:szCs w:val="24"/>
        </w:rPr>
      </w:pPr>
      <w:r>
        <w:rPr>
          <w:rFonts w:ascii="宋体" w:hAnsi="宋体" w:eastAsia="宋体" w:cs="宋体"/>
          <w:spacing w:val="-2"/>
          <w:sz w:val="24"/>
          <w:szCs w:val="24"/>
        </w:rPr>
        <w:t>若有违反以上承诺内容的行为，我公司自愿接受取消投标资格、记入信用档案、没</w:t>
      </w:r>
      <w:r>
        <w:rPr>
          <w:rFonts w:ascii="宋体" w:hAnsi="宋体" w:eastAsia="宋体" w:cs="宋体"/>
          <w:spacing w:val="7"/>
          <w:sz w:val="24"/>
          <w:szCs w:val="24"/>
        </w:rPr>
        <w:t xml:space="preserve"> </w:t>
      </w:r>
      <w:r>
        <w:rPr>
          <w:rFonts w:ascii="宋体" w:hAnsi="宋体" w:eastAsia="宋体" w:cs="宋体"/>
          <w:sz w:val="24"/>
          <w:szCs w:val="24"/>
        </w:rPr>
        <w:t>收投标保证金、媒体通报、1-3年内禁止参与政府采购等处罚；如已中标的，</w:t>
      </w:r>
      <w:r>
        <w:rPr>
          <w:rFonts w:ascii="宋体" w:hAnsi="宋体" w:eastAsia="宋体" w:cs="宋体"/>
          <w:spacing w:val="-69"/>
          <w:sz w:val="24"/>
          <w:szCs w:val="24"/>
        </w:rPr>
        <w:t xml:space="preserve"> </w:t>
      </w:r>
      <w:r>
        <w:rPr>
          <w:rFonts w:ascii="宋体" w:hAnsi="宋体" w:eastAsia="宋体" w:cs="宋体"/>
          <w:sz w:val="24"/>
          <w:szCs w:val="24"/>
        </w:rPr>
        <w:t>自</w:t>
      </w:r>
      <w:r>
        <w:rPr>
          <w:rFonts w:ascii="宋体" w:hAnsi="宋体" w:eastAsia="宋体" w:cs="宋体"/>
          <w:spacing w:val="-1"/>
          <w:sz w:val="24"/>
          <w:szCs w:val="24"/>
        </w:rPr>
        <w:t>动放弃</w:t>
      </w:r>
    </w:p>
    <w:p>
      <w:pPr>
        <w:spacing w:before="1" w:line="218" w:lineRule="auto"/>
        <w:ind w:left="32"/>
        <w:rPr>
          <w:rFonts w:ascii="宋体" w:hAnsi="宋体" w:eastAsia="宋体" w:cs="宋体"/>
          <w:sz w:val="24"/>
          <w:szCs w:val="24"/>
        </w:rPr>
      </w:pPr>
      <w:r>
        <w:rPr>
          <w:rFonts w:ascii="宋体" w:hAnsi="宋体" w:eastAsia="宋体" w:cs="宋体"/>
          <w:spacing w:val="-1"/>
          <w:sz w:val="24"/>
          <w:szCs w:val="24"/>
        </w:rPr>
        <w:t>中标资格，并承担全部法律责任；给招标人造成损失的，依法承担赔偿责任。</w:t>
      </w: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78" w:line="219" w:lineRule="auto"/>
        <w:ind w:left="12"/>
        <w:rPr>
          <w:rFonts w:ascii="宋体" w:hAnsi="宋体" w:eastAsia="宋体" w:cs="宋体"/>
          <w:sz w:val="24"/>
          <w:szCs w:val="24"/>
        </w:rPr>
      </w:pPr>
      <w:r>
        <w:rPr>
          <w:rFonts w:ascii="宋体" w:hAnsi="宋体" w:eastAsia="宋体" w:cs="宋体"/>
          <w:spacing w:val="-2"/>
          <w:sz w:val="24"/>
          <w:szCs w:val="24"/>
        </w:rPr>
        <w:t>投标人名称(盖公章)：</w:t>
      </w:r>
      <w:r>
        <w:rPr>
          <w:rFonts w:ascii="宋体" w:hAnsi="宋体" w:eastAsia="宋体" w:cs="宋体"/>
          <w:sz w:val="24"/>
          <w:szCs w:val="24"/>
          <w:u w:val="single" w:color="auto"/>
        </w:rPr>
        <w:t xml:space="preserve">                      </w:t>
      </w:r>
    </w:p>
    <w:p>
      <w:pPr>
        <w:spacing w:before="181" w:line="219" w:lineRule="auto"/>
        <w:ind w:left="10"/>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u w:val="single" w:color="auto"/>
        </w:rPr>
        <w:t xml:space="preserve">                      </w:t>
      </w:r>
    </w:p>
    <w:p>
      <w:pPr>
        <w:tabs>
          <w:tab w:val="left" w:pos="600"/>
        </w:tabs>
        <w:spacing w:before="185" w:line="219" w:lineRule="auto"/>
        <w:outlineLvl w:val="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67" w:type="default"/>
          <w:pgSz w:w="11907" w:h="16840"/>
          <w:pgMar w:top="1378" w:right="1360" w:bottom="860" w:left="1399" w:header="0" w:footer="685" w:gutter="0"/>
          <w:pgNumType w:fmt="decimal"/>
          <w:cols w:space="720" w:num="1"/>
        </w:sectPr>
      </w:pPr>
    </w:p>
    <w:p>
      <w:pPr>
        <w:spacing w:before="63" w:line="224" w:lineRule="auto"/>
        <w:ind w:left="2818"/>
        <w:rPr>
          <w:rFonts w:ascii="宋体" w:hAnsi="宋体" w:eastAsia="宋体" w:cs="宋体"/>
          <w:sz w:val="31"/>
          <w:szCs w:val="31"/>
        </w:rPr>
      </w:pPr>
      <w:bookmarkStart w:id="8" w:name="bookmark6"/>
      <w:bookmarkEnd w:id="8"/>
      <w:r>
        <w:rPr>
          <w:rFonts w:ascii="宋体" w:hAnsi="宋体" w:eastAsia="宋体" w:cs="宋体"/>
          <w:spacing w:val="9"/>
          <w:sz w:val="31"/>
          <w:szCs w:val="31"/>
          <w14:textOutline w14:w="5793" w14:cap="sq" w14:cmpd="sng">
            <w14:solidFill>
              <w14:srgbClr w14:val="000000"/>
            </w14:solidFill>
            <w14:prstDash w14:val="solid"/>
            <w14:bevel/>
          </w14:textOutline>
        </w:rPr>
        <w:t>第六章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评标方法及评分细则</w:t>
      </w:r>
    </w:p>
    <w:p>
      <w:pPr>
        <w:spacing w:before="290" w:line="219" w:lineRule="auto"/>
        <w:ind w:left="375"/>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一、评审办法前附表</w:t>
      </w:r>
    </w:p>
    <w:p>
      <w:pPr>
        <w:spacing w:before="189"/>
      </w:pPr>
    </w:p>
    <w:tbl>
      <w:tblPr>
        <w:tblStyle w:val="9"/>
        <w:tblW w:w="978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992"/>
        <w:gridCol w:w="2461"/>
        <w:gridCol w:w="5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30" w:type="dxa"/>
            <w:gridSpan w:val="2"/>
            <w:tcBorders>
              <w:top w:val="single" w:color="000000" w:sz="2" w:space="0"/>
              <w:left w:val="single" w:color="000000" w:sz="2" w:space="0"/>
            </w:tcBorders>
            <w:vAlign w:val="top"/>
          </w:tcPr>
          <w:p>
            <w:pPr>
              <w:pStyle w:val="10"/>
              <w:spacing w:before="63" w:line="219" w:lineRule="auto"/>
              <w:ind w:left="411"/>
            </w:pPr>
            <w:r>
              <w:rPr>
                <w:spacing w:val="-3"/>
                <w14:textOutline w14:w="4358" w14:cap="sq" w14:cmpd="sng">
                  <w14:solidFill>
                    <w14:srgbClr w14:val="000000"/>
                  </w14:solidFill>
                  <w14:prstDash w14:val="solid"/>
                  <w14:bevel/>
                </w14:textOutline>
              </w:rPr>
              <w:t>条款号</w:t>
            </w:r>
          </w:p>
        </w:tc>
        <w:tc>
          <w:tcPr>
            <w:tcW w:w="2461" w:type="dxa"/>
            <w:tcBorders>
              <w:top w:val="single" w:color="000000" w:sz="2" w:space="0"/>
            </w:tcBorders>
            <w:vAlign w:val="top"/>
          </w:tcPr>
          <w:p>
            <w:pPr>
              <w:pStyle w:val="10"/>
              <w:spacing w:before="63" w:line="219" w:lineRule="auto"/>
              <w:ind w:left="750"/>
            </w:pPr>
            <w:r>
              <w:rPr>
                <w:spacing w:val="-2"/>
                <w14:textOutline w14:w="4358" w14:cap="sq" w14:cmpd="sng">
                  <w14:solidFill>
                    <w14:srgbClr w14:val="000000"/>
                  </w14:solidFill>
                  <w14:prstDash w14:val="solid"/>
                  <w14:bevel/>
                </w14:textOutline>
              </w:rPr>
              <w:t>评审因素</w:t>
            </w:r>
          </w:p>
        </w:tc>
        <w:tc>
          <w:tcPr>
            <w:tcW w:w="5791" w:type="dxa"/>
            <w:tcBorders>
              <w:top w:val="single" w:color="000000" w:sz="2" w:space="0"/>
              <w:right w:val="single" w:color="000000" w:sz="2" w:space="0"/>
            </w:tcBorders>
            <w:vAlign w:val="top"/>
          </w:tcPr>
          <w:p>
            <w:pPr>
              <w:pStyle w:val="10"/>
              <w:spacing w:before="63" w:line="220" w:lineRule="auto"/>
              <w:ind w:left="2415"/>
            </w:pPr>
            <w:r>
              <w:rPr>
                <w:spacing w:val="-2"/>
                <w14:textOutline w14:w="4358" w14:cap="sq" w14:cmpd="sng">
                  <w14:solidFill>
                    <w14:srgbClr w14:val="000000"/>
                  </w14:solidFill>
                  <w14:prstDash w14:val="solid"/>
                  <w14:bevel/>
                </w14:textOutli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38" w:type="dxa"/>
            <w:vMerge w:val="restart"/>
            <w:tcBorders>
              <w:left w:val="single" w:color="000000" w:sz="2"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0"/>
              <w:spacing w:before="78" w:line="184" w:lineRule="auto"/>
              <w:ind w:left="134"/>
            </w:pPr>
            <w:r>
              <w:t>1</w:t>
            </w:r>
          </w:p>
        </w:tc>
        <w:tc>
          <w:tcPr>
            <w:tcW w:w="992"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0"/>
              <w:spacing w:before="78" w:line="437" w:lineRule="exact"/>
              <w:ind w:left="268"/>
              <w:rPr>
                <w:color w:val="auto"/>
                <w:highlight w:val="none"/>
              </w:rPr>
            </w:pPr>
            <w:r>
              <w:rPr>
                <w:color w:val="auto"/>
                <w:spacing w:val="-10"/>
                <w:position w:val="14"/>
                <w:highlight w:val="none"/>
              </w:rPr>
              <w:t>资格</w:t>
            </w:r>
          </w:p>
          <w:p>
            <w:pPr>
              <w:pStyle w:val="10"/>
              <w:spacing w:line="220" w:lineRule="auto"/>
              <w:ind w:left="257"/>
            </w:pPr>
            <w:r>
              <w:rPr>
                <w:color w:val="auto"/>
                <w:spacing w:val="-5"/>
                <w:highlight w:val="none"/>
              </w:rPr>
              <w:t>评审</w:t>
            </w:r>
          </w:p>
        </w:tc>
        <w:tc>
          <w:tcPr>
            <w:tcW w:w="2461" w:type="dxa"/>
            <w:vAlign w:val="top"/>
          </w:tcPr>
          <w:p>
            <w:pPr>
              <w:pStyle w:val="10"/>
              <w:spacing w:before="38" w:line="219" w:lineRule="auto"/>
              <w:ind w:left="761"/>
            </w:pPr>
            <w:r>
              <w:rPr>
                <w:spacing w:val="-5"/>
              </w:rPr>
              <w:t>营业执照</w:t>
            </w:r>
          </w:p>
        </w:tc>
        <w:tc>
          <w:tcPr>
            <w:tcW w:w="5791" w:type="dxa"/>
            <w:tcBorders>
              <w:bottom w:val="single" w:color="000000" w:sz="2" w:space="0"/>
              <w:right w:val="single" w:color="000000" w:sz="2" w:space="0"/>
            </w:tcBorders>
            <w:vAlign w:val="top"/>
          </w:tcPr>
          <w:p>
            <w:pPr>
              <w:pStyle w:val="10"/>
              <w:spacing w:before="38" w:line="219" w:lineRule="auto"/>
              <w:ind w:left="117"/>
            </w:pPr>
            <w:r>
              <w:rPr>
                <w:spacing w:val="-2"/>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40" w:line="219" w:lineRule="auto"/>
              <w:ind w:left="155"/>
            </w:pPr>
            <w:r>
              <w:rPr>
                <w:spacing w:val="-2"/>
              </w:rPr>
              <w:t>法定代表人身份证明</w:t>
            </w:r>
          </w:p>
          <w:p>
            <w:pPr>
              <w:pStyle w:val="10"/>
              <w:spacing w:before="149" w:line="219" w:lineRule="auto"/>
              <w:ind w:left="157"/>
            </w:pPr>
            <w:r>
              <w:rPr>
                <w:spacing w:val="-2"/>
              </w:rPr>
              <w:t>或法定代表人授权委</w:t>
            </w:r>
          </w:p>
          <w:p>
            <w:pPr>
              <w:pStyle w:val="10"/>
              <w:spacing w:before="151" w:line="219" w:lineRule="auto"/>
              <w:ind w:left="994"/>
            </w:pPr>
            <w:r>
              <w:rPr>
                <w:spacing w:val="-5"/>
              </w:rPr>
              <w:t>托书</w:t>
            </w:r>
          </w:p>
        </w:tc>
        <w:tc>
          <w:tcPr>
            <w:tcW w:w="5791" w:type="dxa"/>
            <w:tcBorders>
              <w:top w:val="single" w:color="000000" w:sz="2" w:space="0"/>
              <w:right w:val="single" w:color="000000" w:sz="2" w:space="0"/>
            </w:tcBorders>
            <w:vAlign w:val="top"/>
          </w:tcPr>
          <w:p>
            <w:pPr>
              <w:pStyle w:val="10"/>
              <w:spacing w:before="40" w:line="335" w:lineRule="auto"/>
              <w:ind w:left="113" w:right="107"/>
              <w:jc w:val="both"/>
            </w:pPr>
            <w:r>
              <w:rPr>
                <w:spacing w:val="1"/>
              </w:rPr>
              <w:t>法定代表人身份证（法定代表人参加的）或法定代表</w:t>
            </w:r>
            <w:r>
              <w:rPr>
                <w:spacing w:val="18"/>
              </w:rPr>
              <w:t xml:space="preserve"> </w:t>
            </w:r>
            <w:r>
              <w:rPr>
                <w:spacing w:val="1"/>
              </w:rPr>
              <w:t>人授权委托书和法定代表人身份证复印件及被委托人</w:t>
            </w:r>
          </w:p>
          <w:p>
            <w:pPr>
              <w:pStyle w:val="10"/>
              <w:spacing w:line="219" w:lineRule="auto"/>
              <w:ind w:left="118"/>
            </w:pPr>
            <w:r>
              <w:rPr>
                <w:spacing w:val="-2"/>
              </w:rPr>
              <w:t>身份证（被委托人参加的）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152" w:line="219" w:lineRule="auto"/>
              <w:ind w:left="521"/>
              <w:rPr>
                <w:rFonts w:hint="eastAsia"/>
                <w:spacing w:val="-2"/>
                <w:position w:val="14"/>
                <w:lang w:val="en-US" w:eastAsia="zh-CN"/>
              </w:rPr>
            </w:pPr>
          </w:p>
          <w:p>
            <w:pPr>
              <w:pStyle w:val="10"/>
              <w:spacing w:before="152" w:line="219" w:lineRule="auto"/>
              <w:ind w:left="521" w:firstLine="236" w:firstLineChars="100"/>
              <w:rPr>
                <w:rFonts w:hint="eastAsia" w:eastAsia="宋体"/>
                <w:lang w:eastAsia="zh-CN"/>
              </w:rPr>
            </w:pPr>
            <w:r>
              <w:rPr>
                <w:rFonts w:hint="eastAsia"/>
                <w:spacing w:val="-2"/>
                <w:position w:val="14"/>
                <w:lang w:val="en-US" w:eastAsia="zh-CN"/>
              </w:rPr>
              <w:t>证书</w:t>
            </w:r>
          </w:p>
        </w:tc>
        <w:tc>
          <w:tcPr>
            <w:tcW w:w="5791" w:type="dxa"/>
            <w:tcBorders>
              <w:right w:val="single" w:color="000000" w:sz="2" w:space="0"/>
            </w:tcBorders>
            <w:vAlign w:val="top"/>
          </w:tcPr>
          <w:p>
            <w:pPr>
              <w:pStyle w:val="10"/>
              <w:spacing w:line="360" w:lineRule="auto"/>
              <w:ind w:left="114"/>
            </w:pPr>
            <w:r>
              <w:rPr>
                <w:rFonts w:hint="eastAsia"/>
                <w:spacing w:val="-1"/>
                <w:lang w:val="en-US" w:eastAsia="zh-CN"/>
              </w:rPr>
              <w:t>投标人若为生产厂家的须具有《医疗器械生产许可证》；投标人若为代理商的须具有有效的《医疗器械经营许可证》或《医疗器械经营备案凭证》</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538" w:type="dxa"/>
            <w:vMerge w:val="continue"/>
            <w:tcBorders>
              <w:top w:val="nil"/>
              <w:left w:val="single" w:color="000000" w:sz="2" w:space="0"/>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61" w:type="dxa"/>
            <w:vAlign w:val="top"/>
          </w:tcPr>
          <w:p>
            <w:pPr>
              <w:spacing w:line="303" w:lineRule="auto"/>
              <w:rPr>
                <w:rFonts w:ascii="Arial"/>
                <w:sz w:val="21"/>
              </w:rPr>
            </w:pPr>
          </w:p>
          <w:p>
            <w:pPr>
              <w:spacing w:line="304" w:lineRule="auto"/>
              <w:rPr>
                <w:rFonts w:ascii="Arial"/>
                <w:sz w:val="21"/>
              </w:rPr>
            </w:pPr>
          </w:p>
          <w:p>
            <w:pPr>
              <w:pStyle w:val="10"/>
              <w:spacing w:before="78" w:line="219" w:lineRule="auto"/>
              <w:ind w:left="754"/>
              <w:rPr>
                <w:rFonts w:hint="eastAsia" w:eastAsia="宋体"/>
                <w:lang w:val="en-US" w:eastAsia="zh-CN"/>
              </w:rPr>
            </w:pPr>
            <w:r>
              <w:rPr>
                <w:rFonts w:hint="eastAsia"/>
                <w:lang w:val="en-US" w:eastAsia="zh-CN"/>
              </w:rPr>
              <w:t>信誉</w:t>
            </w:r>
          </w:p>
        </w:tc>
        <w:tc>
          <w:tcPr>
            <w:tcW w:w="5791" w:type="dxa"/>
            <w:tcBorders>
              <w:right w:val="single" w:color="000000" w:sz="2" w:space="0"/>
            </w:tcBorders>
            <w:vAlign w:val="top"/>
          </w:tcPr>
          <w:p>
            <w:pPr>
              <w:pStyle w:val="10"/>
              <w:spacing w:line="360" w:lineRule="auto"/>
              <w:ind w:left="112"/>
            </w:pPr>
            <w:r>
              <w:rPr>
                <w:rFonts w:hint="eastAsia" w:ascii="宋体" w:hAnsi="宋体" w:eastAsia="宋体" w:cs="宋体"/>
                <w:snapToGrid w:val="0"/>
                <w:color w:val="000000"/>
                <w:kern w:val="0"/>
                <w:sz w:val="24"/>
                <w:szCs w:val="24"/>
                <w:lang w:val="en-US" w:eastAsia="zh-CN" w:bidi="ar"/>
              </w:rPr>
              <w:t>投标人未被“信用中国”（www.creditchina.gov.cn）网站列入重大税收违法失信主体、政府采购严重违法失120信行为记录名单、在中国执行信息公开网（http://zxgk.court.gov.cn）未被列入失信被执行人名单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538" w:type="dxa"/>
            <w:vMerge w:val="restart"/>
            <w:tcBorders>
              <w:left w:val="single" w:color="000000" w:sz="2" w:space="0"/>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78" w:line="183" w:lineRule="auto"/>
              <w:ind w:left="120"/>
            </w:pPr>
            <w:r>
              <w:t>2</w:t>
            </w:r>
          </w:p>
        </w:tc>
        <w:tc>
          <w:tcPr>
            <w:tcW w:w="992"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78" w:line="435" w:lineRule="exact"/>
              <w:ind w:left="140"/>
            </w:pPr>
            <w:r>
              <w:rPr>
                <w:spacing w:val="-4"/>
                <w:position w:val="14"/>
              </w:rPr>
              <w:t>符合性</w:t>
            </w:r>
          </w:p>
          <w:p>
            <w:pPr>
              <w:pStyle w:val="10"/>
              <w:spacing w:line="220" w:lineRule="auto"/>
              <w:ind w:left="137"/>
            </w:pPr>
            <w:r>
              <w:rPr>
                <w:spacing w:val="-3"/>
              </w:rPr>
              <w:t>评审准</w:t>
            </w:r>
          </w:p>
        </w:tc>
        <w:tc>
          <w:tcPr>
            <w:tcW w:w="2461" w:type="dxa"/>
            <w:vAlign w:val="top"/>
          </w:tcPr>
          <w:p>
            <w:pPr>
              <w:pStyle w:val="10"/>
              <w:spacing w:before="62" w:line="220" w:lineRule="auto"/>
              <w:ind w:left="637"/>
            </w:pPr>
            <w:r>
              <w:rPr>
                <w:spacing w:val="-3"/>
              </w:rPr>
              <w:t>投标人名称</w:t>
            </w:r>
          </w:p>
        </w:tc>
        <w:tc>
          <w:tcPr>
            <w:tcW w:w="5791" w:type="dxa"/>
            <w:tcBorders>
              <w:right w:val="single" w:color="000000" w:sz="2" w:space="0"/>
            </w:tcBorders>
            <w:vAlign w:val="top"/>
          </w:tcPr>
          <w:p>
            <w:pPr>
              <w:pStyle w:val="10"/>
              <w:spacing w:before="62" w:line="219" w:lineRule="auto"/>
              <w:ind w:left="117"/>
            </w:pPr>
            <w:r>
              <w:rPr>
                <w:spacing w:val="-2"/>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62" w:line="219" w:lineRule="auto"/>
              <w:ind w:left="397"/>
            </w:pPr>
            <w:r>
              <w:rPr>
                <w:spacing w:val="-2"/>
              </w:rPr>
              <w:t>投标函签字盖章</w:t>
            </w:r>
          </w:p>
        </w:tc>
        <w:tc>
          <w:tcPr>
            <w:tcW w:w="5791" w:type="dxa"/>
            <w:tcBorders>
              <w:right w:val="single" w:color="000000" w:sz="2" w:space="0"/>
            </w:tcBorders>
            <w:vAlign w:val="top"/>
          </w:tcPr>
          <w:p>
            <w:pPr>
              <w:pStyle w:val="10"/>
              <w:spacing w:before="62" w:line="219" w:lineRule="auto"/>
              <w:ind w:left="114"/>
            </w:pPr>
            <w:r>
              <w:rPr>
                <w:spacing w:val="-1"/>
              </w:rPr>
              <w:t>按招标文件要求进行签字盖章。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63" w:line="219" w:lineRule="auto"/>
              <w:ind w:left="517"/>
            </w:pPr>
            <w:r>
              <w:rPr>
                <w:spacing w:val="-3"/>
              </w:rPr>
              <w:t>投标文件格式</w:t>
            </w:r>
          </w:p>
        </w:tc>
        <w:tc>
          <w:tcPr>
            <w:tcW w:w="5791" w:type="dxa"/>
            <w:tcBorders>
              <w:right w:val="single" w:color="000000" w:sz="2" w:space="0"/>
            </w:tcBorders>
            <w:vAlign w:val="top"/>
          </w:tcPr>
          <w:p>
            <w:pPr>
              <w:pStyle w:val="10"/>
              <w:spacing w:before="62" w:line="219" w:lineRule="auto"/>
              <w:ind w:left="114"/>
            </w:pPr>
            <w:r>
              <w:rPr>
                <w:spacing w:val="-3"/>
              </w:rPr>
              <w:t>符合第五章“投标文件格式</w:t>
            </w:r>
            <w:r>
              <w:rPr>
                <w:spacing w:val="-85"/>
              </w:rPr>
              <w:t xml:space="preserve"> </w:t>
            </w:r>
            <w:r>
              <w:rPr>
                <w:spacing w:val="-3"/>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62" w:line="219" w:lineRule="auto"/>
              <w:ind w:left="634"/>
            </w:pPr>
            <w:r>
              <w:rPr>
                <w:spacing w:val="-2"/>
              </w:rPr>
              <w:t>供货安装期</w:t>
            </w:r>
          </w:p>
        </w:tc>
        <w:tc>
          <w:tcPr>
            <w:tcW w:w="5791" w:type="dxa"/>
            <w:tcBorders>
              <w:right w:val="single" w:color="000000" w:sz="2" w:space="0"/>
            </w:tcBorders>
            <w:vAlign w:val="top"/>
          </w:tcPr>
          <w:p>
            <w:pPr>
              <w:pStyle w:val="10"/>
              <w:spacing w:before="62" w:line="219" w:lineRule="auto"/>
              <w:ind w:left="114"/>
            </w:pPr>
            <w:r>
              <w:rPr>
                <w:spacing w:val="-4"/>
              </w:rPr>
              <w:t>符合第二章“投标人须知</w:t>
            </w:r>
            <w:r>
              <w:rPr>
                <w:spacing w:val="-77"/>
              </w:rPr>
              <w:t xml:space="preserve"> </w:t>
            </w:r>
            <w:r>
              <w:rPr>
                <w:spacing w:val="-4"/>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63" w:line="220" w:lineRule="auto"/>
              <w:ind w:left="755"/>
            </w:pPr>
            <w:r>
              <w:rPr>
                <w:spacing w:val="-3"/>
              </w:rPr>
              <w:t>质量要求</w:t>
            </w:r>
          </w:p>
        </w:tc>
        <w:tc>
          <w:tcPr>
            <w:tcW w:w="5791" w:type="dxa"/>
            <w:tcBorders>
              <w:right w:val="single" w:color="000000" w:sz="2" w:space="0"/>
            </w:tcBorders>
            <w:vAlign w:val="top"/>
          </w:tcPr>
          <w:p>
            <w:pPr>
              <w:pStyle w:val="10"/>
              <w:spacing w:before="62" w:line="219" w:lineRule="auto"/>
              <w:ind w:left="114"/>
            </w:pPr>
            <w:r>
              <w:rPr>
                <w:spacing w:val="-4"/>
              </w:rPr>
              <w:t>符合第二章“投标人须知</w:t>
            </w:r>
            <w:r>
              <w:rPr>
                <w:spacing w:val="-77"/>
              </w:rPr>
              <w:t xml:space="preserve"> </w:t>
            </w:r>
            <w:r>
              <w:rPr>
                <w:spacing w:val="-4"/>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38" w:type="dxa"/>
            <w:vMerge w:val="continue"/>
            <w:tcBorders>
              <w:top w:val="nil"/>
              <w:left w:val="single" w:color="000000" w:sz="2" w:space="0"/>
              <w:bottom w:val="nil"/>
            </w:tcBorders>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2461" w:type="dxa"/>
            <w:vAlign w:val="top"/>
          </w:tcPr>
          <w:p>
            <w:pPr>
              <w:pStyle w:val="10"/>
              <w:spacing w:before="63" w:line="218" w:lineRule="auto"/>
              <w:ind w:left="757"/>
            </w:pPr>
            <w:r>
              <w:rPr>
                <w:spacing w:val="-4"/>
              </w:rPr>
              <w:t>投标报价</w:t>
            </w:r>
          </w:p>
        </w:tc>
        <w:tc>
          <w:tcPr>
            <w:tcW w:w="5791" w:type="dxa"/>
            <w:tcBorders>
              <w:right w:val="single" w:color="000000" w:sz="2" w:space="0"/>
            </w:tcBorders>
            <w:vAlign w:val="top"/>
          </w:tcPr>
          <w:p>
            <w:pPr>
              <w:pStyle w:val="10"/>
              <w:spacing w:before="62" w:line="219" w:lineRule="auto"/>
              <w:ind w:left="116"/>
            </w:pPr>
            <w:r>
              <w:rPr>
                <w:spacing w:val="-2"/>
              </w:rPr>
              <w:t>不超过本项目采购预算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38" w:type="dxa"/>
            <w:vMerge w:val="continue"/>
            <w:tcBorders>
              <w:top w:val="nil"/>
              <w:left w:val="single" w:color="000000" w:sz="2" w:space="0"/>
              <w:bottom w:val="single" w:color="000000" w:sz="2" w:space="0"/>
            </w:tcBorders>
            <w:vAlign w:val="top"/>
          </w:tcPr>
          <w:p>
            <w:pPr>
              <w:rPr>
                <w:rFonts w:ascii="Arial"/>
                <w:sz w:val="21"/>
              </w:rPr>
            </w:pPr>
          </w:p>
        </w:tc>
        <w:tc>
          <w:tcPr>
            <w:tcW w:w="992" w:type="dxa"/>
            <w:vMerge w:val="continue"/>
            <w:tcBorders>
              <w:top w:val="nil"/>
              <w:bottom w:val="single" w:color="000000" w:sz="2" w:space="0"/>
            </w:tcBorders>
            <w:vAlign w:val="top"/>
          </w:tcPr>
          <w:p>
            <w:pPr>
              <w:rPr>
                <w:rFonts w:ascii="Arial"/>
                <w:sz w:val="21"/>
              </w:rPr>
            </w:pPr>
          </w:p>
        </w:tc>
        <w:tc>
          <w:tcPr>
            <w:tcW w:w="2461" w:type="dxa"/>
            <w:tcBorders>
              <w:bottom w:val="single" w:color="000000" w:sz="2" w:space="0"/>
            </w:tcBorders>
            <w:vAlign w:val="top"/>
          </w:tcPr>
          <w:p>
            <w:pPr>
              <w:pStyle w:val="10"/>
              <w:spacing w:before="68" w:line="218" w:lineRule="auto"/>
              <w:ind w:left="632"/>
            </w:pPr>
            <w:r>
              <w:rPr>
                <w:spacing w:val="-2"/>
              </w:rPr>
              <w:t>报价有效期</w:t>
            </w:r>
          </w:p>
        </w:tc>
        <w:tc>
          <w:tcPr>
            <w:tcW w:w="5791" w:type="dxa"/>
            <w:tcBorders>
              <w:bottom w:val="single" w:color="000000" w:sz="2" w:space="0"/>
              <w:right w:val="single" w:color="000000" w:sz="2" w:space="0"/>
            </w:tcBorders>
            <w:vAlign w:val="top"/>
          </w:tcPr>
          <w:p>
            <w:pPr>
              <w:pStyle w:val="10"/>
              <w:spacing w:before="67" w:line="219" w:lineRule="auto"/>
              <w:ind w:left="114"/>
            </w:pPr>
            <w:r>
              <w:rPr>
                <w:spacing w:val="-4"/>
              </w:rPr>
              <w:t>符合第二章“投标人须知</w:t>
            </w:r>
            <w:r>
              <w:rPr>
                <w:spacing w:val="-77"/>
              </w:rPr>
              <w:t xml:space="preserve"> </w:t>
            </w:r>
            <w:r>
              <w:rPr>
                <w:spacing w:val="-4"/>
              </w:rPr>
              <w:t>”规定</w:t>
            </w:r>
          </w:p>
        </w:tc>
      </w:tr>
    </w:tbl>
    <w:p>
      <w:pPr>
        <w:spacing w:before="300" w:line="221" w:lineRule="auto"/>
        <w:ind w:left="375"/>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二、评标方法</w:t>
      </w:r>
    </w:p>
    <w:p>
      <w:pPr>
        <w:pStyle w:val="3"/>
        <w:spacing w:line="380" w:lineRule="auto"/>
      </w:pPr>
    </w:p>
    <w:p>
      <w:pPr>
        <w:spacing w:before="79" w:line="360" w:lineRule="auto"/>
        <w:ind w:left="370" w:right="360" w:firstLine="480"/>
        <w:rPr>
          <w:rFonts w:ascii="宋体" w:hAnsi="宋体" w:eastAsia="宋体" w:cs="宋体"/>
          <w:sz w:val="24"/>
          <w:szCs w:val="24"/>
        </w:rPr>
      </w:pPr>
      <w:r>
        <w:rPr>
          <w:rFonts w:ascii="宋体" w:hAnsi="宋体" w:eastAsia="宋体" w:cs="宋体"/>
          <w:spacing w:val="-3"/>
          <w:sz w:val="24"/>
          <w:szCs w:val="24"/>
        </w:rPr>
        <w:t>本项目评标采用综合评分法，总分为</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分。由评标委员会依照本办法分别评出分</w:t>
      </w:r>
      <w:r>
        <w:rPr>
          <w:rFonts w:ascii="宋体" w:hAnsi="宋体" w:eastAsia="宋体" w:cs="宋体"/>
          <w:sz w:val="24"/>
          <w:szCs w:val="24"/>
        </w:rPr>
        <w:t xml:space="preserve"> </w:t>
      </w:r>
      <w:r>
        <w:rPr>
          <w:rFonts w:ascii="宋体" w:hAnsi="宋体" w:eastAsia="宋体" w:cs="宋体"/>
          <w:spacing w:val="-2"/>
          <w:sz w:val="24"/>
          <w:szCs w:val="24"/>
        </w:rPr>
        <w:t>项得分，评标结果按评审后得分由高到低顺序排列推荐三家中标候选人。得分相同的，</w:t>
      </w:r>
      <w:r>
        <w:rPr>
          <w:rFonts w:ascii="宋体" w:hAnsi="宋体" w:eastAsia="宋体" w:cs="宋体"/>
          <w:spacing w:val="11"/>
          <w:sz w:val="24"/>
          <w:szCs w:val="24"/>
        </w:rPr>
        <w:t xml:space="preserve"> </w:t>
      </w:r>
      <w:r>
        <w:rPr>
          <w:rFonts w:ascii="宋体" w:hAnsi="宋体" w:eastAsia="宋体" w:cs="宋体"/>
          <w:spacing w:val="-2"/>
          <w:sz w:val="24"/>
          <w:szCs w:val="24"/>
        </w:rPr>
        <w:t>按投标报价由低到高顺序排列。得分且投标报价相同的以技术部分得分高的排名在前，</w:t>
      </w:r>
      <w:r>
        <w:rPr>
          <w:rFonts w:ascii="宋体" w:hAnsi="宋体" w:eastAsia="宋体" w:cs="宋体"/>
          <w:spacing w:val="11"/>
          <w:sz w:val="24"/>
          <w:szCs w:val="24"/>
        </w:rPr>
        <w:t xml:space="preserve"> </w:t>
      </w:r>
      <w:r>
        <w:rPr>
          <w:rFonts w:ascii="宋体" w:hAnsi="宋体" w:eastAsia="宋体" w:cs="宋体"/>
          <w:spacing w:val="-2"/>
          <w:sz w:val="24"/>
          <w:szCs w:val="24"/>
        </w:rPr>
        <w:t>技术部分得分也相同时，采取随机抽取的方式确定排名先后。招标人不承诺将合同授予</w:t>
      </w:r>
    </w:p>
    <w:p>
      <w:pPr>
        <w:spacing w:before="1" w:line="217" w:lineRule="auto"/>
        <w:ind w:left="367"/>
        <w:rPr>
          <w:rFonts w:ascii="宋体" w:hAnsi="宋体" w:eastAsia="宋体" w:cs="宋体"/>
          <w:sz w:val="24"/>
          <w:szCs w:val="24"/>
        </w:rPr>
      </w:pPr>
      <w:r>
        <w:rPr>
          <w:rFonts w:ascii="宋体" w:hAnsi="宋体" w:eastAsia="宋体" w:cs="宋体"/>
          <w:sz w:val="24"/>
          <w:szCs w:val="24"/>
        </w:rPr>
        <w:t>报价最低的投标人，最终确定的中标人将进行公示，</w:t>
      </w:r>
      <w:r>
        <w:rPr>
          <w:rFonts w:ascii="宋体" w:hAnsi="宋体" w:eastAsia="宋体" w:cs="宋体"/>
          <w:spacing w:val="-1"/>
          <w:sz w:val="24"/>
          <w:szCs w:val="24"/>
        </w:rPr>
        <w:t>时间为一个工作日。</w:t>
      </w:r>
    </w:p>
    <w:p>
      <w:pPr>
        <w:spacing w:before="182" w:line="219" w:lineRule="auto"/>
        <w:ind w:left="872"/>
        <w:rPr>
          <w:rFonts w:ascii="宋体" w:hAnsi="宋体" w:eastAsia="宋体" w:cs="宋体"/>
          <w:sz w:val="24"/>
          <w:szCs w:val="24"/>
        </w:rPr>
      </w:pPr>
      <w:r>
        <w:rPr>
          <w:rFonts w:ascii="宋体" w:hAnsi="宋体" w:eastAsia="宋体" w:cs="宋体"/>
          <w:spacing w:val="-2"/>
          <w:sz w:val="24"/>
          <w:szCs w:val="24"/>
        </w:rPr>
        <w:t>同一品牌产品相关问题：多家投标人提供相同品</w:t>
      </w:r>
      <w:r>
        <w:rPr>
          <w:rFonts w:ascii="宋体" w:hAnsi="宋体" w:eastAsia="宋体" w:cs="宋体"/>
          <w:spacing w:val="-3"/>
          <w:sz w:val="24"/>
          <w:szCs w:val="24"/>
        </w:rPr>
        <w:t>牌产品且通过资格审查、符合性审</w:t>
      </w:r>
    </w:p>
    <w:p>
      <w:pPr>
        <w:spacing w:line="219" w:lineRule="auto"/>
        <w:rPr>
          <w:rFonts w:ascii="宋体" w:hAnsi="宋体" w:eastAsia="宋体" w:cs="宋体"/>
          <w:sz w:val="24"/>
          <w:szCs w:val="24"/>
        </w:rPr>
        <w:sectPr>
          <w:footerReference r:id="rId68" w:type="default"/>
          <w:pgSz w:w="11907" w:h="16840"/>
          <w:pgMar w:top="1120" w:right="1080" w:bottom="860" w:left="1039" w:header="0" w:footer="685" w:gutter="0"/>
          <w:pgNumType w:fmt="decimal"/>
          <w:cols w:space="720" w:num="1"/>
        </w:sectPr>
      </w:pPr>
    </w:p>
    <w:p>
      <w:pPr>
        <w:spacing w:before="47" w:line="466" w:lineRule="exact"/>
        <w:ind w:left="124"/>
        <w:rPr>
          <w:rFonts w:ascii="宋体" w:hAnsi="宋体" w:eastAsia="宋体" w:cs="宋体"/>
          <w:sz w:val="24"/>
          <w:szCs w:val="24"/>
        </w:rPr>
      </w:pPr>
      <w:r>
        <w:rPr>
          <w:rFonts w:ascii="宋体" w:hAnsi="宋体" w:eastAsia="宋体" w:cs="宋体"/>
          <w:spacing w:val="-2"/>
          <w:position w:val="17"/>
          <w:sz w:val="24"/>
          <w:szCs w:val="24"/>
        </w:rPr>
        <w:t>查的，按一家投标人计算，评审后得分最高的同品牌投标人获得中标人推荐资格。评审</w:t>
      </w:r>
    </w:p>
    <w:p>
      <w:pPr>
        <w:spacing w:before="1" w:line="217" w:lineRule="auto"/>
        <w:ind w:left="122"/>
        <w:rPr>
          <w:rFonts w:ascii="宋体" w:hAnsi="宋体" w:eastAsia="宋体" w:cs="宋体"/>
          <w:sz w:val="24"/>
          <w:szCs w:val="24"/>
        </w:rPr>
      </w:pPr>
      <w:r>
        <w:rPr>
          <w:rFonts w:ascii="宋体" w:hAnsi="宋体" w:eastAsia="宋体" w:cs="宋体"/>
          <w:spacing w:val="-1"/>
          <w:sz w:val="24"/>
          <w:szCs w:val="24"/>
        </w:rPr>
        <w:t>得分相同的，投标报价最低的投标人获得中标人推荐资格。</w:t>
      </w:r>
    </w:p>
    <w:p>
      <w:pPr>
        <w:pStyle w:val="3"/>
        <w:spacing w:line="355" w:lineRule="auto"/>
      </w:pPr>
    </w:p>
    <w:p>
      <w:pPr>
        <w:spacing w:before="91" w:line="221" w:lineRule="auto"/>
        <w:ind w:left="122"/>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三、评分细则</w:t>
      </w:r>
    </w:p>
    <w:p>
      <w:pPr>
        <w:spacing w:before="187"/>
      </w:pPr>
    </w:p>
    <w:tbl>
      <w:tblPr>
        <w:tblStyle w:val="9"/>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477"/>
        <w:gridCol w:w="734"/>
        <w:gridCol w:w="6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519" w:type="dxa"/>
            <w:gridSpan w:val="2"/>
            <w:vAlign w:val="top"/>
          </w:tcPr>
          <w:p>
            <w:pPr>
              <w:pStyle w:val="10"/>
              <w:spacing w:before="41" w:line="220" w:lineRule="auto"/>
              <w:ind w:left="845"/>
            </w:pPr>
            <w:r>
              <w:rPr>
                <w:spacing w:val="-3"/>
              </w:rPr>
              <w:t>评分项目</w:t>
            </w:r>
          </w:p>
        </w:tc>
        <w:tc>
          <w:tcPr>
            <w:tcW w:w="734" w:type="dxa"/>
            <w:vAlign w:val="top"/>
          </w:tcPr>
          <w:p>
            <w:pPr>
              <w:pStyle w:val="10"/>
              <w:spacing w:before="42" w:line="219" w:lineRule="auto"/>
              <w:ind w:left="69"/>
            </w:pPr>
            <w:r>
              <w:rPr>
                <w:spacing w:val="-7"/>
              </w:rPr>
              <w:t>分值</w:t>
            </w:r>
          </w:p>
        </w:tc>
        <w:tc>
          <w:tcPr>
            <w:tcW w:w="6034" w:type="dxa"/>
            <w:vAlign w:val="top"/>
          </w:tcPr>
          <w:p>
            <w:pPr>
              <w:pStyle w:val="10"/>
              <w:spacing w:before="41" w:line="220" w:lineRule="auto"/>
              <w:ind w:left="2540"/>
            </w:pPr>
            <w:r>
              <w:rPr>
                <w:spacing w:val="-3"/>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042" w:type="dxa"/>
            <w:vAlign w:val="top"/>
          </w:tcPr>
          <w:p>
            <w:pPr>
              <w:pStyle w:val="10"/>
              <w:spacing w:before="253" w:line="335" w:lineRule="auto"/>
              <w:ind w:left="348" w:right="219" w:hanging="1"/>
              <w:jc w:val="both"/>
              <w:rPr>
                <w:color w:val="auto"/>
              </w:rPr>
            </w:pPr>
            <w:r>
              <w:rPr>
                <w:color w:val="auto"/>
                <w:spacing w:val="-6"/>
              </w:rPr>
              <w:t>价格</w:t>
            </w:r>
            <w:r>
              <w:rPr>
                <w:color w:val="auto"/>
              </w:rPr>
              <w:t xml:space="preserve"> </w:t>
            </w:r>
            <w:r>
              <w:rPr>
                <w:color w:val="auto"/>
                <w:spacing w:val="-7"/>
              </w:rPr>
              <w:t>部分</w:t>
            </w:r>
          </w:p>
          <w:p>
            <w:pPr>
              <w:pStyle w:val="10"/>
              <w:spacing w:line="220" w:lineRule="auto"/>
              <w:ind w:left="320"/>
              <w:rPr>
                <w:color w:val="auto"/>
              </w:rPr>
            </w:pPr>
            <w:r>
              <w:rPr>
                <w:color w:val="auto"/>
                <w:spacing w:val="-5"/>
              </w:rPr>
              <w:t>30</w:t>
            </w:r>
            <w:r>
              <w:rPr>
                <w:color w:val="auto"/>
                <w:spacing w:val="-48"/>
              </w:rPr>
              <w:t xml:space="preserve"> </w:t>
            </w:r>
            <w:r>
              <w:rPr>
                <w:color w:val="auto"/>
                <w:spacing w:val="-5"/>
              </w:rPr>
              <w:t>分</w:t>
            </w:r>
          </w:p>
        </w:tc>
        <w:tc>
          <w:tcPr>
            <w:tcW w:w="1477" w:type="dxa"/>
            <w:vAlign w:val="top"/>
          </w:tcPr>
          <w:p>
            <w:pPr>
              <w:spacing w:line="302" w:lineRule="auto"/>
              <w:rPr>
                <w:rFonts w:ascii="Arial"/>
                <w:color w:val="auto"/>
                <w:sz w:val="21"/>
              </w:rPr>
            </w:pPr>
          </w:p>
          <w:p>
            <w:pPr>
              <w:spacing w:line="303" w:lineRule="auto"/>
              <w:rPr>
                <w:rFonts w:ascii="Arial"/>
                <w:color w:val="auto"/>
                <w:sz w:val="21"/>
              </w:rPr>
            </w:pPr>
          </w:p>
          <w:p>
            <w:pPr>
              <w:pStyle w:val="10"/>
              <w:spacing w:before="78" w:line="218" w:lineRule="auto"/>
              <w:ind w:left="325"/>
              <w:rPr>
                <w:color w:val="auto"/>
              </w:rPr>
            </w:pPr>
            <w:r>
              <w:rPr>
                <w:color w:val="auto"/>
                <w:spacing w:val="-4"/>
              </w:rPr>
              <w:t>投标价格</w:t>
            </w:r>
          </w:p>
        </w:tc>
        <w:tc>
          <w:tcPr>
            <w:tcW w:w="734" w:type="dxa"/>
            <w:vAlign w:val="top"/>
          </w:tcPr>
          <w:p>
            <w:pPr>
              <w:spacing w:line="302" w:lineRule="auto"/>
              <w:rPr>
                <w:rFonts w:ascii="Arial"/>
                <w:color w:val="auto"/>
                <w:sz w:val="21"/>
              </w:rPr>
            </w:pPr>
          </w:p>
          <w:p>
            <w:pPr>
              <w:spacing w:line="303" w:lineRule="auto"/>
              <w:rPr>
                <w:rFonts w:ascii="Arial"/>
                <w:color w:val="auto"/>
                <w:sz w:val="21"/>
              </w:rPr>
            </w:pPr>
          </w:p>
          <w:p>
            <w:pPr>
              <w:pStyle w:val="10"/>
              <w:spacing w:before="78" w:line="220" w:lineRule="auto"/>
              <w:ind w:left="40"/>
              <w:rPr>
                <w:color w:val="auto"/>
              </w:rPr>
            </w:pPr>
            <w:r>
              <w:rPr>
                <w:color w:val="auto"/>
                <w:spacing w:val="-5"/>
              </w:rPr>
              <w:t>30</w:t>
            </w:r>
            <w:r>
              <w:rPr>
                <w:color w:val="auto"/>
                <w:spacing w:val="-48"/>
              </w:rPr>
              <w:t xml:space="preserve"> </w:t>
            </w:r>
            <w:r>
              <w:rPr>
                <w:color w:val="auto"/>
                <w:spacing w:val="-5"/>
              </w:rPr>
              <w:t>分</w:t>
            </w:r>
          </w:p>
        </w:tc>
        <w:tc>
          <w:tcPr>
            <w:tcW w:w="6034" w:type="dxa"/>
            <w:vAlign w:val="top"/>
          </w:tcPr>
          <w:p>
            <w:pPr>
              <w:pStyle w:val="10"/>
              <w:spacing w:before="35" w:line="335" w:lineRule="auto"/>
              <w:ind w:left="112" w:right="107" w:firstLine="27"/>
              <w:jc w:val="both"/>
            </w:pPr>
            <w:r>
              <w:rPr>
                <w:spacing w:val="1"/>
              </w:rPr>
              <w:t>以满足招标文件要求且投标价格最低的投标</w:t>
            </w:r>
            <w:r>
              <w:t xml:space="preserve">报价为评标 </w:t>
            </w:r>
            <w:r>
              <w:rPr>
                <w:spacing w:val="-4"/>
              </w:rPr>
              <w:t>基准价，其价格分为满分</w:t>
            </w:r>
            <w:r>
              <w:rPr>
                <w:spacing w:val="-46"/>
              </w:rPr>
              <w:t xml:space="preserve"> </w:t>
            </w:r>
            <w:r>
              <w:rPr>
                <w:spacing w:val="-4"/>
              </w:rPr>
              <w:t>30</w:t>
            </w:r>
            <w:r>
              <w:rPr>
                <w:spacing w:val="-47"/>
              </w:rPr>
              <w:t xml:space="preserve"> </w:t>
            </w:r>
            <w:r>
              <w:rPr>
                <w:spacing w:val="-4"/>
              </w:rPr>
              <w:t>分，其他投标人的价格分按</w:t>
            </w:r>
          </w:p>
          <w:p>
            <w:pPr>
              <w:pStyle w:val="10"/>
              <w:spacing w:line="219" w:lineRule="auto"/>
              <w:ind w:left="120"/>
            </w:pPr>
            <w:r>
              <w:rPr>
                <w:spacing w:val="-3"/>
              </w:rPr>
              <w:t>照下列公式计算：</w:t>
            </w:r>
          </w:p>
          <w:p>
            <w:pPr>
              <w:pStyle w:val="10"/>
              <w:spacing w:before="151" w:line="218" w:lineRule="auto"/>
              <w:ind w:left="115"/>
            </w:pPr>
            <w:r>
              <w:rPr>
                <w:spacing w:val="-2"/>
              </w:rPr>
              <w:t>投标报价得分=（评标基准价/投标报价）</w:t>
            </w:r>
            <w:r>
              <w:rPr>
                <w:spacing w:val="-77"/>
              </w:rPr>
              <w:t xml:space="preserve"> </w:t>
            </w:r>
            <w:r>
              <w:rPr>
                <w:spacing w:val="-2"/>
              </w:rPr>
              <w:t>×30%×100。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1042" w:type="dxa"/>
            <w:vMerge w:val="restart"/>
            <w:tcBorders>
              <w:bottom w:val="nil"/>
            </w:tcBorders>
            <w:vAlign w:val="top"/>
          </w:tcPr>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pStyle w:val="10"/>
              <w:spacing w:before="78" w:line="335" w:lineRule="auto"/>
              <w:ind w:left="348" w:right="219" w:hanging="1"/>
              <w:jc w:val="both"/>
              <w:rPr>
                <w:color w:val="auto"/>
              </w:rPr>
            </w:pPr>
            <w:r>
              <w:rPr>
                <w:color w:val="auto"/>
                <w:spacing w:val="-6"/>
              </w:rPr>
              <w:t>技术</w:t>
            </w:r>
            <w:r>
              <w:rPr>
                <w:color w:val="auto"/>
              </w:rPr>
              <w:t xml:space="preserve"> </w:t>
            </w:r>
            <w:r>
              <w:rPr>
                <w:color w:val="auto"/>
                <w:spacing w:val="-7"/>
              </w:rPr>
              <w:t>部分</w:t>
            </w:r>
          </w:p>
          <w:p>
            <w:pPr>
              <w:pStyle w:val="10"/>
              <w:spacing w:line="220" w:lineRule="auto"/>
              <w:ind w:left="321"/>
              <w:rPr>
                <w:color w:val="auto"/>
              </w:rPr>
            </w:pPr>
            <w:r>
              <w:rPr>
                <w:color w:val="auto"/>
                <w:spacing w:val="-6"/>
              </w:rPr>
              <w:t>70</w:t>
            </w:r>
            <w:r>
              <w:rPr>
                <w:color w:val="auto"/>
                <w:spacing w:val="-46"/>
              </w:rPr>
              <w:t xml:space="preserve"> </w:t>
            </w:r>
            <w:r>
              <w:rPr>
                <w:color w:val="auto"/>
                <w:spacing w:val="-6"/>
              </w:rPr>
              <w:t>分</w:t>
            </w:r>
          </w:p>
        </w:tc>
        <w:tc>
          <w:tcPr>
            <w:tcW w:w="1477" w:type="dxa"/>
            <w:vAlign w:val="top"/>
          </w:tcPr>
          <w:p>
            <w:pPr>
              <w:pStyle w:val="10"/>
              <w:spacing w:before="309" w:line="230" w:lineRule="auto"/>
              <w:ind w:left="145" w:right="136"/>
              <w:rPr>
                <w:color w:val="auto"/>
              </w:rPr>
            </w:pPr>
            <w:r>
              <w:rPr>
                <w:color w:val="auto"/>
                <w:spacing w:val="-3"/>
              </w:rPr>
              <w:t>技术规格参</w:t>
            </w:r>
            <w:r>
              <w:rPr>
                <w:color w:val="auto"/>
                <w:spacing w:val="3"/>
              </w:rPr>
              <w:t xml:space="preserve"> </w:t>
            </w:r>
            <w:r>
              <w:rPr>
                <w:color w:val="auto"/>
                <w:spacing w:val="-3"/>
              </w:rPr>
              <w:t>数响应情况</w:t>
            </w:r>
          </w:p>
        </w:tc>
        <w:tc>
          <w:tcPr>
            <w:tcW w:w="734" w:type="dxa"/>
            <w:vAlign w:val="top"/>
          </w:tcPr>
          <w:p>
            <w:pPr>
              <w:spacing w:line="479" w:lineRule="auto"/>
              <w:rPr>
                <w:rFonts w:ascii="Arial"/>
                <w:color w:val="auto"/>
                <w:sz w:val="21"/>
              </w:rPr>
            </w:pPr>
          </w:p>
          <w:p>
            <w:pPr>
              <w:pStyle w:val="10"/>
              <w:spacing w:before="78" w:line="220" w:lineRule="auto"/>
              <w:ind w:left="54"/>
              <w:rPr>
                <w:color w:val="auto"/>
              </w:rPr>
            </w:pPr>
            <w:r>
              <w:rPr>
                <w:color w:val="auto"/>
                <w:spacing w:val="-5"/>
              </w:rPr>
              <w:t>3</w:t>
            </w:r>
            <w:r>
              <w:rPr>
                <w:rFonts w:hint="eastAsia"/>
                <w:color w:val="auto"/>
                <w:spacing w:val="-5"/>
                <w:lang w:val="en-US" w:eastAsia="zh-CN"/>
              </w:rPr>
              <w:t>5</w:t>
            </w:r>
            <w:r>
              <w:rPr>
                <w:color w:val="auto"/>
                <w:spacing w:val="-5"/>
              </w:rPr>
              <w:t>分</w:t>
            </w:r>
          </w:p>
        </w:tc>
        <w:tc>
          <w:tcPr>
            <w:tcW w:w="6034" w:type="dxa"/>
            <w:vAlign w:val="top"/>
          </w:tcPr>
          <w:p>
            <w:pPr>
              <w:pStyle w:val="10"/>
              <w:spacing w:before="159" w:line="234" w:lineRule="auto"/>
              <w:ind w:left="113" w:right="107" w:firstLine="1"/>
              <w:jc w:val="both"/>
            </w:pPr>
            <w:r>
              <w:rPr>
                <w:spacing w:val="2"/>
              </w:rPr>
              <w:t>综合考虑投标人所提供产品的技术参数和配置</w:t>
            </w:r>
            <w:r>
              <w:rPr>
                <w:spacing w:val="1"/>
              </w:rPr>
              <w:t>要求等综</w:t>
            </w:r>
            <w:r>
              <w:t xml:space="preserve"> </w:t>
            </w:r>
            <w:r>
              <w:rPr>
                <w:spacing w:val="2"/>
              </w:rPr>
              <w:t>合评审，完全满足或优于招标文件技术指标、参数</w:t>
            </w:r>
            <w:r>
              <w:rPr>
                <w:spacing w:val="1"/>
              </w:rPr>
              <w:t>要求</w:t>
            </w:r>
            <w:r>
              <w:t xml:space="preserve"> </w:t>
            </w:r>
            <w:r>
              <w:rPr>
                <w:spacing w:val="3"/>
              </w:rPr>
              <w:t>的得3</w:t>
            </w:r>
            <w:r>
              <w:rPr>
                <w:rFonts w:hint="eastAsia"/>
                <w:spacing w:val="3"/>
                <w:lang w:val="en-US" w:eastAsia="zh-CN"/>
              </w:rPr>
              <w:t>5</w:t>
            </w:r>
            <w:r>
              <w:rPr>
                <w:spacing w:val="3"/>
              </w:rPr>
              <w:t>分；投标人技术指标出现负偏离参数的，每有</w:t>
            </w:r>
            <w:r>
              <w:t xml:space="preserve"> </w:t>
            </w:r>
            <w:r>
              <w:rPr>
                <w:spacing w:val="-4"/>
              </w:rPr>
              <w:t>一项减3分，减完为止；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pPr>
              <w:rPr>
                <w:rFonts w:ascii="Arial"/>
                <w:color w:val="auto"/>
                <w:sz w:val="21"/>
              </w:rPr>
            </w:pPr>
          </w:p>
        </w:tc>
        <w:tc>
          <w:tcPr>
            <w:tcW w:w="1477" w:type="dxa"/>
            <w:vAlign w:val="center"/>
          </w:tcPr>
          <w:p>
            <w:pPr>
              <w:spacing w:line="387" w:lineRule="auto"/>
              <w:jc w:val="center"/>
              <w:rPr>
                <w:rFonts w:ascii="Arial"/>
                <w:color w:val="auto"/>
                <w:sz w:val="21"/>
              </w:rPr>
            </w:pPr>
          </w:p>
          <w:p>
            <w:pPr>
              <w:pStyle w:val="10"/>
              <w:spacing w:before="78" w:line="219" w:lineRule="auto"/>
              <w:jc w:val="center"/>
              <w:rPr>
                <w:color w:val="auto"/>
              </w:rPr>
            </w:pPr>
            <w:r>
              <w:rPr>
                <w:rFonts w:hint="eastAsia"/>
                <w:color w:val="auto"/>
                <w:lang w:val="en-US" w:eastAsia="zh-CN"/>
              </w:rPr>
              <w:t>技术培训与支</w:t>
            </w:r>
          </w:p>
          <w:p>
            <w:pPr>
              <w:pStyle w:val="10"/>
              <w:spacing w:before="78" w:line="219" w:lineRule="auto"/>
              <w:ind w:left="264"/>
              <w:jc w:val="center"/>
              <w:rPr>
                <w:color w:val="auto"/>
              </w:rPr>
            </w:pPr>
            <w:r>
              <w:rPr>
                <w:rFonts w:hint="eastAsia"/>
                <w:color w:val="auto"/>
                <w:lang w:val="en-US" w:eastAsia="zh-CN"/>
              </w:rPr>
              <w:t>持</w:t>
            </w:r>
          </w:p>
          <w:p>
            <w:pPr>
              <w:pStyle w:val="10"/>
              <w:spacing w:before="78" w:line="219" w:lineRule="auto"/>
              <w:ind w:left="264"/>
              <w:jc w:val="center"/>
              <w:rPr>
                <w:color w:val="auto"/>
              </w:rPr>
            </w:pPr>
          </w:p>
        </w:tc>
        <w:tc>
          <w:tcPr>
            <w:tcW w:w="734" w:type="dxa"/>
            <w:vAlign w:val="center"/>
          </w:tcPr>
          <w:p>
            <w:pPr>
              <w:pStyle w:val="10"/>
              <w:spacing w:before="78" w:line="220" w:lineRule="auto"/>
              <w:ind w:left="163"/>
              <w:jc w:val="center"/>
              <w:rPr>
                <w:color w:val="auto"/>
              </w:rPr>
            </w:pPr>
            <w:r>
              <w:rPr>
                <w:rFonts w:hint="eastAsia"/>
                <w:color w:val="auto"/>
                <w:spacing w:val="-6"/>
                <w:lang w:val="en-US" w:eastAsia="zh-CN"/>
              </w:rPr>
              <w:t>5</w:t>
            </w:r>
            <w:r>
              <w:rPr>
                <w:color w:val="auto"/>
                <w:spacing w:val="-6"/>
              </w:rPr>
              <w:t>分</w:t>
            </w:r>
          </w:p>
        </w:tc>
        <w:tc>
          <w:tcPr>
            <w:tcW w:w="6034" w:type="dxa"/>
            <w:vAlign w:val="top"/>
          </w:tcPr>
          <w:p>
            <w:pPr>
              <w:pStyle w:val="10"/>
              <w:spacing w:before="157" w:line="234" w:lineRule="auto"/>
              <w:ind w:left="114" w:right="107" w:firstLine="27"/>
              <w:jc w:val="both"/>
            </w:pPr>
            <w:r>
              <w:rPr>
                <w:rFonts w:hint="eastAsia"/>
                <w:lang w:val="en-US" w:eastAsia="zh-CN"/>
              </w:rPr>
              <w:t>对投标人提供的培训方案进行评价：</w:t>
            </w:r>
          </w:p>
          <w:p>
            <w:pPr>
              <w:pStyle w:val="10"/>
              <w:spacing w:before="157" w:line="234" w:lineRule="auto"/>
              <w:ind w:left="114" w:right="107" w:firstLine="27"/>
              <w:jc w:val="both"/>
            </w:pPr>
            <w:r>
              <w:rPr>
                <w:rFonts w:hint="eastAsia"/>
                <w:lang w:val="en-US" w:eastAsia="zh-CN"/>
              </w:rPr>
              <w:t>1.有详细的培训方案，免费提供专业技术培训，为采购人培养合格的操作人员，工程师免费上门进行培训，培训方案与技术支持具体且根据项目实际情况有针对性，能够保证操作人员熟练使用的得5分；</w:t>
            </w:r>
          </w:p>
          <w:p>
            <w:pPr>
              <w:pStyle w:val="10"/>
              <w:spacing w:before="157" w:line="234" w:lineRule="auto"/>
              <w:ind w:left="114" w:right="107" w:firstLine="27"/>
              <w:jc w:val="both"/>
            </w:pPr>
            <w:r>
              <w:rPr>
                <w:rFonts w:hint="eastAsia"/>
                <w:lang w:val="en-US" w:eastAsia="zh-CN"/>
              </w:rPr>
              <w:t xml:space="preserve">2.培训方案与技术支持不够具体或针对性不强的得3分； </w:t>
            </w:r>
          </w:p>
          <w:p>
            <w:pPr>
              <w:pStyle w:val="10"/>
              <w:spacing w:before="157" w:line="234" w:lineRule="auto"/>
              <w:ind w:left="114" w:right="107" w:firstLine="27"/>
              <w:jc w:val="both"/>
            </w:pPr>
            <w:r>
              <w:rPr>
                <w:rFonts w:hint="eastAsia"/>
                <w:lang w:val="en-US" w:eastAsia="zh-CN"/>
              </w:rPr>
              <w:t xml:space="preserve">未提供培训方案与技术支持的得 0 分。 </w:t>
            </w:r>
          </w:p>
          <w:p>
            <w:pPr>
              <w:pStyle w:val="10"/>
              <w:spacing w:before="157" w:line="234" w:lineRule="auto"/>
              <w:ind w:left="114" w:right="107" w:firstLine="27"/>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1042" w:type="dxa"/>
            <w:vMerge w:val="continue"/>
            <w:tcBorders>
              <w:top w:val="nil"/>
              <w:bottom w:val="nil"/>
            </w:tcBorders>
            <w:vAlign w:val="top"/>
          </w:tcPr>
          <w:p>
            <w:pPr>
              <w:rPr>
                <w:rFonts w:ascii="Arial"/>
                <w:color w:val="auto"/>
                <w:sz w:val="21"/>
              </w:rPr>
            </w:pPr>
          </w:p>
        </w:tc>
        <w:tc>
          <w:tcPr>
            <w:tcW w:w="1477" w:type="dxa"/>
            <w:vAlign w:val="center"/>
          </w:tcPr>
          <w:p>
            <w:pPr>
              <w:spacing w:line="388" w:lineRule="auto"/>
              <w:jc w:val="center"/>
              <w:rPr>
                <w:rFonts w:ascii="Arial"/>
                <w:color w:val="auto"/>
                <w:sz w:val="21"/>
              </w:rPr>
            </w:pPr>
          </w:p>
          <w:p>
            <w:pPr>
              <w:pStyle w:val="10"/>
              <w:spacing w:before="78" w:line="219" w:lineRule="auto"/>
              <w:jc w:val="center"/>
              <w:rPr>
                <w:color w:val="auto"/>
                <w:spacing w:val="-3"/>
              </w:rPr>
            </w:pPr>
            <w:r>
              <w:rPr>
                <w:rFonts w:hint="eastAsia"/>
                <w:color w:val="auto"/>
                <w:spacing w:val="-3"/>
                <w:lang w:val="en-US" w:eastAsia="zh-CN"/>
              </w:rPr>
              <w:t>备品备件供应</w:t>
            </w:r>
          </w:p>
          <w:p>
            <w:pPr>
              <w:pStyle w:val="10"/>
              <w:spacing w:before="78" w:line="230" w:lineRule="auto"/>
              <w:ind w:left="625" w:right="136" w:hanging="481"/>
              <w:jc w:val="center"/>
              <w:rPr>
                <w:color w:val="auto"/>
              </w:rPr>
            </w:pPr>
          </w:p>
        </w:tc>
        <w:tc>
          <w:tcPr>
            <w:tcW w:w="734" w:type="dxa"/>
            <w:vAlign w:val="center"/>
          </w:tcPr>
          <w:p>
            <w:pPr>
              <w:pStyle w:val="10"/>
              <w:spacing w:before="78" w:line="220" w:lineRule="auto"/>
              <w:ind w:firstLine="228" w:firstLineChars="100"/>
              <w:jc w:val="both"/>
              <w:rPr>
                <w:color w:val="auto"/>
              </w:rPr>
            </w:pPr>
            <w:r>
              <w:rPr>
                <w:rFonts w:hint="eastAsia"/>
                <w:color w:val="auto"/>
                <w:spacing w:val="-6"/>
                <w:lang w:val="en-US" w:eastAsia="zh-CN"/>
              </w:rPr>
              <w:t>5</w:t>
            </w:r>
            <w:r>
              <w:rPr>
                <w:color w:val="auto"/>
                <w:spacing w:val="-6"/>
              </w:rPr>
              <w:t>分</w:t>
            </w:r>
          </w:p>
        </w:tc>
        <w:tc>
          <w:tcPr>
            <w:tcW w:w="6034" w:type="dxa"/>
            <w:vAlign w:val="top"/>
          </w:tcPr>
          <w:p>
            <w:pPr>
              <w:pStyle w:val="10"/>
              <w:spacing w:before="160" w:line="235" w:lineRule="auto"/>
              <w:ind w:left="111" w:right="107" w:firstLine="30"/>
            </w:pPr>
            <w:r>
              <w:rPr>
                <w:rFonts w:hint="eastAsia"/>
                <w:lang w:val="en-US" w:eastAsia="zh-CN"/>
              </w:rPr>
              <w:t xml:space="preserve">综合考虑投标人的投标文件中备品备件供应的响应程度进行综合评审，备品备件配置方案具体、备件库完善、备品备件的价格合理，评标委员会酌情赋分，最高得5分。 </w:t>
            </w:r>
          </w:p>
          <w:p>
            <w:pPr>
              <w:pStyle w:val="10"/>
              <w:spacing w:before="160" w:line="235" w:lineRule="auto"/>
              <w:ind w:left="111" w:right="107" w:firstLine="30"/>
            </w:pPr>
            <w:r>
              <w:rPr>
                <w:rFonts w:hint="eastAsia"/>
                <w:lang w:val="en-US" w:eastAsia="zh-CN"/>
              </w:rPr>
              <w:t xml:space="preserve">本项未提供者及不能充分满足采购要求的不得分。 </w:t>
            </w:r>
          </w:p>
          <w:p>
            <w:pPr>
              <w:pStyle w:val="10"/>
              <w:spacing w:before="160" w:line="235" w:lineRule="auto"/>
              <w:ind w:left="111" w:right="107" w:firstLine="3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pPr>
              <w:rPr>
                <w:rFonts w:ascii="Arial"/>
                <w:color w:val="auto"/>
                <w:sz w:val="21"/>
              </w:rPr>
            </w:pPr>
          </w:p>
        </w:tc>
        <w:tc>
          <w:tcPr>
            <w:tcW w:w="1477" w:type="dxa"/>
            <w:vAlign w:val="top"/>
          </w:tcPr>
          <w:p>
            <w:pPr>
              <w:spacing w:line="391" w:lineRule="auto"/>
              <w:rPr>
                <w:rFonts w:ascii="Arial"/>
                <w:color w:val="auto"/>
                <w:sz w:val="21"/>
              </w:rPr>
            </w:pPr>
          </w:p>
          <w:p>
            <w:pPr>
              <w:pStyle w:val="10"/>
              <w:spacing w:before="78" w:line="229" w:lineRule="auto"/>
              <w:ind w:left="265" w:right="136" w:hanging="120"/>
              <w:rPr>
                <w:color w:val="auto"/>
              </w:rPr>
            </w:pPr>
            <w:r>
              <w:rPr>
                <w:rFonts w:hint="eastAsia"/>
                <w:color w:val="auto"/>
                <w:lang w:val="en-US" w:eastAsia="zh-CN"/>
              </w:rPr>
              <w:t>货物安装方案及验收标准</w:t>
            </w:r>
          </w:p>
          <w:p>
            <w:pPr>
              <w:pStyle w:val="10"/>
              <w:spacing w:before="78" w:line="229" w:lineRule="auto"/>
              <w:ind w:left="265" w:right="136" w:hanging="120"/>
              <w:rPr>
                <w:color w:val="auto"/>
              </w:rPr>
            </w:pPr>
          </w:p>
        </w:tc>
        <w:tc>
          <w:tcPr>
            <w:tcW w:w="734" w:type="dxa"/>
            <w:vAlign w:val="top"/>
          </w:tcPr>
          <w:p>
            <w:pPr>
              <w:spacing w:line="271" w:lineRule="auto"/>
              <w:rPr>
                <w:rFonts w:ascii="Arial"/>
                <w:color w:val="auto"/>
                <w:sz w:val="21"/>
              </w:rPr>
            </w:pPr>
          </w:p>
          <w:p>
            <w:pPr>
              <w:spacing w:line="272" w:lineRule="auto"/>
              <w:rPr>
                <w:rFonts w:ascii="Arial"/>
                <w:color w:val="auto"/>
                <w:sz w:val="21"/>
              </w:rPr>
            </w:pPr>
          </w:p>
          <w:p>
            <w:pPr>
              <w:pStyle w:val="10"/>
              <w:spacing w:before="78" w:line="220" w:lineRule="auto"/>
              <w:ind w:left="163"/>
              <w:rPr>
                <w:color w:val="auto"/>
              </w:rPr>
            </w:pPr>
            <w:r>
              <w:rPr>
                <w:rFonts w:hint="eastAsia"/>
                <w:color w:val="auto"/>
                <w:spacing w:val="-6"/>
                <w:lang w:val="en-US" w:eastAsia="zh-CN"/>
              </w:rPr>
              <w:t>3</w:t>
            </w:r>
            <w:r>
              <w:rPr>
                <w:color w:val="auto"/>
                <w:spacing w:val="-6"/>
              </w:rPr>
              <w:t>分</w:t>
            </w:r>
          </w:p>
        </w:tc>
        <w:tc>
          <w:tcPr>
            <w:tcW w:w="6034" w:type="dxa"/>
            <w:vAlign w:val="top"/>
          </w:tcPr>
          <w:p>
            <w:pPr>
              <w:pStyle w:val="10"/>
              <w:spacing w:before="161" w:line="234" w:lineRule="auto"/>
              <w:ind w:left="111" w:right="107" w:firstLine="30"/>
              <w:jc w:val="both"/>
            </w:pPr>
            <w:r>
              <w:rPr>
                <w:rFonts w:hint="eastAsia"/>
                <w:lang w:val="en-US" w:eastAsia="zh-CN"/>
              </w:rPr>
              <w:t xml:space="preserve">综合考虑投标人所投货物安装方案及验收标准等情况进行综合评审。 </w:t>
            </w:r>
          </w:p>
          <w:p>
            <w:pPr>
              <w:pStyle w:val="10"/>
              <w:spacing w:before="161" w:line="234" w:lineRule="auto"/>
              <w:ind w:right="107"/>
              <w:jc w:val="both"/>
            </w:pPr>
            <w:r>
              <w:rPr>
                <w:rFonts w:hint="eastAsia"/>
                <w:lang w:val="en-US" w:eastAsia="zh-CN"/>
              </w:rPr>
              <w:t xml:space="preserve">最高得3分。本项未提供者及不能充分满足采购要求的不得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042" w:type="dxa"/>
            <w:vMerge w:val="continue"/>
            <w:tcBorders>
              <w:top w:val="nil"/>
              <w:bottom w:val="nil"/>
            </w:tcBorders>
            <w:vAlign w:val="top"/>
          </w:tcPr>
          <w:p>
            <w:pPr>
              <w:rPr>
                <w:rFonts w:ascii="Arial"/>
                <w:color w:val="auto"/>
                <w:sz w:val="21"/>
              </w:rPr>
            </w:pPr>
          </w:p>
        </w:tc>
        <w:tc>
          <w:tcPr>
            <w:tcW w:w="1477" w:type="dxa"/>
            <w:vAlign w:val="center"/>
          </w:tcPr>
          <w:p>
            <w:pPr>
              <w:spacing w:line="391" w:lineRule="auto"/>
              <w:jc w:val="center"/>
              <w:rPr>
                <w:rFonts w:ascii="Arial"/>
                <w:color w:val="auto"/>
                <w:sz w:val="21"/>
              </w:rPr>
            </w:pPr>
          </w:p>
          <w:p>
            <w:pPr>
              <w:keepNext w:val="0"/>
              <w:keepLines w:val="0"/>
              <w:widowControl/>
              <w:suppressLineNumbers w:val="0"/>
              <w:jc w:val="center"/>
              <w:rPr>
                <w:color w:val="auto"/>
              </w:rPr>
            </w:pPr>
            <w:r>
              <w:rPr>
                <w:rFonts w:hint="eastAsia" w:ascii="宋体" w:hAnsi="宋体" w:eastAsia="宋体" w:cs="宋体"/>
                <w:snapToGrid w:val="0"/>
                <w:color w:val="auto"/>
                <w:kern w:val="0"/>
                <w:sz w:val="21"/>
                <w:szCs w:val="21"/>
                <w:lang w:val="en-US" w:eastAsia="zh-CN" w:bidi="ar"/>
              </w:rPr>
              <w:t>售后服务</w:t>
            </w:r>
          </w:p>
          <w:p>
            <w:pPr>
              <w:pStyle w:val="10"/>
              <w:spacing w:before="78" w:line="229" w:lineRule="auto"/>
              <w:ind w:left="396" w:right="136" w:hanging="252"/>
              <w:jc w:val="center"/>
              <w:rPr>
                <w:color w:val="auto"/>
              </w:rPr>
            </w:pPr>
          </w:p>
        </w:tc>
        <w:tc>
          <w:tcPr>
            <w:tcW w:w="734" w:type="dxa"/>
            <w:vAlign w:val="center"/>
          </w:tcPr>
          <w:p>
            <w:pPr>
              <w:pStyle w:val="10"/>
              <w:spacing w:before="78" w:line="220" w:lineRule="auto"/>
              <w:ind w:left="163"/>
              <w:jc w:val="center"/>
              <w:rPr>
                <w:color w:val="auto"/>
              </w:rPr>
            </w:pPr>
            <w:r>
              <w:rPr>
                <w:rFonts w:hint="eastAsia"/>
                <w:color w:val="auto"/>
                <w:spacing w:val="-6"/>
                <w:lang w:val="en-US" w:eastAsia="zh-CN"/>
              </w:rPr>
              <w:t>5</w:t>
            </w:r>
            <w:r>
              <w:rPr>
                <w:color w:val="auto"/>
                <w:spacing w:val="-6"/>
              </w:rPr>
              <w:t>分</w:t>
            </w:r>
          </w:p>
        </w:tc>
        <w:tc>
          <w:tcPr>
            <w:tcW w:w="6034" w:type="dxa"/>
            <w:vAlign w:val="top"/>
          </w:tcPr>
          <w:p>
            <w:pPr>
              <w:pStyle w:val="10"/>
              <w:spacing w:before="160" w:line="238" w:lineRule="auto"/>
              <w:ind w:left="111" w:right="107" w:firstLine="30"/>
              <w:jc w:val="both"/>
            </w:pPr>
            <w:r>
              <w:rPr>
                <w:rFonts w:hint="eastAsia"/>
                <w:lang w:val="en-US" w:eastAsia="zh-CN"/>
              </w:rPr>
              <w:t xml:space="preserve">根据投标人的售后维修网点；售后服务标准、响应时间、技术力量；培训计划等进行综合评审。 </w:t>
            </w:r>
          </w:p>
          <w:p>
            <w:pPr>
              <w:pStyle w:val="10"/>
              <w:spacing w:before="160" w:line="238" w:lineRule="auto"/>
              <w:ind w:left="111" w:right="107" w:firstLine="30"/>
              <w:jc w:val="both"/>
            </w:pPr>
            <w:r>
              <w:rPr>
                <w:rFonts w:hint="eastAsia"/>
                <w:lang w:val="en-US" w:eastAsia="zh-CN"/>
              </w:rPr>
              <w:t xml:space="preserve">1.售后维修网点多、售后服务标准、响应时间快、技术力量雄厚、培训计划丰富的得5分； </w:t>
            </w:r>
          </w:p>
          <w:p>
            <w:pPr>
              <w:pStyle w:val="10"/>
              <w:spacing w:before="160" w:line="238" w:lineRule="auto"/>
              <w:ind w:left="111" w:right="107" w:firstLine="30"/>
              <w:jc w:val="both"/>
            </w:pPr>
            <w:r>
              <w:rPr>
                <w:rFonts w:hint="eastAsia"/>
                <w:lang w:val="en-US" w:eastAsia="zh-CN"/>
              </w:rPr>
              <w:t xml:space="preserve">2.售后维修网点较多、售后服务一般、响应时间较快、技术力量完备、培训计划一般的得3分。 </w:t>
            </w:r>
          </w:p>
          <w:p>
            <w:pPr>
              <w:pStyle w:val="10"/>
              <w:spacing w:before="160" w:line="238" w:lineRule="auto"/>
              <w:ind w:left="111" w:right="107" w:firstLine="30"/>
              <w:jc w:val="both"/>
            </w:pPr>
            <w:r>
              <w:rPr>
                <w:rFonts w:hint="eastAsia"/>
                <w:lang w:val="en-US" w:eastAsia="zh-CN"/>
              </w:rPr>
              <w:t xml:space="preserve">本项未提供者及不能充分满足采购要求的不得分。 </w:t>
            </w:r>
          </w:p>
          <w:p>
            <w:pPr>
              <w:pStyle w:val="10"/>
              <w:spacing w:before="160" w:line="238" w:lineRule="auto"/>
              <w:ind w:left="111" w:right="107" w:firstLine="30"/>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1042" w:type="dxa"/>
            <w:vMerge w:val="continue"/>
            <w:tcBorders>
              <w:top w:val="nil"/>
              <w:bottom w:val="nil"/>
            </w:tcBorders>
            <w:vAlign w:val="top"/>
          </w:tcPr>
          <w:p>
            <w:pPr>
              <w:rPr>
                <w:rFonts w:ascii="Arial"/>
                <w:color w:val="auto"/>
                <w:sz w:val="21"/>
              </w:rPr>
            </w:pPr>
          </w:p>
        </w:tc>
        <w:tc>
          <w:tcPr>
            <w:tcW w:w="1477" w:type="dxa"/>
            <w:vAlign w:val="center"/>
          </w:tcPr>
          <w:p>
            <w:pPr>
              <w:pStyle w:val="10"/>
              <w:spacing w:before="316" w:line="229" w:lineRule="auto"/>
              <w:ind w:left="396" w:right="136" w:hanging="252"/>
              <w:jc w:val="center"/>
              <w:rPr>
                <w:color w:val="auto"/>
              </w:rPr>
            </w:pPr>
            <w:r>
              <w:rPr>
                <w:rFonts w:hint="eastAsia"/>
                <w:color w:val="auto"/>
                <w:lang w:val="en-US" w:eastAsia="zh-CN"/>
              </w:rPr>
              <w:t>质保</w:t>
            </w:r>
          </w:p>
          <w:p>
            <w:pPr>
              <w:pStyle w:val="10"/>
              <w:spacing w:before="316" w:line="229" w:lineRule="auto"/>
              <w:ind w:left="396" w:right="136" w:hanging="252"/>
              <w:jc w:val="center"/>
              <w:rPr>
                <w:color w:val="auto"/>
              </w:rPr>
            </w:pPr>
          </w:p>
        </w:tc>
        <w:tc>
          <w:tcPr>
            <w:tcW w:w="734" w:type="dxa"/>
            <w:vAlign w:val="center"/>
          </w:tcPr>
          <w:p>
            <w:pPr>
              <w:pStyle w:val="10"/>
              <w:spacing w:before="78" w:line="220" w:lineRule="auto"/>
              <w:ind w:left="163"/>
              <w:jc w:val="center"/>
              <w:rPr>
                <w:color w:val="auto"/>
              </w:rPr>
            </w:pPr>
            <w:r>
              <w:rPr>
                <w:rFonts w:hint="eastAsia"/>
                <w:color w:val="auto"/>
                <w:spacing w:val="-6"/>
                <w:lang w:val="en-US" w:eastAsia="zh-CN"/>
              </w:rPr>
              <w:t>2</w:t>
            </w:r>
            <w:r>
              <w:rPr>
                <w:color w:val="auto"/>
                <w:spacing w:val="-6"/>
              </w:rPr>
              <w:t>分</w:t>
            </w:r>
          </w:p>
        </w:tc>
        <w:tc>
          <w:tcPr>
            <w:tcW w:w="6034" w:type="dxa"/>
            <w:vAlign w:val="top"/>
          </w:tcPr>
          <w:p>
            <w:pPr>
              <w:pStyle w:val="10"/>
              <w:spacing w:before="162" w:line="232" w:lineRule="auto"/>
              <w:ind w:left="113" w:right="108" w:hanging="1"/>
              <w:jc w:val="both"/>
              <w:rPr>
                <w:rFonts w:hint="eastAsia"/>
                <w:lang w:val="en-US" w:eastAsia="zh-CN"/>
              </w:rPr>
            </w:pPr>
            <w:r>
              <w:rPr>
                <w:rFonts w:hint="eastAsia"/>
                <w:lang w:val="en-US" w:eastAsia="zh-CN"/>
              </w:rPr>
              <w:t xml:space="preserve">技术保障与人员培训到位，整机质保期满足招标文件质保要求得1分。每增加1年质保期加1分，本项最高得2分（须提供原生产厂家/国内总售后服务机构出具的质保函） </w:t>
            </w:r>
          </w:p>
          <w:p>
            <w:pPr>
              <w:pStyle w:val="10"/>
              <w:spacing w:before="162" w:line="232" w:lineRule="auto"/>
              <w:ind w:left="113" w:right="108" w:hanging="1"/>
              <w:jc w:val="both"/>
            </w:pPr>
            <w:r>
              <w:rPr>
                <w:rFonts w:hint="eastAsia"/>
                <w:lang w:val="en-US" w:eastAsia="zh-CN"/>
              </w:rPr>
              <w:t>保修时长不足、非整机保修、非生产厂家保修，一概不得分。</w:t>
            </w:r>
          </w:p>
          <w:p>
            <w:pPr>
              <w:pStyle w:val="10"/>
              <w:spacing w:before="162" w:line="232" w:lineRule="auto"/>
              <w:ind w:left="113" w:right="108" w:hanging="1"/>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2" w:hRule="atLeast"/>
        </w:trPr>
        <w:tc>
          <w:tcPr>
            <w:tcW w:w="1042" w:type="dxa"/>
            <w:tcBorders>
              <w:top w:val="nil"/>
              <w:bottom w:val="nil"/>
            </w:tcBorders>
            <w:vAlign w:val="top"/>
          </w:tcPr>
          <w:p>
            <w:pPr>
              <w:rPr>
                <w:rFonts w:ascii="Arial"/>
                <w:sz w:val="21"/>
              </w:rPr>
            </w:pPr>
          </w:p>
        </w:tc>
        <w:tc>
          <w:tcPr>
            <w:tcW w:w="1477" w:type="dxa"/>
            <w:vAlign w:val="center"/>
          </w:tcPr>
          <w:p>
            <w:pPr>
              <w:pStyle w:val="10"/>
              <w:spacing w:before="78" w:line="219" w:lineRule="auto"/>
              <w:jc w:val="center"/>
              <w:rPr>
                <w:rFonts w:hint="eastAsia"/>
                <w:color w:val="auto"/>
                <w:spacing w:val="-3"/>
                <w:lang w:val="en-US" w:eastAsia="zh-CN"/>
              </w:rPr>
            </w:pPr>
            <w:r>
              <w:rPr>
                <w:rFonts w:hint="eastAsia"/>
                <w:color w:val="auto"/>
                <w:spacing w:val="-3"/>
                <w:lang w:val="en-US" w:eastAsia="zh-CN"/>
              </w:rPr>
              <w:t>货物主要技术</w:t>
            </w:r>
          </w:p>
          <w:p>
            <w:pPr>
              <w:pStyle w:val="10"/>
              <w:spacing w:before="78" w:line="219" w:lineRule="auto"/>
              <w:jc w:val="center"/>
              <w:rPr>
                <w:rFonts w:hint="eastAsia"/>
                <w:color w:val="auto"/>
                <w:spacing w:val="-3"/>
                <w:lang w:val="en-US" w:eastAsia="zh-CN"/>
              </w:rPr>
            </w:pPr>
            <w:r>
              <w:rPr>
                <w:rFonts w:hint="eastAsia"/>
                <w:color w:val="auto"/>
                <w:spacing w:val="-3"/>
                <w:lang w:val="en-US" w:eastAsia="zh-CN"/>
              </w:rPr>
              <w:t>指标和运行性</w:t>
            </w:r>
          </w:p>
          <w:p>
            <w:pPr>
              <w:pStyle w:val="10"/>
              <w:spacing w:before="78" w:line="219" w:lineRule="auto"/>
              <w:jc w:val="center"/>
              <w:rPr>
                <w:rFonts w:hint="eastAsia"/>
                <w:color w:val="auto"/>
                <w:spacing w:val="-3"/>
                <w:lang w:val="en-US" w:eastAsia="zh-CN"/>
              </w:rPr>
            </w:pPr>
            <w:r>
              <w:rPr>
                <w:rFonts w:hint="eastAsia"/>
                <w:color w:val="auto"/>
                <w:spacing w:val="-3"/>
                <w:lang w:val="en-US" w:eastAsia="zh-CN"/>
              </w:rPr>
              <w:t>能</w:t>
            </w:r>
          </w:p>
          <w:p>
            <w:pPr>
              <w:pStyle w:val="10"/>
              <w:spacing w:before="316" w:line="229" w:lineRule="auto"/>
              <w:ind w:left="396" w:right="136" w:hanging="252"/>
              <w:jc w:val="center"/>
              <w:rPr>
                <w:color w:val="auto"/>
              </w:rPr>
            </w:pPr>
          </w:p>
        </w:tc>
        <w:tc>
          <w:tcPr>
            <w:tcW w:w="734" w:type="dxa"/>
            <w:vAlign w:val="center"/>
          </w:tcPr>
          <w:p>
            <w:pPr>
              <w:pStyle w:val="10"/>
              <w:spacing w:before="78" w:line="220" w:lineRule="auto"/>
              <w:ind w:left="163"/>
              <w:jc w:val="center"/>
              <w:rPr>
                <w:rFonts w:hint="default"/>
                <w:color w:val="auto"/>
                <w:spacing w:val="-6"/>
                <w:lang w:val="en-US" w:eastAsia="zh-CN"/>
              </w:rPr>
            </w:pPr>
            <w:r>
              <w:rPr>
                <w:rFonts w:hint="eastAsia"/>
                <w:color w:val="auto"/>
                <w:spacing w:val="-6"/>
                <w:lang w:val="en-US" w:eastAsia="zh-CN"/>
              </w:rPr>
              <w:t>10分</w:t>
            </w:r>
          </w:p>
        </w:tc>
        <w:tc>
          <w:tcPr>
            <w:tcW w:w="6034" w:type="dxa"/>
            <w:vAlign w:val="top"/>
          </w:tcPr>
          <w:p>
            <w:pPr>
              <w:pStyle w:val="10"/>
              <w:spacing w:before="162" w:line="232" w:lineRule="auto"/>
              <w:ind w:left="113" w:right="108" w:hanging="1"/>
              <w:jc w:val="both"/>
            </w:pPr>
            <w:r>
              <w:rPr>
                <w:rFonts w:hint="eastAsia"/>
                <w:lang w:val="en-US" w:eastAsia="zh-CN"/>
              </w:rPr>
              <w:t xml:space="preserve">根据投标人所投产品的技术优势、配置、使用成本、临床使用情况、产品质量等方面进行对比打分，最高得10分。 </w:t>
            </w:r>
          </w:p>
          <w:p>
            <w:pPr>
              <w:pStyle w:val="10"/>
              <w:spacing w:before="162" w:line="232" w:lineRule="auto"/>
              <w:ind w:left="113" w:right="108" w:hanging="1"/>
              <w:jc w:val="both"/>
            </w:pPr>
            <w:r>
              <w:rPr>
                <w:rFonts w:hint="eastAsia"/>
                <w:lang w:val="en-US" w:eastAsia="zh-CN"/>
              </w:rPr>
              <w:t xml:space="preserve">1. 所投产品技术优越、整体配置全面，得5分，在此基础上根据以上量化因素每出现一处相对弱势项扣2分，扣完为止； </w:t>
            </w:r>
          </w:p>
          <w:p>
            <w:pPr>
              <w:pStyle w:val="10"/>
              <w:spacing w:before="162" w:line="232" w:lineRule="auto"/>
              <w:ind w:left="113" w:right="108" w:hanging="1"/>
              <w:jc w:val="both"/>
            </w:pPr>
            <w:r>
              <w:rPr>
                <w:rFonts w:hint="eastAsia"/>
                <w:lang w:val="en-US" w:eastAsia="zh-CN"/>
              </w:rPr>
              <w:t>2. 所投产品质量上等、后期使用成本低，得5分，在此基础上根据以上量化因素每出现一处相对弱势项扣2分，扣完为止；</w:t>
            </w:r>
          </w:p>
          <w:p>
            <w:pPr>
              <w:pStyle w:val="10"/>
              <w:spacing w:before="162" w:line="232" w:lineRule="auto"/>
              <w:ind w:left="113" w:right="108" w:hanging="1"/>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1042" w:type="dxa"/>
            <w:tcBorders>
              <w:top w:val="nil"/>
            </w:tcBorders>
            <w:vAlign w:val="top"/>
          </w:tcPr>
          <w:p>
            <w:pPr>
              <w:rPr>
                <w:rFonts w:ascii="Arial"/>
                <w:sz w:val="21"/>
              </w:rPr>
            </w:pPr>
          </w:p>
        </w:tc>
        <w:tc>
          <w:tcPr>
            <w:tcW w:w="1477" w:type="dxa"/>
            <w:vAlign w:val="center"/>
          </w:tcPr>
          <w:p>
            <w:pPr>
              <w:keepNext w:val="0"/>
              <w:keepLines w:val="0"/>
              <w:widowControl/>
              <w:suppressLineNumbers w:val="0"/>
              <w:jc w:val="left"/>
              <w:rPr>
                <w:color w:val="auto"/>
              </w:rPr>
            </w:pPr>
            <w:r>
              <w:rPr>
                <w:rFonts w:hint="eastAsia" w:ascii="宋体" w:hAnsi="宋体" w:eastAsia="宋体" w:cs="宋体"/>
                <w:snapToGrid w:val="0"/>
                <w:color w:val="auto"/>
                <w:kern w:val="0"/>
                <w:sz w:val="21"/>
                <w:szCs w:val="21"/>
                <w:lang w:val="en-US" w:eastAsia="zh-CN" w:bidi="ar"/>
              </w:rPr>
              <w:t xml:space="preserve">经营业绩 </w:t>
            </w:r>
          </w:p>
        </w:tc>
        <w:tc>
          <w:tcPr>
            <w:tcW w:w="734" w:type="dxa"/>
            <w:vAlign w:val="center"/>
          </w:tcPr>
          <w:p>
            <w:pPr>
              <w:pStyle w:val="10"/>
              <w:spacing w:before="78" w:line="220" w:lineRule="auto"/>
              <w:ind w:left="163"/>
              <w:jc w:val="center"/>
              <w:rPr>
                <w:rFonts w:hint="default"/>
                <w:color w:val="auto"/>
                <w:spacing w:val="-6"/>
                <w:lang w:val="en-US" w:eastAsia="zh-CN"/>
              </w:rPr>
            </w:pPr>
            <w:r>
              <w:rPr>
                <w:rFonts w:hint="eastAsia"/>
                <w:color w:val="auto"/>
                <w:spacing w:val="-6"/>
                <w:lang w:val="en-US" w:eastAsia="zh-CN"/>
              </w:rPr>
              <w:t>5分</w:t>
            </w:r>
          </w:p>
        </w:tc>
        <w:tc>
          <w:tcPr>
            <w:tcW w:w="6034" w:type="dxa"/>
            <w:vAlign w:val="top"/>
          </w:tcPr>
          <w:p>
            <w:pPr>
              <w:pStyle w:val="10"/>
              <w:spacing w:before="162" w:line="232" w:lineRule="auto"/>
              <w:ind w:left="113" w:right="108" w:hanging="1"/>
              <w:jc w:val="both"/>
            </w:pPr>
            <w:r>
              <w:rPr>
                <w:rFonts w:hint="eastAsia"/>
                <w:lang w:val="en-US" w:eastAsia="zh-CN"/>
              </w:rPr>
              <w:t xml:space="preserve">2021年01月01日起（以合同签订日为准）投标人至今完成的完成的投标产品投标业绩（同品牌同型号）扫描件，每个项目得1分，最多得5分。没有业绩不得分。本项弄虚作假的不得分。 </w:t>
            </w:r>
          </w:p>
        </w:tc>
      </w:tr>
    </w:tbl>
    <w:p>
      <w:pPr>
        <w:spacing w:before="35" w:line="468" w:lineRule="exact"/>
        <w:ind w:left="601"/>
        <w:rPr>
          <w:rFonts w:ascii="宋体" w:hAnsi="宋体" w:eastAsia="宋体" w:cs="宋体"/>
          <w:sz w:val="24"/>
          <w:szCs w:val="24"/>
        </w:rPr>
      </w:pPr>
      <w:r>
        <w:rPr>
          <w:rFonts w:ascii="宋体" w:hAnsi="宋体" w:eastAsia="宋体" w:cs="宋体"/>
          <w:spacing w:val="-2"/>
          <w:position w:val="17"/>
          <w:sz w:val="24"/>
          <w:szCs w:val="24"/>
          <w14:textOutline w14:w="4358" w14:cap="sq" w14:cmpd="sng">
            <w14:solidFill>
              <w14:srgbClr w14:val="000000"/>
            </w14:solidFill>
            <w14:prstDash w14:val="solid"/>
            <w14:bevel/>
          </w14:textOutline>
        </w:rPr>
        <w:t>注</w:t>
      </w:r>
      <w:r>
        <w:rPr>
          <w:rFonts w:ascii="宋体" w:hAnsi="宋体" w:eastAsia="宋体" w:cs="宋体"/>
          <w:spacing w:val="-2"/>
          <w:position w:val="17"/>
          <w:sz w:val="24"/>
          <w:szCs w:val="24"/>
        </w:rPr>
        <w:t>：每一投标人的最终得分为所有评委评分的算数平均值，结果保留两位小数，第</w:t>
      </w:r>
    </w:p>
    <w:p>
      <w:pPr>
        <w:spacing w:before="1" w:line="220" w:lineRule="auto"/>
        <w:ind w:left="121"/>
        <w:rPr>
          <w:rFonts w:ascii="宋体" w:hAnsi="宋体" w:eastAsia="宋体" w:cs="宋体"/>
          <w:sz w:val="24"/>
          <w:szCs w:val="24"/>
        </w:rPr>
      </w:pPr>
      <w:r>
        <w:rPr>
          <w:rFonts w:ascii="宋体" w:hAnsi="宋体" w:eastAsia="宋体" w:cs="宋体"/>
          <w:spacing w:val="-2"/>
          <w:sz w:val="24"/>
          <w:szCs w:val="24"/>
        </w:rPr>
        <w:t>三位四舍五入。</w:t>
      </w:r>
    </w:p>
    <w:sectPr>
      <w:footerReference r:id="rId69" w:type="default"/>
      <w:pgSz w:w="11907" w:h="16840"/>
      <w:pgMar w:top="1122" w:right="1327" w:bottom="861" w:left="1287" w:header="0" w:footer="6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6"/>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5"/>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6"/>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5"/>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3"/>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45"/>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44"/>
      <w:rPr>
        <w:rFonts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3"/>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45"/>
      <w:rPr>
        <w:rFonts w:ascii="仿宋" w:hAnsi="仿宋" w:eastAsia="仿宋" w:cs="仿宋"/>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4"/>
      <w:rPr>
        <w:rFonts w:ascii="仿宋" w:hAnsi="仿宋" w:eastAsia="仿宋" w:cs="仿宋"/>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1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2"/>
      <w:rPr>
        <w:rFonts w:ascii="仿宋" w:hAnsi="仿宋" w:eastAsia="仿宋" w:cs="仿宋"/>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4"/>
      <w:rPr>
        <w:rFonts w:ascii="仿宋" w:hAnsi="仿宋" w:eastAsia="仿宋" w:cs="仿宋"/>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66"/>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3"/>
      <w:rPr>
        <w:rFonts w:ascii="仿宋" w:hAnsi="仿宋" w:eastAsia="仿宋" w:cs="仿宋"/>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仿宋" w:hAnsi="仿宋" w:eastAsia="仿宋" w:cs="仿宋"/>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93"/>
      <w:rPr>
        <w:rFonts w:ascii="仿宋" w:hAnsi="仿宋" w:eastAsia="仿宋" w:cs="仿宋"/>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仿宋" w:hAnsi="仿宋" w:eastAsia="仿宋" w:cs="仿宋"/>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仿宋" w:hAnsi="仿宋" w:eastAsia="仿宋" w:cs="仿宋"/>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5"/>
      <w:rPr>
        <w:rFonts w:ascii="仿宋" w:hAnsi="仿宋" w:eastAsia="仿宋" w:cs="仿宋"/>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仿宋" w:hAnsi="仿宋" w:eastAsia="仿宋" w:cs="仿宋"/>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96"/>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仿宋" w:hAnsi="仿宋" w:eastAsia="仿宋" w:cs="仿宋"/>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7"/>
      <w:rPr>
        <w:rFonts w:ascii="仿宋" w:hAnsi="仿宋" w:eastAsia="仿宋" w:cs="仿宋"/>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4"/>
      <w:rPr>
        <w:rFonts w:ascii="仿宋" w:hAnsi="仿宋" w:eastAsia="仿宋" w:cs="仿宋"/>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2"/>
      <w:rPr>
        <w:rFonts w:ascii="仿宋" w:hAnsi="仿宋" w:eastAsia="仿宋" w:cs="仿宋"/>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8"/>
      <w:rPr>
        <w:rFonts w:ascii="仿宋" w:hAnsi="仿宋" w:eastAsia="仿宋" w:cs="仿宋"/>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0"/>
      <w:rPr>
        <w:rFonts w:ascii="仿宋" w:hAnsi="仿宋" w:eastAsia="仿宋" w:cs="仿宋"/>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31"/>
      <w:rPr>
        <w:rFonts w:ascii="仿宋" w:hAnsi="仿宋" w:eastAsia="仿宋" w:cs="仿宋"/>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7"/>
      <w:rPr>
        <w:rFonts w:ascii="仿宋" w:hAnsi="仿宋" w:eastAsia="仿宋" w:cs="仿宋"/>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40"/>
      <w:rPr>
        <w:rFonts w:ascii="仿宋" w:hAnsi="仿宋" w:eastAsia="仿宋" w:cs="仿宋"/>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1"/>
      <w:rPr>
        <w:rFonts w:ascii="仿宋" w:hAnsi="仿宋" w:eastAsia="仿宋" w:cs="仿宋"/>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99"/>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97"/>
      <w:rPr>
        <w:rFonts w:ascii="仿宋" w:hAnsi="仿宋" w:eastAsia="仿宋" w:cs="仿宋"/>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9"/>
      <w:rPr>
        <w:rFonts w:ascii="仿宋" w:hAnsi="仿宋" w:eastAsia="仿宋" w:cs="仿宋"/>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9"/>
      <w:rPr>
        <w:rFonts w:ascii="仿宋" w:hAnsi="仿宋" w:eastAsia="仿宋" w:cs="仿宋"/>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11"/>
      <w:rPr>
        <w:rFonts w:ascii="仿宋" w:hAnsi="仿宋" w:eastAsia="仿宋" w:cs="仿宋"/>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6"/>
      <w:rPr>
        <w:rFonts w:ascii="仿宋" w:hAnsi="仿宋" w:eastAsia="仿宋" w:cs="仿宋"/>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683"/>
      <w:rPr>
        <w:rFonts w:ascii="仿宋" w:hAnsi="仿宋" w:eastAsia="仿宋" w:cs="仿宋"/>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17"/>
      <w:rPr>
        <w:rFonts w:ascii="仿宋" w:hAnsi="仿宋" w:eastAsia="仿宋" w:cs="仿宋"/>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5"/>
      <w:rPr>
        <w:rFonts w:ascii="仿宋" w:hAnsi="仿宋" w:eastAsia="仿宋" w:cs="仿宋"/>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3"/>
      <w:rPr>
        <w:rFonts w:ascii="仿宋" w:hAnsi="仿宋" w:eastAsia="仿宋" w:cs="仿宋"/>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45"/>
      <w:rPr>
        <w:rFonts w:ascii="仿宋" w:hAnsi="仿宋" w:eastAsia="仿宋" w:cs="仿宋"/>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65"/>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6"/>
      <w:rPr>
        <w:rFonts w:ascii="仿宋" w:hAnsi="仿宋" w:eastAsia="仿宋" w:cs="仿宋"/>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47"/>
      <w:rPr>
        <w:rFonts w:ascii="仿宋" w:hAnsi="仿宋" w:eastAsia="仿宋" w:cs="仿宋"/>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仿宋" w:hAnsi="仿宋" w:eastAsia="仿宋" w:cs="仿宋"/>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6"/>
      <w:rPr>
        <w:rFonts w:ascii="仿宋" w:hAnsi="仿宋" w:eastAsia="仿宋" w:cs="仿宋"/>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4"/>
      <w:rPr>
        <w:rFonts w:ascii="仿宋" w:hAnsi="仿宋" w:eastAsia="仿宋" w:cs="仿宋"/>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64"/>
      <w:rPr>
        <w:rFonts w:ascii="仿宋" w:hAnsi="仿宋" w:eastAsia="仿宋" w:cs="仿宋"/>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5"/>
      <w:rPr>
        <w:rFonts w:ascii="仿宋" w:hAnsi="仿宋" w:eastAsia="仿宋" w:cs="仿宋"/>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仿宋" w:hAnsi="仿宋" w:eastAsia="仿宋" w:cs="仿宋"/>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4"/>
      <w:rPr>
        <w:rFonts w:ascii="仿宋" w:hAnsi="仿宋" w:eastAsia="仿宋" w:cs="仿宋"/>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5"/>
      <w:rPr>
        <w:rFonts w:ascii="仿宋" w:hAnsi="仿宋" w:eastAsia="仿宋" w:cs="仿宋"/>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5"/>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4"/>
      <w:rPr>
        <w:rFonts w:ascii="仿宋" w:hAnsi="仿宋" w:eastAsia="仿宋" w:cs="仿宋"/>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仿宋" w:hAnsi="仿宋" w:eastAsia="仿宋" w:cs="仿宋"/>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仿宋" w:hAnsi="仿宋" w:eastAsia="仿宋" w:cs="仿宋"/>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2"/>
      <w:rPr>
        <w:rFonts w:ascii="仿宋" w:hAnsi="仿宋" w:eastAsia="仿宋" w:cs="仿宋"/>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15"/>
      <w:rPr>
        <w:rFonts w:ascii="仿宋" w:hAnsi="仿宋" w:eastAsia="仿宋" w:cs="仿宋"/>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567"/>
      <w:rPr>
        <w:rFonts w:ascii="仿宋" w:hAnsi="仿宋" w:eastAsia="仿宋" w:cs="仿宋"/>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6"/>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6"/>
      <w:rPr>
        <w:rFonts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56"/>
      <w:rPr>
        <w:rFonts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MyMzRkNzkzZTAxMmVkOTZiMTZkMGQyYzFkODcyNTMifQ=="/>
  </w:docVars>
  <w:rsids>
    <w:rsidRoot w:val="00000000"/>
    <w:rsid w:val="01787946"/>
    <w:rsid w:val="039361AA"/>
    <w:rsid w:val="05B04F76"/>
    <w:rsid w:val="072D2F81"/>
    <w:rsid w:val="08626C5A"/>
    <w:rsid w:val="0A5C592B"/>
    <w:rsid w:val="0BF33CE3"/>
    <w:rsid w:val="0C9E222B"/>
    <w:rsid w:val="0D7E2971"/>
    <w:rsid w:val="0DD71E98"/>
    <w:rsid w:val="0F6C03BE"/>
    <w:rsid w:val="0FE26B16"/>
    <w:rsid w:val="10560F95"/>
    <w:rsid w:val="12665599"/>
    <w:rsid w:val="133C0B3A"/>
    <w:rsid w:val="14757D15"/>
    <w:rsid w:val="151A05B7"/>
    <w:rsid w:val="16204860"/>
    <w:rsid w:val="178564C1"/>
    <w:rsid w:val="17FD24FB"/>
    <w:rsid w:val="18BF3C0F"/>
    <w:rsid w:val="18DA3772"/>
    <w:rsid w:val="190C555D"/>
    <w:rsid w:val="19C257AA"/>
    <w:rsid w:val="19F811CC"/>
    <w:rsid w:val="1A18361C"/>
    <w:rsid w:val="1B122762"/>
    <w:rsid w:val="1BD746E3"/>
    <w:rsid w:val="1BEF651E"/>
    <w:rsid w:val="1C63351B"/>
    <w:rsid w:val="1DBE44DB"/>
    <w:rsid w:val="1F066139"/>
    <w:rsid w:val="1F3C50A7"/>
    <w:rsid w:val="2059498F"/>
    <w:rsid w:val="20A21E92"/>
    <w:rsid w:val="219315A3"/>
    <w:rsid w:val="21A32365"/>
    <w:rsid w:val="22477195"/>
    <w:rsid w:val="228D0920"/>
    <w:rsid w:val="238C0BD7"/>
    <w:rsid w:val="23BF2D5B"/>
    <w:rsid w:val="268A7650"/>
    <w:rsid w:val="27D1366D"/>
    <w:rsid w:val="28885E11"/>
    <w:rsid w:val="29EA6657"/>
    <w:rsid w:val="2AF94DA4"/>
    <w:rsid w:val="2B053749"/>
    <w:rsid w:val="2CE13D42"/>
    <w:rsid w:val="2D720E3E"/>
    <w:rsid w:val="2E0602BE"/>
    <w:rsid w:val="2EB931C8"/>
    <w:rsid w:val="2F5B427F"/>
    <w:rsid w:val="30FF0C3A"/>
    <w:rsid w:val="3224724F"/>
    <w:rsid w:val="324C7EAF"/>
    <w:rsid w:val="326A4893"/>
    <w:rsid w:val="33723946"/>
    <w:rsid w:val="33BB0461"/>
    <w:rsid w:val="34DD5737"/>
    <w:rsid w:val="35753BC1"/>
    <w:rsid w:val="36E83F1F"/>
    <w:rsid w:val="38E74E70"/>
    <w:rsid w:val="393D2C48"/>
    <w:rsid w:val="397B107A"/>
    <w:rsid w:val="3AA06FEA"/>
    <w:rsid w:val="3B304812"/>
    <w:rsid w:val="3B8026AB"/>
    <w:rsid w:val="3C132AC4"/>
    <w:rsid w:val="3C147B63"/>
    <w:rsid w:val="3C3A4DD6"/>
    <w:rsid w:val="3C577B7C"/>
    <w:rsid w:val="3D843BF5"/>
    <w:rsid w:val="3DD1395F"/>
    <w:rsid w:val="3F3E3276"/>
    <w:rsid w:val="3F6F342F"/>
    <w:rsid w:val="40291830"/>
    <w:rsid w:val="40B01F51"/>
    <w:rsid w:val="420662CD"/>
    <w:rsid w:val="42894808"/>
    <w:rsid w:val="42FA0B55"/>
    <w:rsid w:val="43994F1E"/>
    <w:rsid w:val="46C6427C"/>
    <w:rsid w:val="4A22075F"/>
    <w:rsid w:val="4AB61684"/>
    <w:rsid w:val="4AD14F9E"/>
    <w:rsid w:val="4AD60806"/>
    <w:rsid w:val="4B490FD8"/>
    <w:rsid w:val="4C4F6AC2"/>
    <w:rsid w:val="4EA92F5E"/>
    <w:rsid w:val="50224CFA"/>
    <w:rsid w:val="505A77E4"/>
    <w:rsid w:val="50A36D63"/>
    <w:rsid w:val="516A7516"/>
    <w:rsid w:val="52ED493F"/>
    <w:rsid w:val="53332C9A"/>
    <w:rsid w:val="552F123F"/>
    <w:rsid w:val="55780320"/>
    <w:rsid w:val="55FD30EB"/>
    <w:rsid w:val="57574E0A"/>
    <w:rsid w:val="57E738F8"/>
    <w:rsid w:val="58097A7F"/>
    <w:rsid w:val="5862192B"/>
    <w:rsid w:val="58C425E6"/>
    <w:rsid w:val="5A1D3D5C"/>
    <w:rsid w:val="5AEC372E"/>
    <w:rsid w:val="5C2C472A"/>
    <w:rsid w:val="5E0C4813"/>
    <w:rsid w:val="5F6D308F"/>
    <w:rsid w:val="616109D2"/>
    <w:rsid w:val="63AB062A"/>
    <w:rsid w:val="65534AD5"/>
    <w:rsid w:val="66DE2AC5"/>
    <w:rsid w:val="69126A56"/>
    <w:rsid w:val="6AD00976"/>
    <w:rsid w:val="6B9E2823"/>
    <w:rsid w:val="6C256AA0"/>
    <w:rsid w:val="6D1014FE"/>
    <w:rsid w:val="6F525C9E"/>
    <w:rsid w:val="70245BC2"/>
    <w:rsid w:val="708B5A6B"/>
    <w:rsid w:val="71033854"/>
    <w:rsid w:val="71995F66"/>
    <w:rsid w:val="721D0945"/>
    <w:rsid w:val="73D47729"/>
    <w:rsid w:val="74065409"/>
    <w:rsid w:val="76760624"/>
    <w:rsid w:val="76856AB9"/>
    <w:rsid w:val="77EF461F"/>
    <w:rsid w:val="78236589"/>
    <w:rsid w:val="795D5ACB"/>
    <w:rsid w:val="7B580C40"/>
    <w:rsid w:val="7C9932BE"/>
    <w:rsid w:val="7CA3775B"/>
    <w:rsid w:val="7CC637BC"/>
    <w:rsid w:val="7D252DA4"/>
    <w:rsid w:val="7D647887"/>
    <w:rsid w:val="7D6E02A7"/>
    <w:rsid w:val="7DE642E1"/>
    <w:rsid w:val="7DEB18F7"/>
    <w:rsid w:val="7E357BC4"/>
    <w:rsid w:val="7FB64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theme" Target="theme/theme1.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2023-11-03T11:48:00Z</dcterms:created>
  <dc:creator>USER</dc:creator>
  <cp:lastModifiedBy>北跃</cp:lastModifiedBy>
  <dcterms:modified xsi:type="dcterms:W3CDTF">2023-11-16T07:21:09Z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2023-11-08T14:10:04Z</vt:filetime>
  </property>
  <property fmtid="{D5CDD505-2E9C-101B-9397-08002B2CF9AE}" pid="4" name="KSOProductBuildVer">
    <vt:lpwstr>2052-12.1.0.15712</vt:lpwstr>
  </property>
  <property fmtid="{D5CDD505-2E9C-101B-9397-08002B2CF9AE}" pid="5" name="ICV">
    <vt:lpwstr>F74581CB71B44274BE61EC25DC80A6F3_12</vt:lpwstr>
  </property>
</Properties>
</file>