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ilvl w:val="0"/>
          <w:numId w:val="0"/>
        </w:numPr>
        <w:ind w:leftChars="0"/>
        <w:jc w:val="center"/>
        <w:rPr>
          <w:rFonts w:hint="default" w:ascii="Times New Roman" w:hAnsi="Times New Roman" w:cs="Times New Roman"/>
          <w:szCs w:val="32"/>
          <w:highlight w:val="none"/>
        </w:rPr>
      </w:pPr>
      <w:bookmarkStart w:id="0" w:name="_Toc4447"/>
      <w:r>
        <w:rPr>
          <w:rFonts w:hint="default" w:ascii="Times New Roman" w:hAnsi="Times New Roman" w:cs="Times New Roman"/>
          <w:szCs w:val="32"/>
          <w:highlight w:val="none"/>
          <w:lang w:val="en-US" w:eastAsia="zh-CN"/>
        </w:rPr>
        <w:t>招标公告</w:t>
      </w:r>
      <w:bookmarkEnd w:id="0"/>
    </w:p>
    <w:p>
      <w:pPr>
        <w:widowControl/>
        <w:spacing w:line="480" w:lineRule="exact"/>
        <w:jc w:val="center"/>
        <w:rPr>
          <w:rFonts w:hint="eastAsia" w:ascii="Times New Roman" w:hAnsi="Times New Roman" w:eastAsia="宋体" w:cs="Times New Roman"/>
          <w:b/>
          <w:bCs/>
          <w:kern w:val="0"/>
          <w:sz w:val="30"/>
          <w:szCs w:val="30"/>
          <w:highlight w:val="none"/>
          <w:lang w:eastAsia="zh-CN"/>
        </w:rPr>
      </w:pPr>
      <w:bookmarkStart w:id="1" w:name="_Toc303333059"/>
      <w:bookmarkStart w:id="2" w:name="_Toc294124155"/>
      <w:r>
        <w:rPr>
          <w:rFonts w:hint="eastAsia" w:cs="Times New Roman"/>
          <w:b/>
          <w:bCs/>
          <w:kern w:val="0"/>
          <w:sz w:val="30"/>
          <w:szCs w:val="30"/>
          <w:highlight w:val="none"/>
          <w:lang w:eastAsia="zh-CN"/>
        </w:rPr>
        <w:t>中国农业银行股份有限公司菏泽分行曹县支行营业楼前广场及机关办公区院内地面维修项目</w:t>
      </w:r>
    </w:p>
    <w:p>
      <w:pPr>
        <w:widowControl/>
        <w:spacing w:line="480" w:lineRule="exact"/>
        <w:jc w:val="center"/>
        <w:rPr>
          <w:rFonts w:hint="default" w:ascii="Times New Roman" w:hAnsi="Times New Roman" w:cs="Times New Roman"/>
          <w:b/>
          <w:bCs/>
          <w:kern w:val="0"/>
          <w:szCs w:val="21"/>
          <w:highlight w:val="none"/>
        </w:rPr>
      </w:pPr>
      <w:r>
        <w:rPr>
          <w:rFonts w:hint="default" w:ascii="Times New Roman" w:hAnsi="Times New Roman" w:cs="Times New Roman"/>
          <w:b/>
          <w:bCs/>
          <w:kern w:val="0"/>
          <w:sz w:val="22"/>
          <w:szCs w:val="22"/>
          <w:highlight w:val="none"/>
        </w:rPr>
        <w:t>（项目编号：FZJT2023-004）</w:t>
      </w:r>
    </w:p>
    <w:bookmarkEnd w:id="1"/>
    <w:bookmarkEnd w:id="2"/>
    <w:p>
      <w:pPr>
        <w:spacing w:line="360" w:lineRule="auto"/>
        <w:ind w:firstLine="442" w:firstLineChars="200"/>
        <w:rPr>
          <w:rFonts w:hint="default" w:ascii="Times New Roman" w:hAnsi="Times New Roman" w:cs="Times New Roman" w:eastAsiaTheme="majorEastAsia"/>
          <w:b/>
          <w:sz w:val="22"/>
          <w:szCs w:val="22"/>
          <w:highlight w:val="none"/>
        </w:rPr>
      </w:pPr>
      <w:bookmarkStart w:id="3" w:name="_Toc432084948"/>
      <w:bookmarkStart w:id="4" w:name="_Toc296602417"/>
      <w:bookmarkStart w:id="5" w:name="_Toc456441004"/>
      <w:bookmarkStart w:id="6" w:name="_Toc413501607"/>
      <w:bookmarkStart w:id="7" w:name="_Toc410723413"/>
      <w:r>
        <w:rPr>
          <w:rFonts w:hint="default" w:ascii="Times New Roman" w:hAnsi="Times New Roman" w:cs="Times New Roman" w:eastAsiaTheme="majorEastAsia"/>
          <w:b/>
          <w:sz w:val="22"/>
          <w:szCs w:val="22"/>
          <w:highlight w:val="none"/>
        </w:rPr>
        <w:t>一、招标条件</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本招标项目</w:t>
      </w:r>
      <w:r>
        <w:rPr>
          <w:rFonts w:hint="eastAsia" w:cs="Times New Roman" w:eastAsiaTheme="majorEastAsia"/>
          <w:sz w:val="22"/>
          <w:szCs w:val="22"/>
          <w:highlight w:val="none"/>
          <w:lang w:eastAsia="zh-CN"/>
        </w:rPr>
        <w:t>中国农业银行股份有限公司菏泽分行曹县支行营业楼前广场及机关办公区院内地面维修项目</w:t>
      </w:r>
      <w:r>
        <w:rPr>
          <w:rFonts w:hint="default" w:ascii="Times New Roman" w:hAnsi="Times New Roman" w:cs="Times New Roman" w:eastAsiaTheme="majorEastAsia"/>
          <w:sz w:val="22"/>
          <w:szCs w:val="22"/>
          <w:highlight w:val="none"/>
        </w:rPr>
        <w:t>已由相关部门批准建设，项目业主和招标人为中国农业银行股份有限公司菏泽分行。项目已具备招标条件，现对本项目施工进行招标</w:t>
      </w:r>
      <w:bookmarkStart w:id="12" w:name="_GoBack"/>
      <w:bookmarkEnd w:id="12"/>
      <w:r>
        <w:rPr>
          <w:rFonts w:hint="default" w:ascii="Times New Roman" w:hAnsi="Times New Roman" w:cs="Times New Roman" w:eastAsiaTheme="majorEastAsia"/>
          <w:sz w:val="22"/>
          <w:szCs w:val="22"/>
          <w:highlight w:val="none"/>
        </w:rPr>
        <w:t>。</w:t>
      </w:r>
    </w:p>
    <w:p>
      <w:pPr>
        <w:spacing w:line="360" w:lineRule="auto"/>
        <w:ind w:firstLine="442" w:firstLineChars="200"/>
        <w:rPr>
          <w:rFonts w:hint="default" w:ascii="Times New Roman" w:hAnsi="Times New Roman" w:cs="Times New Roman" w:eastAsiaTheme="majorEastAsia"/>
          <w:b/>
          <w:sz w:val="22"/>
          <w:szCs w:val="22"/>
          <w:highlight w:val="none"/>
        </w:rPr>
      </w:pPr>
      <w:r>
        <w:rPr>
          <w:rFonts w:hint="default" w:ascii="Times New Roman" w:hAnsi="Times New Roman" w:cs="Times New Roman" w:eastAsiaTheme="majorEastAsia"/>
          <w:b/>
          <w:sz w:val="22"/>
          <w:szCs w:val="22"/>
          <w:highlight w:val="none"/>
        </w:rPr>
        <w:t>二、招标范围</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1.招标范围：</w:t>
      </w:r>
      <w:r>
        <w:rPr>
          <w:rFonts w:hint="eastAsia" w:cs="Times New Roman" w:eastAsiaTheme="majorEastAsia"/>
          <w:sz w:val="22"/>
          <w:szCs w:val="22"/>
          <w:highlight w:val="none"/>
          <w:lang w:eastAsia="zh-CN"/>
        </w:rPr>
        <w:t>中国农业银行股份有限公司菏泽分行曹县支行营业楼前广场及机关办公区院内地面维修项目</w:t>
      </w:r>
      <w:r>
        <w:rPr>
          <w:rFonts w:hint="default" w:ascii="Times New Roman" w:hAnsi="Times New Roman" w:cs="Times New Roman" w:eastAsiaTheme="majorEastAsia"/>
          <w:sz w:val="22"/>
          <w:szCs w:val="22"/>
          <w:highlight w:val="none"/>
        </w:rPr>
        <w:t>，主要包括：曹县支行营业楼前广场拟将原钢化砖清除，硬化为6厘米厚的沥青路面；机关院内混凝土地面平整地基后硬化为4厘米厚沥青路面等。</w:t>
      </w:r>
    </w:p>
    <w:p>
      <w:pPr>
        <w:spacing w:line="360" w:lineRule="auto"/>
        <w:ind w:firstLine="440" w:firstLineChars="200"/>
        <w:rPr>
          <w:rFonts w:hint="default" w:ascii="Times New Roman" w:hAnsi="Times New Roman" w:cs="Times New Roman" w:eastAsiaTheme="majorEastAsia"/>
          <w:sz w:val="22"/>
          <w:szCs w:val="22"/>
          <w:highlight w:val="none"/>
        </w:rPr>
      </w:pPr>
      <w:bookmarkStart w:id="8" w:name="OLE_LINK1"/>
      <w:bookmarkStart w:id="9" w:name="OLE_LINK9"/>
      <w:r>
        <w:rPr>
          <w:rFonts w:hint="default" w:ascii="Times New Roman" w:hAnsi="Times New Roman" w:cs="Times New Roman" w:eastAsiaTheme="majorEastAsia"/>
          <w:sz w:val="22"/>
          <w:szCs w:val="22"/>
          <w:highlight w:val="none"/>
        </w:rPr>
        <w:t>2.工期</w:t>
      </w:r>
      <w:bookmarkEnd w:id="8"/>
      <w:bookmarkEnd w:id="9"/>
      <w:r>
        <w:rPr>
          <w:rFonts w:hint="default" w:ascii="Times New Roman" w:hAnsi="Times New Roman" w:cs="Times New Roman" w:eastAsiaTheme="majorEastAsia"/>
          <w:sz w:val="22"/>
          <w:szCs w:val="22"/>
          <w:highlight w:val="none"/>
        </w:rPr>
        <w:t>：接到开工令之日起</w:t>
      </w:r>
      <w:r>
        <w:rPr>
          <w:rFonts w:hint="default" w:ascii="Times New Roman" w:hAnsi="Times New Roman" w:cs="Times New Roman" w:eastAsiaTheme="majorEastAsia"/>
          <w:sz w:val="22"/>
          <w:szCs w:val="22"/>
          <w:highlight w:val="none"/>
          <w:u w:val="single"/>
        </w:rPr>
        <w:t xml:space="preserve"> 30 </w:t>
      </w:r>
      <w:r>
        <w:rPr>
          <w:rFonts w:hint="default" w:ascii="Times New Roman" w:hAnsi="Times New Roman" w:cs="Times New Roman" w:eastAsiaTheme="majorEastAsia"/>
          <w:sz w:val="22"/>
          <w:szCs w:val="22"/>
          <w:highlight w:val="none"/>
        </w:rPr>
        <w:t>个日历日内完工。</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3.标段划分：本项目不分标段。</w:t>
      </w:r>
    </w:p>
    <w:p>
      <w:pPr>
        <w:spacing w:line="360" w:lineRule="auto"/>
        <w:ind w:firstLine="442" w:firstLineChars="200"/>
        <w:rPr>
          <w:rFonts w:hint="default" w:ascii="Times New Roman" w:hAnsi="Times New Roman" w:cs="Times New Roman" w:eastAsiaTheme="majorEastAsia"/>
          <w:b/>
          <w:sz w:val="22"/>
          <w:szCs w:val="22"/>
          <w:highlight w:val="none"/>
        </w:rPr>
      </w:pPr>
      <w:r>
        <w:rPr>
          <w:rFonts w:hint="default" w:ascii="Times New Roman" w:hAnsi="Times New Roman" w:cs="Times New Roman" w:eastAsiaTheme="majorEastAsia"/>
          <w:b/>
          <w:sz w:val="22"/>
          <w:szCs w:val="22"/>
          <w:highlight w:val="none"/>
        </w:rPr>
        <w:t>三、投标人资格要求</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1. 投标人须为中华人民共和国境内合法注册经营的独立法人且为一般纳税人，具有独立承担民事责任的能力。</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2.截至投标截止日/递交响应文件截止日，投标人未被“信用中国”网站（http://www.creditchina.gov.cn）列入失信被执行人、重大税收违法失信主体、政府采购严重违法失信行为记录名单。</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3.投标人法定代表人或单位负责人、授权代表人未被列入《中国农业银行集中采购禁入人员名单》。</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4.投标人法定代表人、控股股东或实际控制人与招标人高管人员及使用需求部门、采购部门关键岗位人员无夫妻、直系血亲、三代以内旁系血亲或者近姻亲关系。</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5.单位负责人为同一人或存在控股、管理关系的不同投标人，不得同时参加本项目采购。</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6.投标人具备建筑工程施工总承包三级及以上资质。</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7.投标人具有有效的安全生产许可证。</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lang w:val="en-US" w:eastAsia="zh-CN"/>
        </w:rPr>
        <w:t>8</w:t>
      </w:r>
      <w:r>
        <w:rPr>
          <w:rFonts w:hint="default" w:ascii="Times New Roman" w:hAnsi="Times New Roman" w:cs="Times New Roman" w:eastAsiaTheme="majorEastAsia"/>
          <w:sz w:val="22"/>
          <w:szCs w:val="22"/>
          <w:highlight w:val="none"/>
        </w:rPr>
        <w:t>.项目经理须具有注册在本单位的建筑工程专业二级或以上建造师注册证书（注册证书在有效期内），并具有安全生产考核合格证书（B证），且未担任其他在施建设工程项目的项目经理。</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注：项目经理不得担任其他在建工程项目，证书单位名称与投标人名称应一致，否则视为无效证件；</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lang w:val="en-US" w:eastAsia="zh-CN"/>
        </w:rPr>
        <w:t>9</w:t>
      </w:r>
      <w:r>
        <w:rPr>
          <w:rFonts w:hint="default" w:ascii="Times New Roman" w:hAnsi="Times New Roman" w:cs="Times New Roman" w:eastAsiaTheme="majorEastAsia"/>
          <w:sz w:val="22"/>
          <w:szCs w:val="22"/>
          <w:highlight w:val="none"/>
        </w:rPr>
        <w:t>.本项目不接受联合体投标。</w:t>
      </w:r>
    </w:p>
    <w:p>
      <w:pPr>
        <w:spacing w:line="360" w:lineRule="auto"/>
        <w:ind w:firstLine="442" w:firstLineChars="200"/>
        <w:rPr>
          <w:rFonts w:hint="default" w:ascii="Times New Roman" w:hAnsi="Times New Roman" w:cs="Times New Roman" w:eastAsiaTheme="majorEastAsia"/>
          <w:b/>
          <w:sz w:val="22"/>
          <w:szCs w:val="22"/>
          <w:highlight w:val="none"/>
        </w:rPr>
      </w:pPr>
      <w:r>
        <w:rPr>
          <w:rFonts w:hint="default" w:ascii="Times New Roman" w:hAnsi="Times New Roman" w:cs="Times New Roman" w:eastAsiaTheme="majorEastAsia"/>
          <w:b/>
          <w:sz w:val="22"/>
          <w:szCs w:val="22"/>
          <w:highlight w:val="none"/>
        </w:rPr>
        <w:t>四、招标文件的获取</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1.凡符合投标人资格要求且有意参加投标者，请于2023年2月14日至2023年2月1</w:t>
      </w:r>
      <w:r>
        <w:rPr>
          <w:rFonts w:hint="default" w:ascii="Times New Roman" w:hAnsi="Times New Roman" w:cs="Times New Roman" w:eastAsiaTheme="majorEastAsia"/>
          <w:bCs/>
          <w:sz w:val="22"/>
          <w:szCs w:val="22"/>
          <w:highlight w:val="none"/>
          <w:lang w:val="en-US" w:eastAsia="zh-CN"/>
        </w:rPr>
        <w:t>9</w:t>
      </w:r>
      <w:r>
        <w:rPr>
          <w:rFonts w:hint="default" w:ascii="Times New Roman" w:hAnsi="Times New Roman" w:cs="Times New Roman" w:eastAsiaTheme="majorEastAsia"/>
          <w:bCs/>
          <w:sz w:val="22"/>
          <w:szCs w:val="22"/>
          <w:highlight w:val="none"/>
        </w:rPr>
        <w:t>日（周末及节假日除外，上午09:00-11:30，下午13:00-17:00）获取招标文件，逾期获取者不予受理。</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2.招标文件售价：人民币200元/份（招标文件售后不退）。</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3.招标文件获取方式：</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方式（一）电子邮件获取：</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供应商在1.条规定的时间内将以下材料扫描件发送至招标代理机构邮箱（fzzb163@163.com），材料提供不全导致购买失败的责任自行承担，邮件主题为“单位全称+项目名称”，具体要求如下：①营业执照、②一般纳税人证明资料、③企业资质证书、④项目经理资质证书、⑤合格投标人的基本资质要求中第3、4、5、6条书面承诺函、⑥信用网站查询截图、⑦附件信息记录表、⑧法定代表人授权委托书及被授权人身份证</w:t>
      </w:r>
      <w:r>
        <w:rPr>
          <w:rFonts w:hint="default" w:ascii="Times New Roman" w:hAnsi="Times New Roman" w:cs="Times New Roman" w:eastAsiaTheme="majorEastAsia"/>
          <w:sz w:val="22"/>
          <w:szCs w:val="22"/>
          <w:highlight w:val="none"/>
        </w:rPr>
        <w:t>、投标人近3个月为被授权人缴纳社保证明</w:t>
      </w:r>
      <w:r>
        <w:rPr>
          <w:rFonts w:hint="default" w:ascii="Times New Roman" w:hAnsi="Times New Roman" w:cs="Times New Roman" w:eastAsiaTheme="majorEastAsia"/>
          <w:bCs/>
          <w:sz w:val="22"/>
          <w:szCs w:val="22"/>
          <w:highlight w:val="none"/>
        </w:rPr>
        <w:t>。</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招标代理机构收到上述满足要求的材料后，并在收到竞招标文件费用后以电子邮件的形式发送招标文件。</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账户信息：</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收款单位：法正项目管理集团有限公司</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开户银行：山东省济南市农业银行大观园支行</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账    号：15154101040028847</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方式（二）现场获取：</w:t>
      </w:r>
    </w:p>
    <w:p>
      <w:pPr>
        <w:spacing w:line="360" w:lineRule="auto"/>
        <w:ind w:firstLine="440" w:firstLineChars="200"/>
        <w:rPr>
          <w:rFonts w:hint="default" w:ascii="Times New Roman" w:hAnsi="Times New Roman" w:cs="Times New Roman" w:eastAsiaTheme="majorEastAsia"/>
          <w:bCs/>
          <w:sz w:val="22"/>
          <w:szCs w:val="22"/>
          <w:highlight w:val="none"/>
        </w:rPr>
      </w:pPr>
      <w:r>
        <w:rPr>
          <w:rFonts w:hint="default" w:ascii="Times New Roman" w:hAnsi="Times New Roman" w:cs="Times New Roman" w:eastAsiaTheme="majorEastAsia"/>
          <w:bCs/>
          <w:sz w:val="22"/>
          <w:szCs w:val="22"/>
          <w:highlight w:val="none"/>
        </w:rPr>
        <w:t>供应商在1.条规定时间内携带以下证件原件及加盖公章的复印件一套在进行现场获取：①营业执照、②一般纳税人证明资料、③企业资质证书、④项目经理资质证书、⑤合格投标人的基本资质要求中第3、4、5、6条书面承诺函、⑥信用网站查询截图、⑦附件信息记录表、⑧法定代表人授权委托书及被授权人身份证、投标人近3个月为被授权人缴纳社保证明。到济南市历下区龙奥西路1号银丰财富广场B座12层法正项目管理集团有限公司获取招标文件。</w:t>
      </w:r>
    </w:p>
    <w:p>
      <w:pPr>
        <w:spacing w:line="360" w:lineRule="auto"/>
        <w:ind w:firstLine="442" w:firstLineChars="200"/>
        <w:rPr>
          <w:rFonts w:hint="default" w:ascii="Times New Roman" w:hAnsi="Times New Roman" w:cs="Times New Roman" w:eastAsiaTheme="majorEastAsia"/>
          <w:b/>
          <w:sz w:val="22"/>
          <w:szCs w:val="22"/>
          <w:highlight w:val="none"/>
        </w:rPr>
      </w:pPr>
      <w:r>
        <w:rPr>
          <w:rFonts w:hint="default" w:ascii="Times New Roman" w:hAnsi="Times New Roman" w:cs="Times New Roman" w:eastAsiaTheme="majorEastAsia"/>
          <w:b/>
          <w:sz w:val="22"/>
          <w:szCs w:val="22"/>
          <w:highlight w:val="none"/>
        </w:rPr>
        <w:t>五、投标文件递交截止时间、开标时间及地点</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1.投标文件递交时间：2023年3月7日</w:t>
      </w:r>
      <w:r>
        <w:rPr>
          <w:rFonts w:hint="default" w:ascii="Times New Roman" w:hAnsi="Times New Roman" w:cs="Times New Roman" w:eastAsiaTheme="majorEastAsia"/>
          <w:sz w:val="22"/>
          <w:szCs w:val="22"/>
          <w:highlight w:val="none"/>
          <w:lang w:val="en-US" w:eastAsia="zh-CN"/>
        </w:rPr>
        <w:t>9时整</w:t>
      </w:r>
      <w:r>
        <w:rPr>
          <w:rFonts w:hint="default" w:ascii="Times New Roman" w:hAnsi="Times New Roman" w:cs="Times New Roman" w:eastAsiaTheme="majorEastAsia"/>
          <w:sz w:val="22"/>
          <w:szCs w:val="22"/>
          <w:highlight w:val="none"/>
        </w:rPr>
        <w:t>(确保在</w:t>
      </w:r>
      <w:r>
        <w:rPr>
          <w:rFonts w:hint="default" w:ascii="Times New Roman" w:hAnsi="Times New Roman" w:cs="Times New Roman" w:eastAsiaTheme="majorEastAsia"/>
          <w:sz w:val="22"/>
          <w:szCs w:val="22"/>
          <w:highlight w:val="none"/>
          <w:lang w:val="en-US" w:eastAsia="zh-CN"/>
        </w:rPr>
        <w:t>3</w:t>
      </w:r>
      <w:r>
        <w:rPr>
          <w:rFonts w:hint="default" w:ascii="Times New Roman" w:hAnsi="Times New Roman" w:cs="Times New Roman" w:eastAsiaTheme="majorEastAsia"/>
          <w:sz w:val="22"/>
          <w:szCs w:val="22"/>
          <w:highlight w:val="none"/>
        </w:rPr>
        <w:t>月</w:t>
      </w:r>
      <w:r>
        <w:rPr>
          <w:rFonts w:hint="default" w:ascii="Times New Roman" w:hAnsi="Times New Roman" w:cs="Times New Roman" w:eastAsiaTheme="majorEastAsia"/>
          <w:sz w:val="22"/>
          <w:szCs w:val="22"/>
          <w:highlight w:val="none"/>
          <w:lang w:val="en-US" w:eastAsia="zh-CN"/>
        </w:rPr>
        <w:t>6</w:t>
      </w:r>
      <w:r>
        <w:rPr>
          <w:rFonts w:hint="default" w:ascii="Times New Roman" w:hAnsi="Times New Roman" w:cs="Times New Roman" w:eastAsiaTheme="majorEastAsia"/>
          <w:sz w:val="22"/>
          <w:szCs w:val="22"/>
          <w:highlight w:val="none"/>
        </w:rPr>
        <w:t>日</w:t>
      </w:r>
      <w:r>
        <w:rPr>
          <w:rFonts w:hint="default" w:ascii="Times New Roman" w:hAnsi="Times New Roman" w:cs="Times New Roman" w:eastAsiaTheme="majorEastAsia"/>
          <w:sz w:val="22"/>
          <w:szCs w:val="22"/>
          <w:highlight w:val="none"/>
          <w:lang w:val="en-US" w:eastAsia="zh-CN"/>
        </w:rPr>
        <w:t>10</w:t>
      </w:r>
      <w:r>
        <w:rPr>
          <w:rFonts w:hint="default" w:ascii="Times New Roman" w:hAnsi="Times New Roman" w:cs="Times New Roman" w:eastAsiaTheme="majorEastAsia"/>
          <w:sz w:val="22"/>
          <w:szCs w:val="22"/>
          <w:highlight w:val="none"/>
        </w:rPr>
        <w:t>时前招标代理机构签收投标文件)。；</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2.投标截止时间：2023年3月7日9:00整（北京时间）；</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3.开标时间：2023年3月7日9:00整（北京时间）；</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4.开标地点：菏泽数码大厦A座5楼法正项目管理集团有限公司会议室</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5.逾期送达的或者未送达指定地点的投标文件，以及不按招标文件要求密封的投标文件，招标人不予受理。</w:t>
      </w:r>
    </w:p>
    <w:p>
      <w:pPr>
        <w:spacing w:line="360" w:lineRule="auto"/>
        <w:ind w:firstLine="442" w:firstLineChars="200"/>
        <w:rPr>
          <w:rFonts w:hint="default" w:ascii="Times New Roman" w:hAnsi="Times New Roman" w:cs="Times New Roman" w:eastAsiaTheme="majorEastAsia"/>
          <w:b/>
          <w:sz w:val="22"/>
          <w:szCs w:val="22"/>
          <w:highlight w:val="none"/>
        </w:rPr>
      </w:pPr>
      <w:r>
        <w:rPr>
          <w:rFonts w:hint="default" w:ascii="Times New Roman" w:hAnsi="Times New Roman" w:cs="Times New Roman" w:eastAsiaTheme="majorEastAsia"/>
          <w:b/>
          <w:sz w:val="22"/>
          <w:szCs w:val="22"/>
          <w:highlight w:val="none"/>
        </w:rPr>
        <w:t>六、联系方式</w:t>
      </w:r>
    </w:p>
    <w:p>
      <w:pPr>
        <w:spacing w:line="360" w:lineRule="auto"/>
        <w:ind w:firstLine="440" w:firstLineChars="200"/>
        <w:rPr>
          <w:rFonts w:hint="default" w:ascii="Times New Roman" w:hAnsi="Times New Roman" w:cs="Times New Roman" w:eastAsiaTheme="majorEastAsia"/>
          <w:spacing w:val="-10"/>
          <w:sz w:val="22"/>
          <w:szCs w:val="22"/>
          <w:highlight w:val="none"/>
        </w:rPr>
      </w:pPr>
      <w:r>
        <w:rPr>
          <w:rFonts w:hint="default" w:ascii="Times New Roman" w:hAnsi="Times New Roman" w:cs="Times New Roman" w:eastAsiaTheme="majorEastAsia"/>
          <w:sz w:val="22"/>
          <w:szCs w:val="22"/>
          <w:highlight w:val="none"/>
        </w:rPr>
        <w:t>招标人：中国农业银行股份有限公司菏泽分行</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 xml:space="preserve">地  址：菏泽市中华路555号  </w:t>
      </w:r>
    </w:p>
    <w:p>
      <w:pPr>
        <w:spacing w:line="360" w:lineRule="auto"/>
        <w:ind w:firstLine="440" w:firstLineChars="200"/>
        <w:rPr>
          <w:rFonts w:hint="default" w:ascii="Times New Roman" w:hAnsi="Times New Roman" w:cs="Times New Roman" w:eastAsiaTheme="majorEastAsia"/>
          <w:sz w:val="22"/>
          <w:szCs w:val="22"/>
          <w:highlight w:val="none"/>
        </w:rPr>
      </w:pPr>
      <w:bookmarkStart w:id="10" w:name="OLE_LINK7"/>
      <w:bookmarkStart w:id="11" w:name="OLE_LINK6"/>
      <w:r>
        <w:rPr>
          <w:rFonts w:hint="default" w:ascii="Times New Roman" w:hAnsi="Times New Roman" w:cs="Times New Roman" w:eastAsiaTheme="majorEastAsia"/>
          <w:sz w:val="22"/>
          <w:szCs w:val="22"/>
          <w:highlight w:val="none"/>
        </w:rPr>
        <w:t xml:space="preserve">联系人：甄老师                                        </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 xml:space="preserve">电  话：0530-2529200    </w:t>
      </w:r>
      <w:bookmarkEnd w:id="10"/>
      <w:bookmarkEnd w:id="11"/>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 xml:space="preserve">代理机构：法正项目管理集团有限公司 </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地  址：济南市历下区龙奥西路1号银丰财富广场B座12层</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联系人：张经理、刘经理</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联系电话：13964102565、18668923364</w:t>
      </w:r>
    </w:p>
    <w:p>
      <w:pPr>
        <w:spacing w:line="360" w:lineRule="auto"/>
        <w:ind w:firstLine="440" w:firstLineChars="200"/>
        <w:rPr>
          <w:rFonts w:hint="default" w:ascii="Times New Roman" w:hAnsi="Times New Roman" w:cs="Times New Roman" w:eastAsiaTheme="majorEastAsia"/>
          <w:sz w:val="22"/>
          <w:szCs w:val="22"/>
          <w:highlight w:val="none"/>
        </w:rPr>
      </w:pPr>
      <w:r>
        <w:rPr>
          <w:rFonts w:hint="default" w:ascii="Times New Roman" w:hAnsi="Times New Roman" w:cs="Times New Roman" w:eastAsiaTheme="majorEastAsia"/>
          <w:sz w:val="22"/>
          <w:szCs w:val="22"/>
          <w:highlight w:val="none"/>
        </w:rPr>
        <w:t>邮  箱：</w:t>
      </w:r>
      <w:r>
        <w:rPr>
          <w:rFonts w:hint="default" w:ascii="Times New Roman" w:hAnsi="Times New Roman" w:cs="Times New Roman" w:eastAsiaTheme="majorEastAsia"/>
          <w:sz w:val="22"/>
          <w:szCs w:val="22"/>
          <w:highlight w:val="none"/>
        </w:rPr>
        <w:fldChar w:fldCharType="begin"/>
      </w:r>
      <w:r>
        <w:rPr>
          <w:rFonts w:hint="default" w:ascii="Times New Roman" w:hAnsi="Times New Roman" w:cs="Times New Roman" w:eastAsiaTheme="majorEastAsia"/>
          <w:sz w:val="22"/>
          <w:szCs w:val="22"/>
          <w:highlight w:val="none"/>
        </w:rPr>
        <w:instrText xml:space="preserve"> HYPERLINK "mailto:fzzb163@163.com" </w:instrText>
      </w:r>
      <w:r>
        <w:rPr>
          <w:rFonts w:hint="default" w:ascii="Times New Roman" w:hAnsi="Times New Roman" w:cs="Times New Roman" w:eastAsiaTheme="majorEastAsia"/>
          <w:sz w:val="22"/>
          <w:szCs w:val="22"/>
          <w:highlight w:val="none"/>
        </w:rPr>
        <w:fldChar w:fldCharType="separate"/>
      </w:r>
      <w:r>
        <w:rPr>
          <w:rFonts w:hint="default" w:ascii="Times New Roman" w:hAnsi="Times New Roman" w:cs="Times New Roman" w:eastAsiaTheme="majorEastAsia"/>
          <w:sz w:val="22"/>
          <w:szCs w:val="22"/>
          <w:highlight w:val="none"/>
        </w:rPr>
        <w:t>fzzb163@163.com</w:t>
      </w:r>
      <w:r>
        <w:rPr>
          <w:rFonts w:hint="default" w:ascii="Times New Roman" w:hAnsi="Times New Roman" w:cs="Times New Roman" w:eastAsiaTheme="majorEastAsia"/>
          <w:sz w:val="22"/>
          <w:szCs w:val="22"/>
          <w:highlight w:val="none"/>
        </w:rPr>
        <w:fldChar w:fldCharType="end"/>
      </w:r>
    </w:p>
    <w:p>
      <w:pPr>
        <w:pStyle w:val="10"/>
        <w:rPr>
          <w:rFonts w:hint="default" w:ascii="Times New Roman" w:hAnsi="Times New Roman" w:cs="Times New Roman" w:eastAsiaTheme="majorEastAsia"/>
          <w:sz w:val="22"/>
          <w:szCs w:val="22"/>
          <w:highlight w:val="none"/>
          <w:lang w:eastAsia="zh-CN"/>
        </w:rPr>
      </w:pPr>
    </w:p>
    <w:p>
      <w:pPr>
        <w:pStyle w:val="10"/>
        <w:rPr>
          <w:rFonts w:hint="default" w:ascii="Times New Roman" w:hAnsi="Times New Roman" w:cs="Times New Roman" w:eastAsiaTheme="majorEastAsia"/>
          <w:sz w:val="22"/>
          <w:szCs w:val="22"/>
          <w:highlight w:val="none"/>
          <w:lang w:eastAsia="zh-CN"/>
        </w:rPr>
      </w:pPr>
    </w:p>
    <w:p>
      <w:pPr>
        <w:spacing w:line="360" w:lineRule="auto"/>
        <w:jc w:val="left"/>
        <w:rPr>
          <w:rFonts w:hint="default" w:ascii="Times New Roman" w:hAnsi="Times New Roman" w:cs="Times New Roman" w:eastAsiaTheme="majorEastAsia"/>
          <w:b/>
          <w:bCs/>
          <w:sz w:val="22"/>
          <w:szCs w:val="22"/>
          <w:highlight w:val="none"/>
        </w:rPr>
      </w:pPr>
      <w:r>
        <w:rPr>
          <w:rFonts w:hint="default" w:ascii="Times New Roman" w:hAnsi="Times New Roman" w:cs="Times New Roman" w:eastAsiaTheme="majorEastAsia"/>
          <w:b/>
          <w:bCs/>
          <w:sz w:val="22"/>
          <w:szCs w:val="22"/>
          <w:highlight w:val="none"/>
        </w:rPr>
        <w:t>附件信息表：法定代表人、高级管理人员、主要控股股东或实际控制人信息记录表</w:t>
      </w:r>
    </w:p>
    <w:tbl>
      <w:tblPr>
        <w:tblStyle w:val="8"/>
        <w:tblW w:w="8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15" w:type="dxa"/>
          <w:left w:w="15" w:type="dxa"/>
          <w:bottom w:w="15" w:type="dxa"/>
          <w:right w:w="15" w:type="dxa"/>
        </w:tblCellMar>
      </w:tblPr>
      <w:tblGrid>
        <w:gridCol w:w="1227"/>
        <w:gridCol w:w="1716"/>
        <w:gridCol w:w="2556"/>
        <w:gridCol w:w="33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widowControl/>
              <w:jc w:val="center"/>
              <w:textAlignment w:val="bottom"/>
              <w:rPr>
                <w:rFonts w:hint="default" w:ascii="Times New Roman" w:hAnsi="Times New Roman" w:cs="Times New Roman" w:eastAsiaTheme="majorEastAsia"/>
                <w:b/>
                <w:color w:val="000000"/>
                <w:sz w:val="22"/>
                <w:szCs w:val="22"/>
                <w:highlight w:val="none"/>
              </w:rPr>
            </w:pPr>
            <w:r>
              <w:rPr>
                <w:rFonts w:hint="default" w:ascii="Times New Roman" w:hAnsi="Times New Roman" w:cs="Times New Roman" w:eastAsiaTheme="majorEastAsia"/>
                <w:b/>
                <w:color w:val="000000"/>
                <w:kern w:val="0"/>
                <w:sz w:val="22"/>
                <w:szCs w:val="22"/>
                <w:highlight w:val="none"/>
                <w:lang w:bidi="ar"/>
              </w:rPr>
              <w:t>填报单位</w:t>
            </w:r>
          </w:p>
        </w:tc>
        <w:tc>
          <w:tcPr>
            <w:tcW w:w="7584" w:type="dxa"/>
            <w:gridSpan w:val="3"/>
            <w:noWrap w:val="0"/>
            <w:vAlign w:val="center"/>
          </w:tcPr>
          <w:p>
            <w:pPr>
              <w:jc w:val="center"/>
              <w:rPr>
                <w:rFonts w:hint="default" w:ascii="Times New Roman" w:hAnsi="Times New Roman" w:cs="Times New Roman" w:eastAsiaTheme="majorEastAsia"/>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widowControl/>
              <w:jc w:val="center"/>
              <w:textAlignment w:val="center"/>
              <w:rPr>
                <w:rFonts w:hint="default" w:ascii="Times New Roman" w:hAnsi="Times New Roman" w:cs="Times New Roman" w:eastAsiaTheme="majorEastAsia"/>
                <w:b/>
                <w:color w:val="000000"/>
                <w:sz w:val="22"/>
                <w:szCs w:val="22"/>
                <w:highlight w:val="none"/>
              </w:rPr>
            </w:pPr>
            <w:r>
              <w:rPr>
                <w:rFonts w:hint="default" w:ascii="Times New Roman" w:hAnsi="Times New Roman" w:cs="Times New Roman" w:eastAsiaTheme="majorEastAsia"/>
                <w:b/>
                <w:color w:val="000000"/>
                <w:kern w:val="0"/>
                <w:sz w:val="22"/>
                <w:szCs w:val="22"/>
                <w:highlight w:val="none"/>
                <w:lang w:bidi="ar"/>
              </w:rPr>
              <w:t>姓 名</w:t>
            </w:r>
          </w:p>
        </w:tc>
        <w:tc>
          <w:tcPr>
            <w:tcW w:w="1716" w:type="dxa"/>
            <w:noWrap w:val="0"/>
            <w:vAlign w:val="center"/>
          </w:tcPr>
          <w:p>
            <w:pPr>
              <w:widowControl/>
              <w:jc w:val="center"/>
              <w:textAlignment w:val="center"/>
              <w:rPr>
                <w:rFonts w:hint="default" w:ascii="Times New Roman" w:hAnsi="Times New Roman" w:cs="Times New Roman" w:eastAsiaTheme="majorEastAsia"/>
                <w:b/>
                <w:color w:val="000000"/>
                <w:sz w:val="22"/>
                <w:szCs w:val="22"/>
                <w:highlight w:val="none"/>
              </w:rPr>
            </w:pPr>
            <w:r>
              <w:rPr>
                <w:rFonts w:hint="default" w:ascii="Times New Roman" w:hAnsi="Times New Roman" w:cs="Times New Roman" w:eastAsiaTheme="majorEastAsia"/>
                <w:b/>
                <w:color w:val="000000"/>
                <w:kern w:val="0"/>
                <w:sz w:val="22"/>
                <w:szCs w:val="22"/>
                <w:highlight w:val="none"/>
                <w:lang w:bidi="ar"/>
              </w:rPr>
              <w:t>身份证号</w:t>
            </w:r>
          </w:p>
        </w:tc>
        <w:tc>
          <w:tcPr>
            <w:tcW w:w="2556" w:type="dxa"/>
            <w:noWrap w:val="0"/>
            <w:vAlign w:val="center"/>
          </w:tcPr>
          <w:p>
            <w:pPr>
              <w:widowControl/>
              <w:jc w:val="center"/>
              <w:textAlignment w:val="center"/>
              <w:rPr>
                <w:rFonts w:hint="default" w:ascii="Times New Roman" w:hAnsi="Times New Roman" w:cs="Times New Roman" w:eastAsiaTheme="majorEastAsia"/>
                <w:b/>
                <w:color w:val="000000"/>
                <w:sz w:val="22"/>
                <w:szCs w:val="22"/>
                <w:highlight w:val="none"/>
              </w:rPr>
            </w:pPr>
            <w:r>
              <w:rPr>
                <w:rFonts w:hint="default" w:ascii="Times New Roman" w:hAnsi="Times New Roman" w:cs="Times New Roman" w:eastAsiaTheme="majorEastAsia"/>
                <w:b/>
                <w:color w:val="000000"/>
                <w:kern w:val="0"/>
                <w:sz w:val="22"/>
                <w:szCs w:val="22"/>
                <w:highlight w:val="none"/>
                <w:lang w:bidi="ar"/>
              </w:rPr>
              <w:t>人员身份</w:t>
            </w:r>
          </w:p>
        </w:tc>
        <w:tc>
          <w:tcPr>
            <w:tcW w:w="3312" w:type="dxa"/>
            <w:noWrap w:val="0"/>
            <w:vAlign w:val="center"/>
          </w:tcPr>
          <w:p>
            <w:pPr>
              <w:widowControl/>
              <w:jc w:val="center"/>
              <w:textAlignment w:val="center"/>
              <w:rPr>
                <w:rFonts w:hint="default" w:ascii="Times New Roman" w:hAnsi="Times New Roman" w:cs="Times New Roman" w:eastAsiaTheme="majorEastAsia"/>
                <w:b/>
                <w:color w:val="000000"/>
                <w:sz w:val="22"/>
                <w:szCs w:val="22"/>
                <w:highlight w:val="none"/>
              </w:rPr>
            </w:pPr>
            <w:r>
              <w:rPr>
                <w:rFonts w:hint="default" w:ascii="Times New Roman" w:hAnsi="Times New Roman" w:cs="Times New Roman" w:eastAsiaTheme="majorEastAsia"/>
                <w:b/>
                <w:color w:val="000000"/>
                <w:kern w:val="0"/>
                <w:sz w:val="22"/>
                <w:szCs w:val="22"/>
                <w:highlight w:val="none"/>
                <w:lang w:bidi="ar"/>
              </w:rPr>
              <w:t>企业投资占比（如为主要股东或实际控制人按照投资占比填写）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171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255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3312" w:type="dxa"/>
            <w:noWrap w:val="0"/>
            <w:vAlign w:val="center"/>
          </w:tcPr>
          <w:p>
            <w:pPr>
              <w:jc w:val="center"/>
              <w:rPr>
                <w:rFonts w:hint="default" w:ascii="Times New Roman" w:hAnsi="Times New Roman" w:cs="Times New Roman" w:eastAsiaTheme="majorEastAsia"/>
                <w:b/>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171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255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3312" w:type="dxa"/>
            <w:noWrap w:val="0"/>
            <w:vAlign w:val="center"/>
          </w:tcPr>
          <w:p>
            <w:pPr>
              <w:jc w:val="center"/>
              <w:rPr>
                <w:rFonts w:hint="default" w:ascii="Times New Roman" w:hAnsi="Times New Roman" w:cs="Times New Roman" w:eastAsiaTheme="majorEastAsia"/>
                <w:b/>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171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255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3312" w:type="dxa"/>
            <w:noWrap w:val="0"/>
            <w:vAlign w:val="center"/>
          </w:tcPr>
          <w:p>
            <w:pPr>
              <w:jc w:val="center"/>
              <w:rPr>
                <w:rFonts w:hint="default" w:ascii="Times New Roman" w:hAnsi="Times New Roman" w:cs="Times New Roman" w:eastAsiaTheme="majorEastAsia"/>
                <w:b/>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171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255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3312" w:type="dxa"/>
            <w:noWrap w:val="0"/>
            <w:vAlign w:val="center"/>
          </w:tcPr>
          <w:p>
            <w:pPr>
              <w:jc w:val="center"/>
              <w:rPr>
                <w:rFonts w:hint="default" w:ascii="Times New Roman" w:hAnsi="Times New Roman" w:cs="Times New Roman" w:eastAsiaTheme="majorEastAsia"/>
                <w:b/>
                <w:color w:val="000000"/>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atLeast"/>
        </w:trPr>
        <w:tc>
          <w:tcPr>
            <w:tcW w:w="1227"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171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2556" w:type="dxa"/>
            <w:noWrap w:val="0"/>
            <w:vAlign w:val="center"/>
          </w:tcPr>
          <w:p>
            <w:pPr>
              <w:jc w:val="center"/>
              <w:rPr>
                <w:rFonts w:hint="default" w:ascii="Times New Roman" w:hAnsi="Times New Roman" w:cs="Times New Roman" w:eastAsiaTheme="majorEastAsia"/>
                <w:b/>
                <w:color w:val="000000"/>
                <w:sz w:val="22"/>
                <w:szCs w:val="22"/>
                <w:highlight w:val="none"/>
              </w:rPr>
            </w:pPr>
          </w:p>
        </w:tc>
        <w:tc>
          <w:tcPr>
            <w:tcW w:w="3312" w:type="dxa"/>
            <w:noWrap w:val="0"/>
            <w:vAlign w:val="center"/>
          </w:tcPr>
          <w:p>
            <w:pPr>
              <w:jc w:val="center"/>
              <w:rPr>
                <w:rFonts w:hint="default" w:ascii="Times New Roman" w:hAnsi="Times New Roman" w:cs="Times New Roman" w:eastAsiaTheme="majorEastAsia"/>
                <w:b/>
                <w:color w:val="000000"/>
                <w:sz w:val="22"/>
                <w:szCs w:val="22"/>
                <w:highlight w:val="none"/>
              </w:rPr>
            </w:pPr>
          </w:p>
        </w:tc>
      </w:tr>
    </w:tbl>
    <w:p>
      <w:pPr>
        <w:pStyle w:val="10"/>
        <w:rPr>
          <w:rFonts w:hint="default" w:ascii="Times New Roman" w:hAnsi="Times New Roman" w:cs="Times New Roman" w:eastAsiaTheme="majorEastAsia"/>
          <w:sz w:val="22"/>
          <w:szCs w:val="22"/>
        </w:rPr>
      </w:pPr>
      <w:r>
        <w:rPr>
          <w:rFonts w:hint="default" w:ascii="Times New Roman" w:hAnsi="Times New Roman" w:cs="Times New Roman" w:eastAsiaTheme="majorEastAsia"/>
          <w:color w:val="000000"/>
          <w:sz w:val="22"/>
          <w:szCs w:val="22"/>
          <w:highlight w:val="none"/>
          <w:lang w:eastAsia="zh-CN" w:bidi="ar"/>
        </w:rPr>
        <w:t>注：人员身份按照法定代表人、董事、监事等企业高级管理人员填报，股东按照主要股东填报，后需附相关人员的身份证复印件（人员信息应与信用信息公示系统中的人员信息一致）</w:t>
      </w:r>
      <w:bookmarkEnd w:id="3"/>
      <w:bookmarkEnd w:id="4"/>
      <w:bookmarkEnd w:id="5"/>
      <w:bookmarkEnd w:id="6"/>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altName w:val="仿宋"/>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mN2M2NDI0YThhYjA1ZTU1MDFkMjI1MWMzZThjMTYifQ=="/>
  </w:docVars>
  <w:rsids>
    <w:rsidRoot w:val="5C282CBC"/>
    <w:rsid w:val="135F35BE"/>
    <w:rsid w:val="21B75E11"/>
    <w:rsid w:val="241A2687"/>
    <w:rsid w:val="2C372028"/>
    <w:rsid w:val="34076784"/>
    <w:rsid w:val="4C934C01"/>
    <w:rsid w:val="53F63120"/>
    <w:rsid w:val="54703A7A"/>
    <w:rsid w:val="5C282CBC"/>
    <w:rsid w:val="76721248"/>
    <w:rsid w:val="7BE14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line="360" w:lineRule="auto"/>
      <w:outlineLvl w:val="0"/>
    </w:pPr>
    <w:rPr>
      <w:b/>
      <w:bCs/>
      <w:kern w:val="44"/>
      <w:sz w:val="32"/>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index 4"/>
    <w:basedOn w:val="1"/>
    <w:next w:val="1"/>
    <w:qFormat/>
    <w:uiPriority w:val="0"/>
    <w:pPr>
      <w:ind w:left="428" w:firstLine="140"/>
    </w:pPr>
    <w:rPr>
      <w:rFonts w:eastAsia="华文仿宋"/>
      <w:sz w:val="28"/>
    </w:rPr>
  </w:style>
  <w:style w:type="paragraph" w:styleId="4">
    <w:name w:val="Body Text"/>
    <w:basedOn w:val="1"/>
    <w:qFormat/>
    <w:uiPriority w:val="0"/>
    <w:rPr>
      <w:rFonts w:eastAsia="楷体_GB2312"/>
      <w:bCs/>
      <w:sz w:val="28"/>
      <w:szCs w:val="20"/>
    </w:rPr>
  </w:style>
  <w:style w:type="paragraph" w:styleId="5">
    <w:name w:val="Body Text Indent"/>
    <w:basedOn w:val="1"/>
    <w:qFormat/>
    <w:uiPriority w:val="0"/>
    <w:pPr>
      <w:spacing w:after="120" w:afterLines="0"/>
      <w:ind w:left="420" w:leftChars="200"/>
    </w:pPr>
  </w:style>
  <w:style w:type="paragraph" w:styleId="6">
    <w:name w:val="Body Text First Indent"/>
    <w:basedOn w:val="4"/>
    <w:next w:val="4"/>
    <w:unhideWhenUsed/>
    <w:qFormat/>
    <w:uiPriority w:val="0"/>
    <w:pPr>
      <w:tabs>
        <w:tab w:val="left" w:pos="420"/>
      </w:tabs>
      <w:ind w:firstLine="420" w:firstLineChars="100"/>
    </w:pPr>
  </w:style>
  <w:style w:type="paragraph" w:styleId="7">
    <w:name w:val="Body Text First Indent 2"/>
    <w:basedOn w:val="5"/>
    <w:next w:val="6"/>
    <w:qFormat/>
    <w:uiPriority w:val="0"/>
    <w:pPr>
      <w:ind w:left="480" w:firstLine="210" w:firstLineChars="100"/>
      <w:jc w:val="left"/>
    </w:pPr>
  </w:style>
  <w:style w:type="paragraph" w:customStyle="1" w:styleId="10">
    <w:name w:val="AONormal"/>
    <w:qFormat/>
    <w:uiPriority w:val="0"/>
    <w:pPr>
      <w:spacing w:line="260" w:lineRule="atLeast"/>
    </w:pPr>
    <w:rPr>
      <w:rFonts w:ascii="Times New Roman" w:hAnsi="Times New Roman" w:eastAsia="宋体" w:cs="Times New Roman"/>
      <w:sz w:val="22"/>
      <w:szCs w:val="22"/>
      <w:lang w:val="en-GB" w:eastAsia="en-US"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1877</Words>
  <Characters>2064</Characters>
  <Lines>0</Lines>
  <Paragraphs>0</Paragraphs>
  <TotalTime>10</TotalTime>
  <ScaleCrop>false</ScaleCrop>
  <LinksUpToDate>false</LinksUpToDate>
  <CharactersWithSpaces>2127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2023-02-14T06:16:00Z</dcterms:created>
  <dc:creator>qzuser</dc:creator>
  <cp:lastModifiedBy>qzuser</cp:lastModifiedBy>
  <dcterms:modified xsi:type="dcterms:W3CDTF">2023-02-14T06:45:40Z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9540B2F3E0BD42DAAB6448185FAAC6F3</vt:lpwstr>
  </property>
</Properties>
</file>