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jc w:val="center"/>
        <w:textAlignment w:val="auto"/>
        <w:outlineLvl w:val="0"/>
        <w:rPr>
          <w:b/>
          <w:sz w:val="30"/>
        </w:rPr>
      </w:pPr>
      <w:bookmarkStart w:id="0" w:name="_Toc6678"/>
      <w:bookmarkStart w:id="1" w:name="_Toc5958"/>
      <w:r>
        <w:rPr>
          <w:rFonts w:hint="eastAsia"/>
          <w:b/>
          <w:sz w:val="30"/>
          <w:lang w:eastAsia="zh-CN"/>
        </w:rPr>
        <w:t>红河边境管理支队货物服务招标代理入围项目（二次）</w:t>
      </w:r>
      <w:r>
        <w:rPr>
          <w:b/>
          <w:sz w:val="30"/>
        </w:rPr>
        <w:t>招标公告</w:t>
      </w:r>
      <w:bookmarkEnd w:id="0"/>
      <w:bookmarkEnd w:id="1"/>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center"/>
        <w:textAlignment w:val="auto"/>
        <w:outlineLvl w:val="0"/>
        <w:rPr>
          <w:rFonts w:hint="eastAsia" w:eastAsia="宋体"/>
          <w:b/>
          <w:bCs/>
          <w:sz w:val="24"/>
          <w:szCs w:val="24"/>
          <w:lang w:eastAsia="zh-CN"/>
        </w:rPr>
      </w:pPr>
      <w:bookmarkStart w:id="2" w:name="_Toc15416"/>
      <w:bookmarkStart w:id="3" w:name="_Toc20790"/>
      <w:r>
        <w:rPr>
          <w:b/>
          <w:bCs/>
          <w:sz w:val="24"/>
          <w:szCs w:val="24"/>
        </w:rPr>
        <w:t>项目编号：</w:t>
      </w:r>
      <w:bookmarkEnd w:id="2"/>
      <w:r>
        <w:rPr>
          <w:rFonts w:hint="eastAsia"/>
          <w:b/>
          <w:bCs/>
          <w:sz w:val="24"/>
          <w:szCs w:val="24"/>
          <w:lang w:eastAsia="zh-CN"/>
        </w:rPr>
        <w:t>FZYN2021-08043</w:t>
      </w:r>
      <w:bookmarkEnd w:id="3"/>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4" w:name="_Toc4063"/>
      <w:bookmarkStart w:id="5" w:name="_Toc19734"/>
      <w:r>
        <w:rPr>
          <w:b/>
          <w:sz w:val="30"/>
        </w:rPr>
        <w:t>1、招标条件</w:t>
      </w:r>
      <w:bookmarkEnd w:id="4"/>
      <w:bookmarkEnd w:id="5"/>
    </w:p>
    <w:p>
      <w:pPr>
        <w:pStyle w:val="3"/>
        <w:pageBreakBefore w:val="0"/>
        <w:widowControl w:val="0"/>
        <w:kinsoku/>
        <w:wordWrap/>
        <w:overflowPunct/>
        <w:topLinePunct w:val="0"/>
        <w:autoSpaceDE w:val="0"/>
        <w:autoSpaceDN w:val="0"/>
        <w:bidi w:val="0"/>
        <w:adjustRightInd/>
        <w:snapToGrid/>
        <w:spacing w:line="360" w:lineRule="auto"/>
        <w:ind w:left="0" w:leftChars="0" w:right="0" w:rightChars="0" w:firstLine="492" w:firstLineChars="200"/>
        <w:jc w:val="both"/>
        <w:textAlignment w:val="auto"/>
        <w:rPr>
          <w:b/>
          <w:w w:val="95"/>
          <w:sz w:val="30"/>
        </w:rPr>
      </w:pPr>
      <w:r>
        <w:rPr>
          <w:spacing w:val="3"/>
        </w:rPr>
        <w:t>本招标项目</w:t>
      </w:r>
      <w:r>
        <w:rPr>
          <w:rFonts w:hint="eastAsia"/>
          <w:spacing w:val="1"/>
          <w:u w:val="single"/>
          <w:lang w:eastAsia="zh-CN"/>
        </w:rPr>
        <w:t>红河边境管理支队货物服务招标代理入围项目（二次）</w:t>
      </w:r>
      <w:r>
        <w:t>已获批准。招标人为</w:t>
      </w:r>
      <w:r>
        <w:rPr>
          <w:rFonts w:hint="eastAsia"/>
          <w:u w:val="single"/>
        </w:rPr>
        <w:t>红河边境管理支队</w:t>
      </w:r>
      <w:r>
        <w:t>，招标代理机构为</w:t>
      </w:r>
      <w:r>
        <w:rPr>
          <w:rFonts w:hint="eastAsia"/>
          <w:u w:val="single"/>
          <w:lang w:eastAsia="zh-CN"/>
        </w:rPr>
        <w:t>法正项目管理集团有限公司</w:t>
      </w:r>
      <w:r>
        <w:t>。现采用公开招标方式对</w:t>
      </w:r>
      <w:r>
        <w:rPr>
          <w:rFonts w:hint="eastAsia"/>
          <w:spacing w:val="1"/>
          <w:u w:val="single"/>
          <w:lang w:eastAsia="zh-CN"/>
        </w:rPr>
        <w:t>红河边境管理支队货物服务招标代理入围项目（二次）</w:t>
      </w:r>
      <w:r>
        <w:t>进行</w:t>
      </w:r>
      <w:r>
        <w:rPr>
          <w:rFonts w:hint="eastAsia"/>
        </w:rPr>
        <w:t>公开</w:t>
      </w:r>
      <w:r>
        <w:t>招标。</w:t>
      </w:r>
    </w:p>
    <w:p>
      <w:pPr>
        <w:pageBreakBefore w:val="0"/>
        <w:widowControl w:val="0"/>
        <w:kinsoku/>
        <w:wordWrap/>
        <w:overflowPunct/>
        <w:topLinePunct w:val="0"/>
        <w:autoSpaceDE w:val="0"/>
        <w:autoSpaceDN w:val="0"/>
        <w:bidi w:val="0"/>
        <w:adjustRightInd/>
        <w:snapToGrid/>
        <w:spacing w:line="360" w:lineRule="auto"/>
        <w:ind w:left="0" w:leftChars="0" w:right="0" w:rightChars="0" w:firstLine="572" w:firstLineChars="200"/>
        <w:textAlignment w:val="auto"/>
        <w:outlineLvl w:val="0"/>
        <w:rPr>
          <w:b/>
          <w:sz w:val="30"/>
        </w:rPr>
      </w:pPr>
      <w:bookmarkStart w:id="6" w:name="_Toc8779"/>
      <w:bookmarkStart w:id="7" w:name="_Toc1660"/>
      <w:r>
        <w:rPr>
          <w:b/>
          <w:w w:val="95"/>
          <w:sz w:val="30"/>
        </w:rPr>
        <w:t>2、项目概况与招标范围</w:t>
      </w:r>
      <w:bookmarkEnd w:id="6"/>
      <w:bookmarkEnd w:id="7"/>
    </w:p>
    <w:p>
      <w:pPr>
        <w:pStyle w:val="8"/>
        <w:pageBreakBefore w:val="0"/>
        <w:widowControl w:val="0"/>
        <w:numPr>
          <w:ilvl w:val="0"/>
          <w:numId w:val="0"/>
        </w:numPr>
        <w:tabs>
          <w:tab w:val="left" w:pos="1288"/>
        </w:tabs>
        <w:kinsoku/>
        <w:wordWrap/>
        <w:overflowPunct/>
        <w:topLinePunct w:val="0"/>
        <w:autoSpaceDE w:val="0"/>
        <w:autoSpaceDN w:val="0"/>
        <w:bidi w:val="0"/>
        <w:adjustRightInd/>
        <w:snapToGrid/>
        <w:spacing w:line="360" w:lineRule="auto"/>
        <w:ind w:left="0" w:leftChars="0" w:right="0" w:rightChars="0" w:firstLine="484" w:firstLineChars="200"/>
        <w:textAlignment w:val="auto"/>
        <w:rPr>
          <w:sz w:val="24"/>
        </w:rPr>
      </w:pPr>
      <w:r>
        <w:rPr>
          <w:rFonts w:hint="eastAsia"/>
          <w:spacing w:val="1"/>
          <w:sz w:val="24"/>
          <w:lang w:val="en-US" w:eastAsia="zh-CN"/>
        </w:rPr>
        <w:t xml:space="preserve">2.1 </w:t>
      </w:r>
      <w:r>
        <w:rPr>
          <w:spacing w:val="1"/>
          <w:sz w:val="24"/>
        </w:rPr>
        <w:t>项目名称：</w:t>
      </w:r>
      <w:r>
        <w:rPr>
          <w:rFonts w:hint="eastAsia"/>
          <w:spacing w:val="1"/>
          <w:sz w:val="24"/>
          <w:lang w:eastAsia="zh-CN"/>
        </w:rPr>
        <w:t>红河边境管理支队货物服务招标代理入围项目（二次）</w:t>
      </w:r>
      <w:r>
        <w:rPr>
          <w:sz w:val="24"/>
        </w:rPr>
        <w:t>。</w:t>
      </w:r>
    </w:p>
    <w:p>
      <w:pPr>
        <w:pStyle w:val="8"/>
        <w:pageBreakBefore w:val="0"/>
        <w:widowControl w:val="0"/>
        <w:numPr>
          <w:ilvl w:val="0"/>
          <w:numId w:val="0"/>
        </w:numPr>
        <w:tabs>
          <w:tab w:val="left" w:pos="1288"/>
        </w:tabs>
        <w:kinsoku/>
        <w:wordWrap/>
        <w:overflowPunct/>
        <w:topLinePunct w:val="0"/>
        <w:autoSpaceDE w:val="0"/>
        <w:autoSpaceDN w:val="0"/>
        <w:bidi w:val="0"/>
        <w:adjustRightInd/>
        <w:snapToGrid/>
        <w:spacing w:line="360" w:lineRule="auto"/>
        <w:ind w:left="0" w:leftChars="0" w:right="0" w:rightChars="0" w:firstLine="484" w:firstLineChars="200"/>
        <w:textAlignment w:val="auto"/>
        <w:rPr>
          <w:spacing w:val="1"/>
          <w:sz w:val="24"/>
        </w:rPr>
      </w:pPr>
      <w:r>
        <w:rPr>
          <w:rFonts w:hint="eastAsia"/>
          <w:spacing w:val="1"/>
          <w:sz w:val="24"/>
          <w:lang w:val="en-US" w:eastAsia="zh-CN"/>
        </w:rPr>
        <w:t xml:space="preserve">2.2 </w:t>
      </w:r>
      <w:r>
        <w:rPr>
          <w:spacing w:val="1"/>
          <w:sz w:val="24"/>
        </w:rPr>
        <w:t>项目地点：</w:t>
      </w:r>
      <w:r>
        <w:rPr>
          <w:rFonts w:hint="eastAsia"/>
          <w:spacing w:val="1"/>
          <w:sz w:val="24"/>
        </w:rPr>
        <w:t>根据甲方实际需求，为红河边境管理支队及其所属单位提供相应的专业服务。</w:t>
      </w:r>
    </w:p>
    <w:p>
      <w:pPr>
        <w:pStyle w:val="8"/>
        <w:pageBreakBefore w:val="0"/>
        <w:widowControl w:val="0"/>
        <w:numPr>
          <w:ilvl w:val="0"/>
          <w:numId w:val="0"/>
        </w:numPr>
        <w:tabs>
          <w:tab w:val="left" w:pos="1295"/>
        </w:tabs>
        <w:kinsoku/>
        <w:wordWrap/>
        <w:overflowPunct/>
        <w:topLinePunct w:val="0"/>
        <w:autoSpaceDE w:val="0"/>
        <w:autoSpaceDN w:val="0"/>
        <w:bidi w:val="0"/>
        <w:adjustRightInd/>
        <w:snapToGrid/>
        <w:spacing w:line="360" w:lineRule="auto"/>
        <w:ind w:left="0" w:leftChars="0" w:right="0" w:rightChars="0" w:firstLine="516" w:firstLineChars="200"/>
        <w:textAlignment w:val="auto"/>
        <w:rPr>
          <w:sz w:val="24"/>
        </w:rPr>
      </w:pPr>
      <w:r>
        <w:rPr>
          <w:rFonts w:hint="eastAsia"/>
          <w:spacing w:val="9"/>
          <w:sz w:val="24"/>
          <w:lang w:val="en-US" w:eastAsia="zh-CN"/>
        </w:rPr>
        <w:t xml:space="preserve">2.3 </w:t>
      </w:r>
      <w:r>
        <w:rPr>
          <w:spacing w:val="9"/>
          <w:sz w:val="24"/>
        </w:rPr>
        <w:t>招标内容</w:t>
      </w:r>
      <w:r>
        <w:rPr>
          <w:rFonts w:hint="eastAsia"/>
          <w:spacing w:val="1"/>
          <w:sz w:val="24"/>
        </w:rPr>
        <w:t>：红河边境管理支队货物服务招标，招标代理费10万元以下及项目预算金额在5万元以上（采购人内控制度有调整的按调整后金额计算）的采购入围。</w:t>
      </w:r>
    </w:p>
    <w:p>
      <w:pPr>
        <w:pStyle w:val="8"/>
        <w:pageBreakBefore w:val="0"/>
        <w:widowControl w:val="0"/>
        <w:numPr>
          <w:ilvl w:val="0"/>
          <w:numId w:val="0"/>
        </w:numPr>
        <w:tabs>
          <w:tab w:val="left" w:pos="1288"/>
        </w:tabs>
        <w:kinsoku/>
        <w:wordWrap/>
        <w:overflowPunct/>
        <w:topLinePunct w:val="0"/>
        <w:autoSpaceDE w:val="0"/>
        <w:autoSpaceDN w:val="0"/>
        <w:bidi w:val="0"/>
        <w:adjustRightInd/>
        <w:snapToGrid/>
        <w:spacing w:line="360" w:lineRule="auto"/>
        <w:ind w:left="0" w:leftChars="0" w:right="0" w:rightChars="0" w:firstLine="488" w:firstLineChars="200"/>
        <w:textAlignment w:val="auto"/>
        <w:rPr>
          <w:spacing w:val="9"/>
          <w:sz w:val="24"/>
        </w:rPr>
      </w:pPr>
      <w:r>
        <w:rPr>
          <w:rFonts w:hint="eastAsia"/>
          <w:spacing w:val="2"/>
          <w:sz w:val="24"/>
          <w:lang w:val="en-US" w:eastAsia="zh-CN"/>
        </w:rPr>
        <w:t xml:space="preserve">2.4 </w:t>
      </w:r>
      <w:r>
        <w:rPr>
          <w:spacing w:val="2"/>
          <w:sz w:val="24"/>
        </w:rPr>
        <w:t>服务期限</w:t>
      </w:r>
      <w:r>
        <w:rPr>
          <w:spacing w:val="9"/>
          <w:sz w:val="24"/>
        </w:rPr>
        <w:t>：</w:t>
      </w:r>
      <w:r>
        <w:rPr>
          <w:rFonts w:hint="eastAsia"/>
          <w:spacing w:val="9"/>
          <w:sz w:val="24"/>
        </w:rPr>
        <w:t>签订合同之日起至2023年12月31日，如服务期内甲方对各入围单位综合评价不合格的或出现违规违法行为的甲方将</w:t>
      </w:r>
      <w:r>
        <w:rPr>
          <w:rFonts w:hint="eastAsia"/>
          <w:spacing w:val="9"/>
          <w:sz w:val="24"/>
          <w:lang w:eastAsia="zh-CN"/>
        </w:rPr>
        <w:t>有</w:t>
      </w:r>
      <w:r>
        <w:rPr>
          <w:rFonts w:hint="eastAsia"/>
          <w:spacing w:val="9"/>
          <w:sz w:val="24"/>
        </w:rPr>
        <w:t>权终止该合同</w:t>
      </w:r>
      <w:r>
        <w:rPr>
          <w:spacing w:val="9"/>
          <w:sz w:val="24"/>
        </w:rPr>
        <w:t>。</w:t>
      </w:r>
    </w:p>
    <w:p>
      <w:pPr>
        <w:pStyle w:val="8"/>
        <w:pageBreakBefore w:val="0"/>
        <w:widowControl w:val="0"/>
        <w:numPr>
          <w:ilvl w:val="0"/>
          <w:numId w:val="0"/>
        </w:numPr>
        <w:tabs>
          <w:tab w:val="left" w:pos="1288"/>
        </w:tabs>
        <w:kinsoku/>
        <w:wordWrap/>
        <w:overflowPunct/>
        <w:topLinePunct w:val="0"/>
        <w:autoSpaceDE w:val="0"/>
        <w:autoSpaceDN w:val="0"/>
        <w:bidi w:val="0"/>
        <w:adjustRightInd/>
        <w:snapToGrid/>
        <w:spacing w:line="360" w:lineRule="auto"/>
        <w:ind w:left="0" w:leftChars="0" w:right="0" w:rightChars="0" w:firstLine="516" w:firstLineChars="200"/>
        <w:textAlignment w:val="auto"/>
        <w:rPr>
          <w:b/>
          <w:sz w:val="30"/>
        </w:rPr>
      </w:pPr>
      <w:r>
        <w:rPr>
          <w:rFonts w:hint="eastAsia"/>
          <w:spacing w:val="9"/>
          <w:sz w:val="24"/>
          <w:lang w:val="en-US" w:eastAsia="zh-CN"/>
        </w:rPr>
        <w:t>2.5 入围数量：</w:t>
      </w:r>
      <w:r>
        <w:rPr>
          <w:rFonts w:hint="eastAsia" w:ascii="宋体" w:hAnsi="宋体" w:eastAsia="宋体" w:cs="宋体"/>
          <w:spacing w:val="9"/>
          <w:sz w:val="24"/>
          <w:lang w:val="en-US" w:eastAsia="zh-CN"/>
        </w:rPr>
        <w:t>投标人≥21家的取7家入围；投标人在18～20家的取6家入围；投标人在15～17家的取5家入围；投标人在12～14家的取4家入围；低于12家的做流标处理。</w:t>
      </w:r>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8" w:name="_Toc13930"/>
      <w:bookmarkStart w:id="9" w:name="_Toc11979"/>
      <w:r>
        <w:rPr>
          <w:b/>
          <w:sz w:val="30"/>
        </w:rPr>
        <w:t>3、投标人资格要求</w:t>
      </w:r>
      <w:bookmarkEnd w:id="8"/>
      <w:bookmarkEnd w:id="9"/>
    </w:p>
    <w:p>
      <w:pPr>
        <w:pStyle w:val="8"/>
        <w:pageBreakBefore w:val="0"/>
        <w:widowControl w:val="0"/>
        <w:numPr>
          <w:ilvl w:val="0"/>
          <w:numId w:val="0"/>
        </w:numPr>
        <w:tabs>
          <w:tab w:val="left" w:pos="1288"/>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sz w:val="24"/>
        </w:rPr>
      </w:pPr>
      <w:r>
        <w:rPr>
          <w:rFonts w:hint="eastAsia"/>
          <w:sz w:val="24"/>
          <w:lang w:val="en-US" w:eastAsia="zh-CN"/>
        </w:rPr>
        <w:t xml:space="preserve">3.1 </w:t>
      </w:r>
      <w:r>
        <w:rPr>
          <w:rFonts w:hint="eastAsia"/>
          <w:sz w:val="24"/>
        </w:rPr>
        <w:t>投标人应具备独立承担民事责任能力的法人或者其他组织，提供法人或者其他组织的营业执照等证明文件</w:t>
      </w:r>
      <w:r>
        <w:rPr>
          <w:sz w:val="24"/>
        </w:rPr>
        <w:t>；</w:t>
      </w:r>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sz w:val="24"/>
        </w:rPr>
      </w:pPr>
      <w:r>
        <w:rPr>
          <w:rFonts w:hint="eastAsia"/>
          <w:sz w:val="24"/>
          <w:lang w:val="en-US" w:eastAsia="zh-CN"/>
        </w:rPr>
        <w:t xml:space="preserve">3.2 </w:t>
      </w:r>
      <w:r>
        <w:rPr>
          <w:rFonts w:hint="eastAsia"/>
          <w:sz w:val="24"/>
        </w:rPr>
        <w:t>具有良好的商业信誉和健全的财务会计制度</w:t>
      </w:r>
      <w:r>
        <w:rPr>
          <w:rFonts w:hint="eastAsia"/>
          <w:sz w:val="24"/>
          <w:lang w:eastAsia="zh-CN"/>
        </w:rPr>
        <w:t>：</w:t>
      </w:r>
      <w:r>
        <w:rPr>
          <w:rFonts w:hint="eastAsia"/>
          <w:sz w:val="24"/>
        </w:rPr>
        <w:t>提供2018年～2020年经第三方审计的审计报告及财务报表(包括资产负债表、利润表、现金流量表)，成立不满3年的，提供自成立至今经第三方审计的审计报告及财务报表(包括资产负债表、利润表、现金流量表），成立不满1年的，提供自成立至今自行编制的财务报表(包括资产负债表、利润表、现金流量表)</w:t>
      </w:r>
      <w:r>
        <w:rPr>
          <w:sz w:val="24"/>
        </w:rPr>
        <w:t>。</w:t>
      </w:r>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sz w:val="24"/>
        </w:rPr>
      </w:pPr>
      <w:r>
        <w:rPr>
          <w:rFonts w:hint="eastAsia"/>
          <w:sz w:val="24"/>
          <w:lang w:val="en-US" w:eastAsia="zh-CN"/>
        </w:rPr>
        <w:t xml:space="preserve">3.3 </w:t>
      </w:r>
      <w:r>
        <w:rPr>
          <w:rFonts w:hint="eastAsia"/>
          <w:sz w:val="24"/>
        </w:rPr>
        <w:t>有依法缴纳税收和社会保障资金的良好记录</w:t>
      </w:r>
      <w:r>
        <w:rPr>
          <w:rFonts w:hint="eastAsia"/>
          <w:sz w:val="24"/>
          <w:lang w:eastAsia="zh-CN"/>
        </w:rPr>
        <w:t>：</w:t>
      </w:r>
      <w:r>
        <w:rPr>
          <w:rFonts w:hint="eastAsia"/>
          <w:sz w:val="24"/>
        </w:rPr>
        <w:t>提供2021年1月至今任意连续3个月依法缴纳税收和缴纳社会保障资金的证明(成立未满3个月的提供成立以来的依法缴纳税收和缴纳社会保障资金凭证或相关情况说明；依法免税或不需要缴纳社会保障资金的投标人，应提供相应文件证明其依法免税或不需要缴纳社会保障资金)</w:t>
      </w:r>
      <w:r>
        <w:rPr>
          <w:sz w:val="24"/>
        </w:rPr>
        <w:t>。</w:t>
      </w:r>
    </w:p>
    <w:p>
      <w:pPr>
        <w:pStyle w:val="8"/>
        <w:pageBreakBefore w:val="0"/>
        <w:widowControl w:val="0"/>
        <w:numPr>
          <w:ilvl w:val="0"/>
          <w:numId w:val="0"/>
        </w:numPr>
        <w:tabs>
          <w:tab w:val="left" w:pos="1288"/>
        </w:tabs>
        <w:kinsoku/>
        <w:wordWrap/>
        <w:overflowPunct/>
        <w:topLinePunct w:val="0"/>
        <w:autoSpaceDE w:val="0"/>
        <w:autoSpaceDN w:val="0"/>
        <w:bidi w:val="0"/>
        <w:adjustRightInd/>
        <w:snapToGrid/>
        <w:spacing w:line="360" w:lineRule="auto"/>
        <w:ind w:left="0" w:leftChars="0" w:right="0" w:rightChars="0" w:firstLine="480" w:firstLineChars="200"/>
        <w:textAlignment w:val="auto"/>
      </w:pPr>
      <w:r>
        <w:rPr>
          <w:rFonts w:hint="eastAsia"/>
          <w:sz w:val="24"/>
          <w:lang w:val="en-US" w:eastAsia="zh-CN"/>
        </w:rPr>
        <w:t xml:space="preserve">3.4 </w:t>
      </w:r>
      <w:r>
        <w:rPr>
          <w:rFonts w:hint="eastAsia"/>
          <w:sz w:val="24"/>
        </w:rPr>
        <w:t>具备履行合同所必需的设备和专业技术能力，提供相关证明材料</w:t>
      </w:r>
      <w:r>
        <w:t>。</w:t>
      </w:r>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2" w:firstLineChars="200"/>
        <w:textAlignment w:val="auto"/>
        <w:rPr>
          <w:b/>
          <w:bCs/>
          <w:sz w:val="24"/>
        </w:rPr>
      </w:pPr>
      <w:r>
        <w:rPr>
          <w:rFonts w:hint="eastAsia"/>
          <w:b/>
          <w:bCs/>
          <w:sz w:val="24"/>
          <w:lang w:val="en-US" w:eastAsia="zh-CN"/>
        </w:rPr>
        <w:t xml:space="preserve">3.5 </w:t>
      </w:r>
      <w:r>
        <w:rPr>
          <w:rFonts w:hint="eastAsia"/>
          <w:b/>
          <w:bCs/>
          <w:sz w:val="24"/>
          <w:lang w:eastAsia="zh-CN"/>
        </w:rPr>
        <w:t>信用要求</w:t>
      </w:r>
      <w:r>
        <w:rPr>
          <w:b/>
          <w:bCs/>
          <w:sz w:val="24"/>
        </w:rPr>
        <w:t>：</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3.5.1</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投标人未被“信用中国”网站（www.creditchina.gov.cn）</w:t>
      </w:r>
      <w:r>
        <w:rPr>
          <w:rFonts w:hint="eastAsia" w:cs="宋体"/>
          <w:sz w:val="24"/>
          <w:szCs w:val="22"/>
          <w:highlight w:val="none"/>
          <w:lang w:val="en-US" w:eastAsia="zh-CN" w:bidi="zh-CN"/>
        </w:rPr>
        <w:t>列为</w:t>
      </w:r>
      <w:r>
        <w:rPr>
          <w:rFonts w:hint="eastAsia" w:ascii="宋体" w:hAnsi="宋体" w:eastAsia="宋体" w:cs="宋体"/>
          <w:sz w:val="24"/>
          <w:szCs w:val="22"/>
          <w:highlight w:val="none"/>
          <w:lang w:val="en-US" w:eastAsia="zh-CN" w:bidi="zh-CN"/>
        </w:rPr>
        <w:t>重大税收违法案件当事人名单，</w:t>
      </w:r>
      <w:r>
        <w:rPr>
          <w:rFonts w:hint="eastAsia" w:cs="宋体"/>
          <w:sz w:val="24"/>
          <w:szCs w:val="22"/>
          <w:highlight w:val="none"/>
          <w:lang w:val="en-US" w:eastAsia="zh-CN" w:bidi="zh-CN"/>
        </w:rPr>
        <w:t>未被中国执行信息公开网（http://zxgk.court.gov.cn/shixin/）</w:t>
      </w:r>
      <w:r>
        <w:rPr>
          <w:rFonts w:hint="eastAsia" w:ascii="宋体" w:hAnsi="宋体" w:eastAsia="宋体" w:cs="宋体"/>
          <w:sz w:val="24"/>
          <w:szCs w:val="22"/>
          <w:highlight w:val="none"/>
          <w:lang w:val="en-US" w:eastAsia="zh-CN" w:bidi="zh-CN"/>
        </w:rPr>
        <w:t>列为失信被执行人</w:t>
      </w:r>
      <w:r>
        <w:rPr>
          <w:rFonts w:hint="eastAsia" w:cs="宋体"/>
          <w:sz w:val="24"/>
          <w:szCs w:val="22"/>
          <w:highlight w:val="none"/>
          <w:lang w:val="en-US" w:eastAsia="zh-CN" w:bidi="zh-CN"/>
        </w:rPr>
        <w:t>，</w:t>
      </w:r>
      <w:r>
        <w:rPr>
          <w:rFonts w:hint="eastAsia" w:ascii="宋体" w:hAnsi="宋体" w:eastAsia="宋体" w:cs="宋体"/>
          <w:sz w:val="24"/>
          <w:szCs w:val="22"/>
          <w:highlight w:val="none"/>
          <w:lang w:val="en-US" w:eastAsia="zh-CN" w:bidi="zh-CN"/>
        </w:rPr>
        <w:t>须提供查询结果证明材料（查询时间：自本招标公告发布之日起至投标截止时间止</w:t>
      </w:r>
      <w:r>
        <w:rPr>
          <w:rFonts w:hint="eastAsia" w:cs="宋体"/>
          <w:sz w:val="24"/>
          <w:szCs w:val="22"/>
          <w:highlight w:val="none"/>
          <w:lang w:val="en-US" w:eastAsia="zh-CN" w:bidi="zh-CN"/>
        </w:rPr>
        <w:t>的任意一天</w:t>
      </w:r>
      <w:r>
        <w:rPr>
          <w:rFonts w:hint="eastAsia" w:ascii="宋体" w:hAnsi="宋体" w:eastAsia="宋体" w:cs="宋体"/>
          <w:sz w:val="24"/>
          <w:szCs w:val="22"/>
          <w:highlight w:val="none"/>
          <w:lang w:val="en-US" w:eastAsia="zh-CN" w:bidi="zh-CN"/>
        </w:rPr>
        <w:t>）</w:t>
      </w:r>
      <w:r>
        <w:rPr>
          <w:rFonts w:hint="eastAsia" w:cs="宋体"/>
          <w:sz w:val="24"/>
          <w:szCs w:val="22"/>
          <w:highlight w:val="none"/>
          <w:lang w:val="en-US" w:eastAsia="zh-CN" w:bidi="zh-CN"/>
        </w:rPr>
        <w:t>。</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3.5.2</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投标人在国家企业信用信息公示系统（http://www.gsxt.gov.cn/）未被列入经营异常名录和未被列入严重违法失信企业名单，提供查询结果证明材料</w:t>
      </w:r>
      <w:r>
        <w:rPr>
          <w:rFonts w:hint="eastAsia" w:cs="宋体"/>
          <w:sz w:val="24"/>
          <w:szCs w:val="22"/>
          <w:highlight w:val="none"/>
          <w:lang w:val="en-US" w:eastAsia="zh-CN" w:bidi="zh-CN"/>
        </w:rPr>
        <w:t>。</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3.5.3</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近三年（2018年1月1日至今）在经营活动中，投标人、法定代表人无行贿犯罪记录，以中国裁判文书网（https://wenshu.court.gov.cn/）查询结果为准，提供查询结果证明材料</w:t>
      </w:r>
      <w:r>
        <w:rPr>
          <w:rFonts w:hint="eastAsia" w:cs="宋体"/>
          <w:sz w:val="24"/>
          <w:szCs w:val="22"/>
          <w:highlight w:val="none"/>
          <w:lang w:val="en-US" w:eastAsia="zh-CN" w:bidi="zh-CN"/>
        </w:rPr>
        <w:t>。</w:t>
      </w:r>
    </w:p>
    <w:p>
      <w:pPr>
        <w:spacing w:line="360" w:lineRule="auto"/>
        <w:ind w:firstLine="482" w:firstLineChars="200"/>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3.6其他要求</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3.6.1</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参与本次采购活动前三年内在经营活动中没有重大违法记录，提供参加本次采购活动前三年内在经营活动中没有重大违法记录的书面声明。</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3.6.2</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参与本次采购活动前三年内在经营活动中没有发生过重大质量事故，提供参加本次采购活动前三年内在经营活动中没有重大质量事故的书面声明。</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3.6.3</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单位负责人为同一人或者存在直接控股、管理关系的不同投标人，不得参加同一合同项下的投标活动。</w:t>
      </w:r>
    </w:p>
    <w:p>
      <w:pPr>
        <w:spacing w:line="360" w:lineRule="auto"/>
        <w:ind w:firstLine="480" w:firstLineChars="200"/>
        <w:rPr>
          <w:rFonts w:hint="eastAsia"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3.6.4</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en-US" w:eastAsia="zh-CN" w:bidi="zh-CN"/>
        </w:rPr>
        <w:t>本次招标不接受联合体投标。</w:t>
      </w:r>
    </w:p>
    <w:p>
      <w:pPr>
        <w:pStyle w:val="5"/>
        <w:rPr>
          <w:b/>
          <w:sz w:val="30"/>
        </w:rPr>
      </w:pPr>
      <w:r>
        <w:rPr>
          <w:rFonts w:hint="eastAsia" w:ascii="宋体" w:hAnsi="宋体" w:eastAsia="宋体" w:cs="宋体"/>
          <w:b/>
          <w:bCs/>
          <w:sz w:val="24"/>
          <w:szCs w:val="22"/>
          <w:highlight w:val="none"/>
          <w:lang w:val="en-US" w:eastAsia="zh-CN" w:bidi="zh-CN"/>
        </w:rPr>
        <w:t>注：</w:t>
      </w:r>
      <w:r>
        <w:rPr>
          <w:rFonts w:hint="eastAsia" w:ascii="宋体" w:hAnsi="宋体" w:eastAsia="宋体" w:cs="宋体"/>
          <w:sz w:val="24"/>
          <w:szCs w:val="22"/>
          <w:highlight w:val="none"/>
          <w:lang w:val="en-US" w:eastAsia="zh-CN" w:bidi="zh-CN"/>
        </w:rPr>
        <w:t>投标人所提供的资料中被查证有虚假证明材料的投标人，招标人有权取消其投标资格。</w:t>
      </w:r>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10" w:name="_Toc26008"/>
      <w:bookmarkStart w:id="11" w:name="_Toc32071"/>
      <w:r>
        <w:rPr>
          <w:b/>
          <w:sz w:val="30"/>
        </w:rPr>
        <w:t>4、资格审查办法</w:t>
      </w:r>
      <w:bookmarkEnd w:id="10"/>
      <w:bookmarkEnd w:id="11"/>
    </w:p>
    <w:p>
      <w:pPr>
        <w:pStyle w:val="3"/>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b/>
          <w:sz w:val="30"/>
        </w:rPr>
      </w:pPr>
      <w:r>
        <w:t>本项目资格审查方式采用资格后审。</w:t>
      </w:r>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12" w:name="_Toc30067"/>
      <w:bookmarkStart w:id="13" w:name="_Toc9140"/>
      <w:r>
        <w:rPr>
          <w:b/>
          <w:sz w:val="30"/>
        </w:rPr>
        <w:t>5、招标文件的获取</w:t>
      </w:r>
      <w:bookmarkEnd w:id="12"/>
      <w:bookmarkEnd w:id="13"/>
    </w:p>
    <w:p>
      <w:pPr>
        <w:pStyle w:val="8"/>
        <w:pageBreakBefore w:val="0"/>
        <w:widowControl w:val="0"/>
        <w:numPr>
          <w:ilvl w:val="0"/>
          <w:numId w:val="0"/>
        </w:numPr>
        <w:tabs>
          <w:tab w:val="left" w:pos="1295"/>
        </w:tabs>
        <w:kinsoku/>
        <w:wordWrap/>
        <w:overflowPunct/>
        <w:topLinePunct w:val="0"/>
        <w:autoSpaceDE w:val="0"/>
        <w:autoSpaceDN w:val="0"/>
        <w:bidi w:val="0"/>
        <w:adjustRightInd/>
        <w:snapToGrid/>
        <w:spacing w:line="360" w:lineRule="auto"/>
        <w:ind w:left="0" w:leftChars="0" w:right="0" w:rightChars="0" w:firstLine="516" w:firstLineChars="200"/>
        <w:jc w:val="both"/>
        <w:textAlignment w:val="auto"/>
        <w:rPr>
          <w:sz w:val="24"/>
        </w:rPr>
      </w:pPr>
      <w:r>
        <w:rPr>
          <w:rFonts w:hint="eastAsia"/>
          <w:spacing w:val="9"/>
          <w:sz w:val="24"/>
          <w:lang w:val="en-US" w:eastAsia="zh-CN"/>
        </w:rPr>
        <w:t>5.1 时间：</w:t>
      </w:r>
      <w:r>
        <w:rPr>
          <w:b/>
          <w:spacing w:val="3"/>
          <w:sz w:val="24"/>
          <w:u w:val="none"/>
        </w:rPr>
        <w:t>20</w:t>
      </w:r>
      <w:r>
        <w:rPr>
          <w:rFonts w:hint="eastAsia"/>
          <w:b/>
          <w:spacing w:val="3"/>
          <w:sz w:val="24"/>
          <w:u w:val="none"/>
        </w:rPr>
        <w:t>2</w:t>
      </w:r>
      <w:r>
        <w:rPr>
          <w:rFonts w:hint="eastAsia"/>
          <w:b/>
          <w:spacing w:val="3"/>
          <w:sz w:val="24"/>
          <w:u w:val="none"/>
          <w:lang w:val="en-US" w:eastAsia="zh-CN"/>
        </w:rPr>
        <w:t>1</w:t>
      </w:r>
      <w:r>
        <w:rPr>
          <w:b/>
          <w:spacing w:val="12"/>
          <w:sz w:val="24"/>
        </w:rPr>
        <w:t>年</w:t>
      </w:r>
      <w:r>
        <w:rPr>
          <w:rFonts w:hint="eastAsia"/>
          <w:b/>
          <w:spacing w:val="12"/>
          <w:sz w:val="24"/>
          <w:lang w:eastAsia="zh-CN"/>
        </w:rPr>
        <w:t>1</w:t>
      </w:r>
      <w:r>
        <w:rPr>
          <w:rFonts w:hint="eastAsia"/>
          <w:b/>
          <w:spacing w:val="12"/>
          <w:sz w:val="24"/>
          <w:lang w:val="en-US" w:eastAsia="zh-CN"/>
        </w:rPr>
        <w:t>1</w:t>
      </w:r>
      <w:r>
        <w:rPr>
          <w:b/>
          <w:spacing w:val="12"/>
          <w:sz w:val="24"/>
        </w:rPr>
        <w:t>月</w:t>
      </w:r>
      <w:r>
        <w:rPr>
          <w:rFonts w:hint="eastAsia"/>
          <w:b/>
          <w:spacing w:val="12"/>
          <w:sz w:val="24"/>
          <w:lang w:val="en-US" w:eastAsia="zh-CN"/>
        </w:rPr>
        <w:t>03</w:t>
      </w:r>
      <w:r>
        <w:rPr>
          <w:b/>
          <w:spacing w:val="13"/>
          <w:sz w:val="24"/>
        </w:rPr>
        <w:t>日至</w:t>
      </w:r>
      <w:r>
        <w:rPr>
          <w:b/>
          <w:spacing w:val="3"/>
          <w:sz w:val="24"/>
          <w:u w:val="none"/>
        </w:rPr>
        <w:t>20</w:t>
      </w:r>
      <w:r>
        <w:rPr>
          <w:rFonts w:hint="eastAsia"/>
          <w:b/>
          <w:spacing w:val="3"/>
          <w:sz w:val="24"/>
          <w:u w:val="none"/>
        </w:rPr>
        <w:t>2</w:t>
      </w:r>
      <w:r>
        <w:rPr>
          <w:rFonts w:hint="eastAsia"/>
          <w:b/>
          <w:spacing w:val="3"/>
          <w:sz w:val="24"/>
          <w:u w:val="none"/>
          <w:lang w:val="en-US" w:eastAsia="zh-CN"/>
        </w:rPr>
        <w:t>1</w:t>
      </w:r>
      <w:r>
        <w:rPr>
          <w:b/>
          <w:spacing w:val="12"/>
          <w:sz w:val="24"/>
        </w:rPr>
        <w:t>年</w:t>
      </w:r>
      <w:r>
        <w:rPr>
          <w:rFonts w:hint="eastAsia"/>
          <w:b/>
          <w:spacing w:val="12"/>
          <w:sz w:val="24"/>
          <w:lang w:val="en-US" w:eastAsia="zh-CN"/>
        </w:rPr>
        <w:t>11</w:t>
      </w:r>
      <w:r>
        <w:rPr>
          <w:b/>
          <w:spacing w:val="14"/>
          <w:sz w:val="24"/>
        </w:rPr>
        <w:t>月</w:t>
      </w:r>
      <w:r>
        <w:rPr>
          <w:rFonts w:hint="eastAsia"/>
          <w:b/>
          <w:spacing w:val="14"/>
          <w:sz w:val="24"/>
          <w:lang w:val="en-US" w:eastAsia="zh-CN"/>
        </w:rPr>
        <w:t>09</w:t>
      </w:r>
      <w:r>
        <w:rPr>
          <w:b/>
          <w:spacing w:val="12"/>
          <w:sz w:val="24"/>
        </w:rPr>
        <w:t>日</w:t>
      </w:r>
      <w:r>
        <w:rPr>
          <w:spacing w:val="11"/>
          <w:sz w:val="24"/>
        </w:rPr>
        <w:t>（</w:t>
      </w:r>
      <w:r>
        <w:rPr>
          <w:spacing w:val="6"/>
          <w:sz w:val="24"/>
        </w:rPr>
        <w:t>北京时</w:t>
      </w:r>
      <w:r>
        <w:rPr>
          <w:spacing w:val="8"/>
          <w:w w:val="95"/>
          <w:sz w:val="24"/>
        </w:rPr>
        <w:t>间</w:t>
      </w:r>
      <w:r>
        <w:rPr>
          <w:spacing w:val="9"/>
          <w:sz w:val="24"/>
        </w:rPr>
        <w:t>，法定节假日、公休日除外，下同），</w:t>
      </w:r>
      <w:r>
        <w:rPr>
          <w:rFonts w:hint="eastAsia"/>
          <w:b/>
          <w:sz w:val="24"/>
          <w:u w:val="none"/>
        </w:rPr>
        <w:t>每日上午08：</w:t>
      </w:r>
      <w:r>
        <w:rPr>
          <w:rFonts w:hint="eastAsia"/>
          <w:b/>
          <w:sz w:val="24"/>
          <w:u w:val="none"/>
          <w:lang w:val="en-US" w:eastAsia="zh-CN"/>
        </w:rPr>
        <w:t>3</w:t>
      </w:r>
      <w:r>
        <w:rPr>
          <w:rFonts w:hint="eastAsia"/>
          <w:b/>
          <w:sz w:val="24"/>
          <w:u w:val="none"/>
        </w:rPr>
        <w:t>0时至</w:t>
      </w:r>
      <w:r>
        <w:rPr>
          <w:rFonts w:hint="eastAsia"/>
          <w:b/>
          <w:sz w:val="24"/>
          <w:u w:val="none"/>
          <w:lang w:val="en-US" w:eastAsia="zh-CN"/>
        </w:rPr>
        <w:t>11</w:t>
      </w:r>
      <w:r>
        <w:rPr>
          <w:rFonts w:hint="eastAsia"/>
          <w:b/>
          <w:sz w:val="24"/>
          <w:u w:val="none"/>
        </w:rPr>
        <w:t>：</w:t>
      </w:r>
      <w:r>
        <w:rPr>
          <w:rFonts w:hint="eastAsia"/>
          <w:b/>
          <w:sz w:val="24"/>
          <w:u w:val="none"/>
          <w:lang w:val="en-US" w:eastAsia="zh-CN"/>
        </w:rPr>
        <w:t>3</w:t>
      </w:r>
      <w:r>
        <w:rPr>
          <w:rFonts w:hint="eastAsia"/>
          <w:b/>
          <w:sz w:val="24"/>
          <w:u w:val="none"/>
        </w:rPr>
        <w:t>0时</w:t>
      </w:r>
      <w:r>
        <w:rPr>
          <w:b/>
          <w:spacing w:val="9"/>
          <w:w w:val="95"/>
          <w:sz w:val="24"/>
          <w:u w:val="none"/>
        </w:rPr>
        <w:t>，</w:t>
      </w:r>
      <w:r>
        <w:rPr>
          <w:rFonts w:hint="eastAsia"/>
          <w:b/>
          <w:sz w:val="24"/>
          <w:u w:val="none"/>
        </w:rPr>
        <w:t>下午14：00时至17：30时</w:t>
      </w:r>
      <w:r>
        <w:rPr>
          <w:sz w:val="24"/>
        </w:rPr>
        <w:t>（北京时间</w:t>
      </w:r>
      <w:r>
        <w:rPr>
          <w:spacing w:val="4"/>
          <w:sz w:val="24"/>
        </w:rPr>
        <w:t>）</w:t>
      </w:r>
      <w:r>
        <w:rPr>
          <w:sz w:val="24"/>
        </w:rPr>
        <w:t>。</w:t>
      </w:r>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sz w:val="24"/>
          <w:lang w:val="en-US" w:eastAsia="zh-CN"/>
        </w:rPr>
      </w:pPr>
      <w:r>
        <w:rPr>
          <w:rFonts w:hint="eastAsia"/>
          <w:sz w:val="24"/>
          <w:lang w:val="en-US" w:eastAsia="zh-CN"/>
        </w:rPr>
        <w:t>5.2 方式： 网络获取（获取文件时必须电话联系朱工13078711359并提供以下证件：营业执照副本复印件（加盖鲜公章）、法定代表人身份证明书原件及法定代表人授权委托书原件、授权委托代理人（或法定代表人）的身份证复印件（授权委托代理人必须为投标人本单位人员，提供劳动合同及有效的社保证明））。</w:t>
      </w:r>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sz w:val="24"/>
        </w:rPr>
      </w:pPr>
      <w:r>
        <w:rPr>
          <w:rFonts w:hint="eastAsia"/>
          <w:sz w:val="24"/>
          <w:lang w:val="en-US" w:eastAsia="zh-CN"/>
        </w:rPr>
        <w:t xml:space="preserve">5.3 </w:t>
      </w:r>
      <w:r>
        <w:rPr>
          <w:sz w:val="24"/>
        </w:rPr>
        <w:t>招标文件每套售价人民币</w:t>
      </w:r>
      <w:r>
        <w:rPr>
          <w:b/>
          <w:sz w:val="24"/>
          <w:u w:val="single"/>
        </w:rPr>
        <w:t>600</w:t>
      </w:r>
      <w:r>
        <w:rPr>
          <w:spacing w:val="-1"/>
          <w:sz w:val="24"/>
        </w:rPr>
        <w:t>元，售后不退。不接受邮寄。</w:t>
      </w:r>
    </w:p>
    <w:p>
      <w:pPr>
        <w:pageBreakBefore w:val="0"/>
        <w:widowControl w:val="0"/>
        <w:kinsoku/>
        <w:wordWrap/>
        <w:overflowPunct/>
        <w:topLinePunct w:val="0"/>
        <w:autoSpaceDE w:val="0"/>
        <w:autoSpaceDN w:val="0"/>
        <w:bidi w:val="0"/>
        <w:adjustRightInd/>
        <w:snapToGrid/>
        <w:spacing w:line="360" w:lineRule="auto"/>
        <w:ind w:left="-220" w:leftChars="-100" w:right="-493" w:rightChars="-224" w:firstLine="218" w:firstLineChars="91"/>
        <w:jc w:val="both"/>
        <w:textAlignment w:val="auto"/>
        <w:rPr>
          <w:b/>
          <w:sz w:val="30"/>
        </w:rPr>
      </w:pPr>
      <w:r>
        <w:rPr>
          <w:rFonts w:ascii="宋体" w:hAnsi="宋体" w:eastAsia="宋体" w:cs="宋体"/>
          <w:sz w:val="24"/>
          <w:szCs w:val="22"/>
          <w:lang w:val="zh-CN" w:eastAsia="zh-CN" w:bidi="zh-CN"/>
        </w:rPr>
        <w:t>注：复印件加盖公章，要求提供原件的须按要求提供，如投标人未按要求提供材料的，带来一切后果由投标人自行承担。</w:t>
      </w:r>
    </w:p>
    <w:p>
      <w:pPr>
        <w:rPr>
          <w:b/>
          <w:sz w:val="30"/>
        </w:rPr>
      </w:pPr>
      <w:bookmarkStart w:id="14" w:name="_Toc7885"/>
      <w:bookmarkStart w:id="15" w:name="_Toc29011"/>
      <w:r>
        <w:rPr>
          <w:b/>
          <w:sz w:val="30"/>
        </w:rPr>
        <w:br w:type="page"/>
      </w:r>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24" w:name="_GoBack"/>
      <w:bookmarkEnd w:id="24"/>
      <w:r>
        <w:rPr>
          <w:b/>
          <w:sz w:val="30"/>
        </w:rPr>
        <w:t>6、投标文件的递交</w:t>
      </w:r>
      <w:bookmarkEnd w:id="14"/>
      <w:bookmarkEnd w:id="15"/>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0" w:firstLineChars="200"/>
        <w:textAlignment w:val="auto"/>
        <w:rPr>
          <w:sz w:val="24"/>
          <w:szCs w:val="24"/>
        </w:rPr>
      </w:pPr>
      <w:r>
        <w:rPr>
          <w:rFonts w:hint="eastAsia"/>
          <w:sz w:val="24"/>
          <w:lang w:val="en-US" w:eastAsia="zh-CN"/>
        </w:rPr>
        <w:t xml:space="preserve">6.1 </w:t>
      </w:r>
      <w:r>
        <w:rPr>
          <w:sz w:val="24"/>
        </w:rPr>
        <w:t>投标文件递交的截止时间（投标截止时间，下同）为</w:t>
      </w:r>
      <w:r>
        <w:rPr>
          <w:b/>
          <w:sz w:val="24"/>
          <w:u w:val="none"/>
        </w:rPr>
        <w:t>20</w:t>
      </w:r>
      <w:r>
        <w:rPr>
          <w:rFonts w:hint="eastAsia"/>
          <w:b/>
          <w:sz w:val="24"/>
          <w:u w:val="none"/>
          <w:lang w:val="en-US" w:eastAsia="zh-CN"/>
        </w:rPr>
        <w:t>21</w:t>
      </w:r>
      <w:r>
        <w:rPr>
          <w:b/>
          <w:spacing w:val="1"/>
          <w:sz w:val="24"/>
        </w:rPr>
        <w:t>年</w:t>
      </w:r>
      <w:r>
        <w:rPr>
          <w:rFonts w:hint="eastAsia"/>
          <w:b/>
          <w:spacing w:val="1"/>
          <w:sz w:val="24"/>
          <w:lang w:val="en-US" w:eastAsia="zh-CN"/>
        </w:rPr>
        <w:t>11</w:t>
      </w:r>
      <w:r>
        <w:rPr>
          <w:b/>
          <w:sz w:val="24"/>
        </w:rPr>
        <w:t>月</w:t>
      </w:r>
      <w:r>
        <w:rPr>
          <w:rFonts w:hint="eastAsia"/>
          <w:b/>
          <w:sz w:val="24"/>
          <w:lang w:val="en-US" w:eastAsia="zh-CN"/>
        </w:rPr>
        <w:t>24</w:t>
      </w:r>
      <w:r>
        <w:rPr>
          <w:b/>
          <w:sz w:val="24"/>
        </w:rPr>
        <w:t>日</w:t>
      </w:r>
      <w:r>
        <w:rPr>
          <w:rFonts w:hint="eastAsia"/>
          <w:b/>
          <w:sz w:val="24"/>
          <w:lang w:val="en-US" w:eastAsia="zh-CN"/>
        </w:rPr>
        <w:t>14</w:t>
      </w:r>
      <w:r>
        <w:rPr>
          <w:b/>
          <w:bCs/>
          <w:sz w:val="24"/>
          <w:szCs w:val="24"/>
        </w:rPr>
        <w:t>时</w:t>
      </w:r>
      <w:r>
        <w:rPr>
          <w:rFonts w:hint="eastAsia"/>
          <w:b/>
          <w:bCs/>
          <w:sz w:val="24"/>
          <w:szCs w:val="24"/>
          <w:lang w:val="en-US" w:eastAsia="zh-CN"/>
        </w:rPr>
        <w:t>30分</w:t>
      </w:r>
      <w:r>
        <w:rPr>
          <w:sz w:val="24"/>
          <w:szCs w:val="24"/>
        </w:rPr>
        <w:t>，地点为</w:t>
      </w:r>
      <w:r>
        <w:rPr>
          <w:rFonts w:hint="eastAsia"/>
          <w:sz w:val="24"/>
          <w:szCs w:val="24"/>
          <w:u w:val="single"/>
          <w:lang w:eastAsia="zh-CN"/>
        </w:rPr>
        <w:t>昆明市官渡区广福路银海樱花语幸福广场商务写字楼A座3楼</w:t>
      </w:r>
      <w:r>
        <w:rPr>
          <w:sz w:val="24"/>
          <w:szCs w:val="24"/>
        </w:rPr>
        <w:t>。</w:t>
      </w:r>
    </w:p>
    <w:p>
      <w:pPr>
        <w:pStyle w:val="8"/>
        <w:pageBreakBefore w:val="0"/>
        <w:widowControl w:val="0"/>
        <w:numPr>
          <w:ilvl w:val="0"/>
          <w:numId w:val="0"/>
        </w:numPr>
        <w:tabs>
          <w:tab w:val="left" w:pos="1283"/>
        </w:tabs>
        <w:kinsoku/>
        <w:wordWrap/>
        <w:overflowPunct/>
        <w:topLinePunct w:val="0"/>
        <w:autoSpaceDE w:val="0"/>
        <w:autoSpaceDN w:val="0"/>
        <w:bidi w:val="0"/>
        <w:adjustRightInd/>
        <w:snapToGrid/>
        <w:spacing w:line="360" w:lineRule="auto"/>
        <w:ind w:left="0" w:leftChars="0" w:right="0" w:rightChars="0" w:firstLine="480" w:firstLineChars="200"/>
        <w:textAlignment w:val="auto"/>
        <w:rPr>
          <w:b/>
          <w:sz w:val="30"/>
        </w:rPr>
      </w:pPr>
      <w:r>
        <w:rPr>
          <w:rFonts w:hint="eastAsia"/>
          <w:sz w:val="24"/>
          <w:lang w:val="en-US" w:eastAsia="zh-CN"/>
        </w:rPr>
        <w:t xml:space="preserve">6.2 </w:t>
      </w:r>
      <w:r>
        <w:rPr>
          <w:sz w:val="24"/>
        </w:rPr>
        <w:t>逾期送达或者未送达指定地点的投标文件，招标人不予受理。</w:t>
      </w:r>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16" w:name="_Toc28662"/>
      <w:bookmarkStart w:id="17" w:name="_Toc30445"/>
      <w:r>
        <w:rPr>
          <w:b/>
          <w:sz w:val="30"/>
        </w:rPr>
        <w:t>7、发布公告的媒介</w:t>
      </w:r>
      <w:bookmarkEnd w:id="16"/>
      <w:bookmarkEnd w:id="17"/>
    </w:p>
    <w:p>
      <w:pPr>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sz w:val="24"/>
          <w:szCs w:val="24"/>
        </w:rPr>
      </w:pPr>
      <w:r>
        <w:rPr>
          <w:sz w:val="24"/>
          <w:szCs w:val="24"/>
        </w:rPr>
        <w:t>本次招标公告在</w:t>
      </w:r>
      <w:r>
        <w:rPr>
          <w:rFonts w:hint="eastAsia"/>
          <w:color w:val="000000"/>
          <w:spacing w:val="10"/>
          <w:kern w:val="2"/>
          <w:sz w:val="24"/>
          <w:szCs w:val="24"/>
        </w:rPr>
        <w:t>中国采购与招标网(</w:t>
      </w:r>
      <w:r>
        <w:rPr>
          <w:color w:val="000000"/>
          <w:spacing w:val="10"/>
          <w:kern w:val="2"/>
          <w:sz w:val="24"/>
          <w:szCs w:val="24"/>
        </w:rPr>
        <w:t>http://www.chinabidding.com.cn/</w:t>
      </w:r>
      <w:r>
        <w:rPr>
          <w:rFonts w:hint="eastAsia"/>
          <w:color w:val="000000"/>
          <w:spacing w:val="10"/>
          <w:kern w:val="2"/>
          <w:sz w:val="24"/>
          <w:szCs w:val="24"/>
        </w:rPr>
        <w:t>)、中国招标投标公共服务平台（</w:t>
      </w:r>
      <w:r>
        <w:rPr>
          <w:color w:val="000000"/>
          <w:spacing w:val="10"/>
          <w:kern w:val="2"/>
          <w:sz w:val="24"/>
          <w:szCs w:val="24"/>
        </w:rPr>
        <w:t>http://bulletin.cebpubservice.com/</w:t>
      </w:r>
      <w:r>
        <w:rPr>
          <w:rFonts w:hint="eastAsia"/>
          <w:color w:val="000000"/>
          <w:spacing w:val="10"/>
          <w:kern w:val="2"/>
          <w:sz w:val="24"/>
          <w:szCs w:val="24"/>
        </w:rPr>
        <w:t>）、中国政府采购网（</w:t>
      </w:r>
      <w:r>
        <w:rPr>
          <w:sz w:val="24"/>
          <w:szCs w:val="24"/>
        </w:rPr>
        <w:fldChar w:fldCharType="begin"/>
      </w:r>
      <w:r>
        <w:rPr>
          <w:sz w:val="24"/>
          <w:szCs w:val="24"/>
        </w:rPr>
        <w:instrText xml:space="preserve"> HYPERLINK "http://www.ccgp.gov.cn/" </w:instrText>
      </w:r>
      <w:r>
        <w:rPr>
          <w:sz w:val="24"/>
          <w:szCs w:val="24"/>
        </w:rPr>
        <w:fldChar w:fldCharType="separate"/>
      </w:r>
      <w:r>
        <w:rPr>
          <w:color w:val="000000"/>
          <w:sz w:val="24"/>
          <w:szCs w:val="24"/>
        </w:rPr>
        <w:t>http://www.ccgp.gov.cn/</w:t>
      </w:r>
      <w:r>
        <w:rPr>
          <w:color w:val="000000"/>
          <w:sz w:val="24"/>
          <w:szCs w:val="24"/>
        </w:rPr>
        <w:fldChar w:fldCharType="end"/>
      </w:r>
      <w:r>
        <w:rPr>
          <w:rFonts w:hint="eastAsia"/>
          <w:color w:val="000000"/>
          <w:spacing w:val="10"/>
          <w:kern w:val="2"/>
          <w:sz w:val="24"/>
          <w:szCs w:val="24"/>
        </w:rPr>
        <w:t>）</w:t>
      </w:r>
      <w:r>
        <w:rPr>
          <w:sz w:val="24"/>
          <w:szCs w:val="24"/>
        </w:rPr>
        <w:t>上发布，我公司对其它网站或媒体转载的公告及公告内容不承担任何责任。</w:t>
      </w:r>
    </w:p>
    <w:p>
      <w:pPr>
        <w:pageBreakBefore w:val="0"/>
        <w:widowControl w:val="0"/>
        <w:kinsoku/>
        <w:wordWrap/>
        <w:overflowPunct/>
        <w:topLinePunct w:val="0"/>
        <w:autoSpaceDE w:val="0"/>
        <w:autoSpaceDN w:val="0"/>
        <w:bidi w:val="0"/>
        <w:adjustRightInd/>
        <w:snapToGrid/>
        <w:spacing w:line="360" w:lineRule="auto"/>
        <w:ind w:left="0" w:leftChars="0" w:right="0" w:rightChars="0" w:firstLine="602" w:firstLineChars="200"/>
        <w:textAlignment w:val="auto"/>
        <w:outlineLvl w:val="0"/>
        <w:rPr>
          <w:b/>
          <w:sz w:val="30"/>
        </w:rPr>
      </w:pPr>
      <w:bookmarkStart w:id="18" w:name="_Toc5424"/>
      <w:bookmarkStart w:id="19" w:name="_Toc32503"/>
      <w:r>
        <w:rPr>
          <w:rFonts w:hint="eastAsia"/>
          <w:b/>
          <w:sz w:val="30"/>
          <w:lang w:val="en-US"/>
        </w:rPr>
        <w:t>8</w:t>
      </w:r>
      <w:r>
        <w:rPr>
          <w:b/>
          <w:sz w:val="30"/>
        </w:rPr>
        <w:t>、联系方式</w:t>
      </w:r>
      <w:bookmarkEnd w:id="18"/>
      <w:bookmarkEnd w:id="19"/>
    </w:p>
    <w:p>
      <w:pPr>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0"/>
        <w:rPr>
          <w:sz w:val="24"/>
        </w:rPr>
      </w:pPr>
      <w:bookmarkStart w:id="20" w:name="_Toc11492"/>
      <w:bookmarkStart w:id="21" w:name="_Toc7408"/>
      <w:r>
        <w:rPr>
          <w:b/>
          <w:sz w:val="24"/>
        </w:rPr>
        <w:t>招 标 人：</w:t>
      </w:r>
      <w:r>
        <w:rPr>
          <w:rFonts w:hint="eastAsia"/>
          <w:sz w:val="24"/>
        </w:rPr>
        <w:t>红河边境管理支队</w:t>
      </w:r>
      <w:bookmarkEnd w:id="20"/>
      <w:bookmarkEnd w:id="21"/>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0" w:firstLineChars="200"/>
        <w:textAlignment w:val="auto"/>
        <w:rPr>
          <w:spacing w:val="-17"/>
        </w:rPr>
      </w:pPr>
      <w:r>
        <w:t>地</w:t>
      </w:r>
      <w:r>
        <w:rPr>
          <w:rFonts w:hint="eastAsia"/>
          <w:lang w:val="en-US" w:eastAsia="zh-CN"/>
        </w:rPr>
        <w:t xml:space="preserve">   </w:t>
      </w:r>
      <w:r>
        <w:t>址：</w:t>
      </w:r>
      <w:r>
        <w:rPr>
          <w:rFonts w:hint="eastAsia"/>
        </w:rPr>
        <w:t>红河州蒙自市天马路延长线红河边境管理支队</w:t>
      </w:r>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lang w:val="en-US"/>
        </w:rPr>
      </w:pPr>
      <w:r>
        <w:t>联 系人：</w:t>
      </w:r>
      <w:r>
        <w:rPr>
          <w:rFonts w:hint="eastAsia"/>
        </w:rPr>
        <w:t>张警官</w:t>
      </w:r>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0" w:firstLineChars="200"/>
        <w:textAlignment w:val="auto"/>
      </w:pPr>
      <w:r>
        <w:t>电</w:t>
      </w:r>
      <w:r>
        <w:rPr>
          <w:rFonts w:hint="eastAsia"/>
          <w:lang w:val="en-US" w:eastAsia="zh-CN"/>
        </w:rPr>
        <w:t xml:space="preserve">   </w:t>
      </w:r>
      <w:r>
        <w:t>话：</w:t>
      </w:r>
      <w:r>
        <w:rPr>
          <w:rFonts w:hint="eastAsia"/>
          <w:color w:val="000000"/>
        </w:rPr>
        <w:t>0873-3865157</w:t>
      </w:r>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2" w:firstLineChars="200"/>
        <w:textAlignment w:val="auto"/>
        <w:rPr>
          <w:b/>
        </w:rPr>
      </w:pPr>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2" w:firstLineChars="200"/>
        <w:textAlignment w:val="auto"/>
        <w:rPr>
          <w:b/>
        </w:rPr>
      </w:pPr>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0"/>
        <w:rPr>
          <w:rFonts w:hint="eastAsia" w:eastAsia="宋体"/>
          <w:spacing w:val="-15"/>
          <w:lang w:eastAsia="zh-CN"/>
        </w:rPr>
      </w:pPr>
      <w:bookmarkStart w:id="22" w:name="_Toc24386"/>
      <w:bookmarkStart w:id="23" w:name="_Toc6856"/>
      <w:r>
        <w:rPr>
          <w:b/>
        </w:rPr>
        <w:t>招标代理机构</w:t>
      </w:r>
      <w:r>
        <w:rPr>
          <w:b/>
          <w:spacing w:val="3"/>
        </w:rPr>
        <w:t>：</w:t>
      </w:r>
      <w:r>
        <w:rPr>
          <w:rFonts w:hint="eastAsia"/>
          <w:lang w:eastAsia="zh-CN"/>
        </w:rPr>
        <w:t>法正项目管理集团有限公司</w:t>
      </w:r>
      <w:bookmarkEnd w:id="22"/>
      <w:bookmarkEnd w:id="23"/>
    </w:p>
    <w:p>
      <w:pPr>
        <w:pStyle w:val="3"/>
        <w:pageBreakBefore w:val="0"/>
        <w:widowControl w:val="0"/>
        <w:tabs>
          <w:tab w:val="left" w:pos="1522"/>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eastAsia="宋体"/>
          <w:lang w:eastAsia="zh-CN"/>
        </w:rPr>
      </w:pPr>
      <w:r>
        <w:t>地</w:t>
      </w:r>
      <w:r>
        <w:rPr>
          <w:rFonts w:hint="eastAsia"/>
          <w:lang w:val="en-US" w:eastAsia="zh-CN"/>
        </w:rPr>
        <w:t xml:space="preserve">   </w:t>
      </w:r>
      <w:r>
        <w:t>址：</w:t>
      </w:r>
      <w:r>
        <w:rPr>
          <w:rFonts w:hint="eastAsia"/>
          <w:lang w:eastAsia="zh-CN"/>
        </w:rPr>
        <w:t>昆明市官渡区广福路银海樱花语幸福广场商务写字楼A座3楼</w:t>
      </w:r>
    </w:p>
    <w:p>
      <w:pPr>
        <w:pStyle w:val="3"/>
        <w:pageBreakBefore w:val="0"/>
        <w:widowControl w:val="0"/>
        <w:tabs>
          <w:tab w:val="left" w:pos="3443"/>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eastAsia="宋体"/>
          <w:lang w:eastAsia="zh-CN"/>
        </w:rPr>
      </w:pPr>
      <w:r>
        <w:t>联 系人：</w:t>
      </w:r>
      <w:r>
        <w:rPr>
          <w:rFonts w:hint="eastAsia"/>
          <w:lang w:eastAsia="zh-CN"/>
        </w:rPr>
        <w:t>朱然</w:t>
      </w:r>
    </w:p>
    <w:p>
      <w:pPr>
        <w:pStyle w:val="3"/>
        <w:pageBreakBefore w:val="0"/>
        <w:widowControl w:val="0"/>
        <w:tabs>
          <w:tab w:val="left" w:pos="4043"/>
          <w:tab w:val="right" w:pos="7163"/>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default" w:eastAsia="宋体"/>
          <w:lang w:val="en-US" w:eastAsia="zh-CN"/>
        </w:rPr>
      </w:pPr>
      <w:r>
        <w:t>联系电话：</w:t>
      </w:r>
      <w:r>
        <w:rPr>
          <w:rFonts w:hint="eastAsia"/>
          <w:lang w:val="en-US" w:eastAsia="zh-CN"/>
        </w:rPr>
        <w:t>13078711359</w:t>
      </w:r>
    </w:p>
    <w:p>
      <w:pPr>
        <w:pStyle w:val="3"/>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rPr>
          <w:lang w:val="en-US"/>
        </w:rPr>
      </w:pPr>
      <w:r>
        <w:t>电子邮箱</w:t>
      </w:r>
      <w:r>
        <w:rPr>
          <w:lang w:val="en-US"/>
        </w:rPr>
        <w:t>：</w:t>
      </w:r>
      <w:r>
        <w:fldChar w:fldCharType="begin"/>
      </w:r>
      <w:r>
        <w:instrText xml:space="preserve"> HYPERLINK "mailto:312432898@qq.com" \h </w:instrText>
      </w:r>
      <w:r>
        <w:fldChar w:fldCharType="separate"/>
      </w:r>
      <w:r>
        <w:rPr>
          <w:rFonts w:hint="eastAsia"/>
          <w:lang w:val="en-US" w:eastAsia="zh-CN"/>
        </w:rPr>
        <w:t>1848376494</w:t>
      </w:r>
      <w:r>
        <w:rPr>
          <w:lang w:val="en-US"/>
        </w:rPr>
        <w:t>@qq.com</w:t>
      </w:r>
      <w:r>
        <w:rPr>
          <w:lang w:val="en-US"/>
        </w:rPr>
        <w:fldChar w:fldCharType="end"/>
      </w:r>
    </w:p>
    <w:p>
      <w:pPr>
        <w:pStyle w:val="3"/>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right"/>
        <w:textAlignment w:val="auto"/>
        <w:rPr>
          <w:lang w:val="en-US"/>
        </w:rPr>
      </w:pPr>
    </w:p>
    <w:p>
      <w:pPr>
        <w:pStyle w:val="3"/>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right"/>
        <w:textAlignment w:val="auto"/>
        <w:rPr>
          <w:lang w:val="en-US"/>
        </w:rPr>
      </w:pPr>
      <w:r>
        <w:rPr>
          <w:lang w:val="en-US"/>
        </w:rPr>
        <w:t>20</w:t>
      </w:r>
      <w:r>
        <w:rPr>
          <w:rFonts w:hint="eastAsia"/>
          <w:lang w:val="en-US"/>
        </w:rPr>
        <w:t>2</w:t>
      </w:r>
      <w:r>
        <w:rPr>
          <w:rFonts w:hint="eastAsia"/>
          <w:lang w:val="en-US" w:eastAsia="zh-CN"/>
        </w:rPr>
        <w:t>1</w:t>
      </w:r>
      <w:r>
        <w:t>年</w:t>
      </w:r>
      <w:r>
        <w:rPr>
          <w:rFonts w:hint="eastAsia"/>
          <w:lang w:val="en-US" w:eastAsia="zh-CN"/>
        </w:rPr>
        <w:t>11</w:t>
      </w:r>
      <w:r>
        <w:t>月</w:t>
      </w:r>
      <w:r>
        <w:rPr>
          <w:rFonts w:hint="eastAsia"/>
          <w:lang w:val="en-US" w:eastAsia="zh-CN"/>
        </w:rPr>
        <w:t>02</w:t>
      </w:r>
      <w:r>
        <w:t>日</w:t>
      </w:r>
    </w:p>
    <w:p/>
    <w:sectPr>
      <w:pgSz w:w="11906" w:h="16838"/>
      <w:pgMar w:top="1440" w:right="866" w:bottom="1440" w:left="9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C284A"/>
    <w:rsid w:val="024A6093"/>
    <w:rsid w:val="26EC284A"/>
    <w:rsid w:val="386D62B1"/>
    <w:rsid w:val="7546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autoSpaceDE/>
      <w:autoSpaceDN/>
      <w:adjustRightInd/>
      <w:spacing w:line="530" w:lineRule="exact"/>
      <w:ind w:firstLine="600"/>
      <w:jc w:val="both"/>
      <w:textAlignment w:val="auto"/>
    </w:pPr>
    <w:rPr>
      <w:rFonts w:ascii="Times New Roman" w:hAnsi="Times New Roman" w:eastAsia="仿宋_GB2312"/>
    </w:rPr>
  </w:style>
  <w:style w:type="paragraph" w:styleId="3">
    <w:name w:val="Body Text"/>
    <w:basedOn w:val="1"/>
    <w:qFormat/>
    <w:uiPriority w:val="1"/>
    <w:rPr>
      <w:sz w:val="24"/>
      <w:szCs w:val="24"/>
    </w:rPr>
  </w:style>
  <w:style w:type="paragraph" w:styleId="4">
    <w:name w:val="Body Text Indent"/>
    <w:basedOn w:val="1"/>
    <w:qFormat/>
    <w:uiPriority w:val="0"/>
    <w:pPr>
      <w:spacing w:line="360" w:lineRule="auto"/>
      <w:ind w:firstLine="480"/>
    </w:pPr>
    <w:rPr>
      <w:rFonts w:ascii="仿宋_GB2312" w:eastAsia="仿宋_GB2312"/>
      <w:sz w:val="24"/>
    </w:rPr>
  </w:style>
  <w:style w:type="paragraph" w:styleId="5">
    <w:name w:val="Body Text First Indent 2"/>
    <w:basedOn w:val="4"/>
    <w:qFormat/>
    <w:uiPriority w:val="0"/>
    <w:pPr>
      <w:ind w:firstLine="420" w:firstLineChars="200"/>
    </w:pPr>
    <w:rPr>
      <w:rFonts w:ascii="Times New Roman" w:hAnsi="Times New Roman"/>
    </w:rPr>
  </w:style>
  <w:style w:type="paragraph" w:styleId="8">
    <w:name w:val="List Paragraph"/>
    <w:basedOn w:val="1"/>
    <w:qFormat/>
    <w:uiPriority w:val="1"/>
    <w:pPr>
      <w:ind w:left="322" w:hanging="567"/>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2021-11-02T01:42:00Z</dcterms:created>
  <dc:creator>阿布（罗元奕）</dc:creator>
  <cp:lastModifiedBy>阿布（罗元奕）</cp:lastModifiedBy>
  <dcterms:modified xsi:type="dcterms:W3CDTF">2021-11-02T01:45:02Z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44C6986E95754D6A910847E224C1D0A7</vt:lpwstr>
  </property>
</Properties>
</file>