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宋体" w:cs="Times New Roman"/>
          <w:highlight w:val="none"/>
          <w:shd w:val="clear" w:color="auto" w:fill="auto"/>
        </w:rPr>
      </w:pPr>
    </w:p>
    <w:p>
      <w:pPr>
        <w:spacing w:line="400" w:lineRule="exact"/>
        <w:rPr>
          <w:rFonts w:hint="default" w:ascii="Times New Roman" w:hAnsi="Times New Roman" w:eastAsia="宋体" w:cs="Times New Roman"/>
          <w:highlight w:val="none"/>
          <w:shd w:val="clear" w:color="auto" w:fill="auto"/>
        </w:rPr>
      </w:pPr>
    </w:p>
    <w:p>
      <w:pPr>
        <w:jc w:val="center"/>
        <w:rPr>
          <w:rFonts w:hint="eastAsia" w:ascii="宋体" w:hAnsi="宋体" w:cs="宋体"/>
          <w:sz w:val="44"/>
          <w:szCs w:val="44"/>
          <w:highlight w:val="none"/>
          <w:shd w:val="clear" w:color="auto" w:fill="auto"/>
          <w:lang w:eastAsia="zh-CN"/>
        </w:rPr>
      </w:pPr>
    </w:p>
    <w:p>
      <w:pPr>
        <w:jc w:val="center"/>
        <w:rPr>
          <w:rFonts w:hint="eastAsia" w:ascii="宋体" w:hAnsi="宋体" w:cs="宋体"/>
          <w:sz w:val="44"/>
          <w:szCs w:val="44"/>
          <w:highlight w:val="none"/>
          <w:shd w:val="clear" w:color="auto" w:fill="auto"/>
          <w:lang w:eastAsia="zh-CN"/>
        </w:rPr>
      </w:pPr>
    </w:p>
    <w:p>
      <w:pPr>
        <w:jc w:val="center"/>
        <w:rPr>
          <w:rFonts w:hint="eastAsia" w:ascii="宋体" w:hAnsi="宋体" w:cs="宋体"/>
          <w:sz w:val="44"/>
          <w:szCs w:val="44"/>
          <w:highlight w:val="none"/>
          <w:shd w:val="clear" w:color="auto" w:fill="auto"/>
          <w:lang w:eastAsia="zh-CN"/>
        </w:rPr>
      </w:pPr>
    </w:p>
    <w:p>
      <w:pPr>
        <w:jc w:val="center"/>
        <w:rPr>
          <w:rFonts w:hint="eastAsia" w:ascii="宋体" w:hAnsi="宋体" w:cs="宋体"/>
          <w:sz w:val="44"/>
          <w:szCs w:val="44"/>
          <w:highlight w:val="none"/>
          <w:shd w:val="clear" w:color="auto" w:fill="auto"/>
          <w:lang w:eastAsia="zh-CN"/>
        </w:rPr>
      </w:pPr>
      <w:r>
        <w:rPr>
          <w:rFonts w:hint="eastAsia" w:ascii="宋体" w:hAnsi="宋体" w:cs="宋体"/>
          <w:sz w:val="44"/>
          <w:szCs w:val="44"/>
          <w:highlight w:val="none"/>
          <w:shd w:val="clear" w:color="auto" w:fill="auto"/>
          <w:lang w:eastAsia="zh-CN"/>
        </w:rPr>
        <w:t>菏泽市曹县西邵安置房电梯工程</w:t>
      </w:r>
    </w:p>
    <w:p>
      <w:pPr>
        <w:jc w:val="center"/>
        <w:rPr>
          <w:rFonts w:hint="eastAsia" w:ascii="宋体" w:hAnsi="宋体" w:eastAsia="宋体" w:cs="宋体"/>
          <w:sz w:val="56"/>
          <w:szCs w:val="56"/>
          <w:highlight w:val="none"/>
          <w:shd w:val="clear" w:color="auto" w:fill="auto"/>
        </w:rPr>
      </w:pPr>
      <w:r>
        <w:rPr>
          <w:rFonts w:hint="eastAsia" w:ascii="宋体" w:hAnsi="宋体" w:eastAsia="宋体" w:cs="宋体"/>
          <w:sz w:val="72"/>
          <w:szCs w:val="72"/>
          <w:highlight w:val="none"/>
          <w:shd w:val="clear" w:color="auto" w:fill="auto"/>
        </w:rPr>
        <w:t>招 标 文 件</w:t>
      </w:r>
      <w:r>
        <w:rPr>
          <w:rFonts w:hint="eastAsia" w:ascii="宋体" w:hAnsi="宋体" w:eastAsia="宋体" w:cs="宋体"/>
          <w:sz w:val="56"/>
          <w:szCs w:val="56"/>
          <w:highlight w:val="none"/>
          <w:shd w:val="clear" w:color="auto" w:fill="auto"/>
        </w:rPr>
        <w:t xml:space="preserve"> </w:t>
      </w:r>
    </w:p>
    <w:p>
      <w:pPr>
        <w:spacing w:line="400" w:lineRule="exact"/>
        <w:rPr>
          <w:rFonts w:hint="eastAsia" w:ascii="宋体" w:hAnsi="宋体" w:eastAsia="宋体" w:cs="宋体"/>
          <w:sz w:val="28"/>
          <w:szCs w:val="28"/>
          <w:highlight w:val="none"/>
          <w:shd w:val="clear" w:color="auto" w:fill="auto"/>
        </w:rPr>
      </w:pPr>
    </w:p>
    <w:p>
      <w:pPr>
        <w:spacing w:line="400" w:lineRule="exact"/>
        <w:jc w:val="center"/>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rPr>
        <w:t>项目编号：</w:t>
      </w:r>
      <w:r>
        <w:rPr>
          <w:rFonts w:hint="eastAsia" w:ascii="宋体" w:hAnsi="宋体" w:eastAsia="宋体" w:cs="宋体"/>
          <w:sz w:val="28"/>
          <w:szCs w:val="28"/>
          <w:highlight w:val="none"/>
          <w:shd w:val="clear" w:color="auto" w:fill="auto"/>
          <w:lang w:val="en-US" w:eastAsia="zh-CN"/>
        </w:rPr>
        <w:t xml:space="preserve">SDXA2021-009 </w:t>
      </w:r>
    </w:p>
    <w:p>
      <w:pPr>
        <w:spacing w:line="400" w:lineRule="exact"/>
        <w:ind w:firstLine="1890" w:firstLineChars="900"/>
        <w:rPr>
          <w:rFonts w:hint="eastAsia" w:ascii="宋体" w:hAnsi="宋体" w:eastAsia="宋体" w:cs="宋体"/>
          <w:highlight w:val="none"/>
          <w:shd w:val="clear" w:color="auto" w:fill="auto"/>
        </w:rPr>
      </w:pPr>
    </w:p>
    <w:p>
      <w:pPr>
        <w:spacing w:line="400" w:lineRule="exact"/>
        <w:ind w:firstLine="1890" w:firstLineChars="900"/>
        <w:rPr>
          <w:rFonts w:hint="eastAsia" w:ascii="宋体" w:hAnsi="宋体" w:eastAsia="宋体" w:cs="宋体"/>
          <w:highlight w:val="none"/>
          <w:shd w:val="clear" w:color="auto" w:fill="auto"/>
        </w:rPr>
      </w:pPr>
    </w:p>
    <w:p>
      <w:pPr>
        <w:spacing w:line="400" w:lineRule="exact"/>
        <w:rPr>
          <w:rFonts w:hint="eastAsia" w:ascii="宋体" w:hAnsi="宋体" w:eastAsia="宋体" w:cs="宋体"/>
          <w:highlight w:val="none"/>
          <w:shd w:val="clear" w:color="auto" w:fill="auto"/>
        </w:rPr>
      </w:pPr>
    </w:p>
    <w:p>
      <w:pPr>
        <w:spacing w:line="400" w:lineRule="exact"/>
        <w:rPr>
          <w:rFonts w:hint="eastAsia" w:ascii="宋体" w:hAnsi="宋体" w:eastAsia="宋体" w:cs="宋体"/>
          <w:highlight w:val="none"/>
          <w:shd w:val="clear" w:color="auto" w:fill="auto"/>
        </w:rPr>
      </w:pPr>
    </w:p>
    <w:p>
      <w:pPr>
        <w:spacing w:line="400" w:lineRule="exact"/>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 xml:space="preserve"> </w:t>
      </w:r>
    </w:p>
    <w:p>
      <w:pPr>
        <w:spacing w:line="400" w:lineRule="exact"/>
        <w:rPr>
          <w:rFonts w:hint="eastAsia" w:ascii="宋体" w:hAnsi="宋体" w:eastAsia="宋体" w:cs="宋体"/>
          <w:highlight w:val="none"/>
          <w:shd w:val="clear" w:color="auto" w:fill="auto"/>
        </w:rPr>
      </w:pPr>
    </w:p>
    <w:p>
      <w:pPr>
        <w:spacing w:line="400" w:lineRule="exact"/>
        <w:rPr>
          <w:rFonts w:hint="eastAsia" w:ascii="宋体" w:hAnsi="宋体" w:eastAsia="宋体" w:cs="宋体"/>
          <w:highlight w:val="none"/>
          <w:shd w:val="clear" w:color="auto" w:fill="auto"/>
        </w:rPr>
      </w:pPr>
    </w:p>
    <w:p>
      <w:pPr>
        <w:spacing w:line="400" w:lineRule="exact"/>
        <w:rPr>
          <w:rFonts w:hint="eastAsia" w:ascii="宋体" w:hAnsi="宋体" w:eastAsia="宋体" w:cs="宋体"/>
          <w:highlight w:val="none"/>
          <w:shd w:val="clear" w:color="auto" w:fill="auto"/>
        </w:rPr>
      </w:pPr>
    </w:p>
    <w:p>
      <w:pPr>
        <w:spacing w:line="400" w:lineRule="exact"/>
        <w:rPr>
          <w:rFonts w:hint="eastAsia" w:ascii="宋体" w:hAnsi="宋体" w:eastAsia="宋体" w:cs="宋体"/>
          <w:highlight w:val="none"/>
          <w:shd w:val="clear" w:color="auto" w:fill="auto"/>
        </w:rPr>
      </w:pPr>
    </w:p>
    <w:p>
      <w:pPr>
        <w:pStyle w:val="40"/>
        <w:jc w:val="both"/>
        <w:outlineLvl w:val="9"/>
        <w:rPr>
          <w:rFonts w:hint="eastAsia" w:ascii="宋体" w:hAnsi="宋体" w:eastAsia="宋体" w:cs="宋体"/>
          <w:highlight w:val="none"/>
          <w:shd w:val="clear" w:color="auto" w:fill="auto"/>
        </w:rPr>
      </w:pPr>
    </w:p>
    <w:p>
      <w:pPr>
        <w:pStyle w:val="24"/>
        <w:outlineLvl w:val="9"/>
        <w:rPr>
          <w:rFonts w:hint="eastAsia" w:ascii="宋体" w:hAnsi="宋体" w:eastAsia="宋体" w:cs="宋体"/>
          <w:highlight w:val="none"/>
          <w:shd w:val="clear" w:color="auto" w:fill="auto"/>
        </w:rPr>
      </w:pPr>
    </w:p>
    <w:p>
      <w:pPr>
        <w:pStyle w:val="24"/>
        <w:outlineLvl w:val="9"/>
        <w:rPr>
          <w:rFonts w:hint="eastAsia" w:ascii="宋体" w:hAnsi="宋体" w:eastAsia="宋体" w:cs="宋体"/>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6"/>
          <w:szCs w:val="36"/>
          <w:highlight w:val="none"/>
          <w:shd w:val="clear" w:color="auto" w:fill="auto"/>
          <w:lang w:eastAsia="zh-CN"/>
        </w:rPr>
      </w:pPr>
      <w:r>
        <w:rPr>
          <w:rFonts w:hint="eastAsia" w:ascii="宋体" w:hAnsi="宋体" w:eastAsia="宋体" w:cs="宋体"/>
          <w:sz w:val="36"/>
          <w:szCs w:val="36"/>
          <w:highlight w:val="none"/>
          <w:shd w:val="clear" w:color="auto" w:fill="auto"/>
        </w:rPr>
        <w:t>招   标   人：</w:t>
      </w:r>
      <w:r>
        <w:rPr>
          <w:rFonts w:hint="eastAsia" w:ascii="宋体" w:hAnsi="宋体" w:eastAsia="宋体" w:cs="宋体"/>
          <w:sz w:val="36"/>
          <w:szCs w:val="36"/>
          <w:highlight w:val="none"/>
          <w:u w:val="single"/>
          <w:shd w:val="clear" w:color="auto" w:fill="auto"/>
          <w:lang w:eastAsia="zh-CN"/>
        </w:rPr>
        <w:t>曹县汇鑫建设置业有限公司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6"/>
          <w:szCs w:val="36"/>
          <w:highlight w:val="none"/>
          <w:shd w:val="clear" w:color="auto" w:fill="auto"/>
        </w:rPr>
      </w:pPr>
      <w:r>
        <w:rPr>
          <w:rFonts w:hint="eastAsia" w:ascii="宋体" w:hAnsi="宋体" w:eastAsia="宋体" w:cs="宋体"/>
          <w:sz w:val="36"/>
          <w:szCs w:val="36"/>
          <w:highlight w:val="none"/>
          <w:shd w:val="clear" w:color="auto" w:fill="auto"/>
        </w:rPr>
        <w:t>招标代理机构：</w:t>
      </w:r>
      <w:r>
        <w:rPr>
          <w:rFonts w:hint="eastAsia" w:ascii="宋体" w:hAnsi="宋体" w:eastAsia="宋体" w:cs="宋体"/>
          <w:sz w:val="36"/>
          <w:szCs w:val="36"/>
          <w:highlight w:val="none"/>
          <w:u w:val="single"/>
          <w:shd w:val="clear" w:color="auto" w:fill="auto"/>
          <w:lang w:eastAsia="zh-CN"/>
        </w:rPr>
        <w:t>山东新傲项目管理有限公司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Times New Roman" w:hAnsi="Times New Roman" w:eastAsia="宋体" w:cs="Times New Roman"/>
          <w:sz w:val="36"/>
          <w:szCs w:val="36"/>
          <w:highlight w:val="none"/>
          <w:shd w:val="clear" w:color="auto" w:fill="auto"/>
        </w:rPr>
        <w:sectPr>
          <w:headerReference r:id="rId3" w:type="default"/>
          <w:footerReference r:id="rId4" w:type="default"/>
          <w:pgSz w:w="11906" w:h="16838"/>
          <w:pgMar w:top="1440" w:right="1800" w:bottom="1440" w:left="1803" w:header="851" w:footer="992" w:gutter="0"/>
          <w:cols w:space="720" w:num="1"/>
          <w:docGrid w:type="lines" w:linePitch="312" w:charSpace="0"/>
        </w:sectPr>
      </w:pPr>
      <w:bookmarkStart w:id="0" w:name="_Toc152042286"/>
      <w:bookmarkStart w:id="1" w:name="_Toc144974478"/>
      <w:r>
        <w:rPr>
          <w:rFonts w:hint="eastAsia" w:ascii="宋体" w:hAnsi="宋体" w:eastAsia="宋体" w:cs="宋体"/>
          <w:sz w:val="36"/>
          <w:szCs w:val="36"/>
          <w:highlight w:val="none"/>
          <w:shd w:val="clear" w:color="auto" w:fill="auto"/>
        </w:rPr>
        <w:t>日        期：</w:t>
      </w:r>
      <w:r>
        <w:rPr>
          <w:rFonts w:hint="eastAsia" w:ascii="宋体" w:hAnsi="宋体" w:eastAsia="宋体" w:cs="宋体"/>
          <w:sz w:val="36"/>
          <w:szCs w:val="36"/>
          <w:highlight w:val="none"/>
          <w:u w:val="single"/>
          <w:shd w:val="clear" w:color="auto" w:fill="auto"/>
          <w:lang w:eastAsia="zh-CN"/>
        </w:rPr>
        <w:t>2021</w:t>
      </w:r>
      <w:r>
        <w:rPr>
          <w:rFonts w:hint="eastAsia" w:ascii="宋体" w:hAnsi="宋体" w:eastAsia="宋体" w:cs="宋体"/>
          <w:sz w:val="36"/>
          <w:szCs w:val="36"/>
          <w:highlight w:val="none"/>
          <w:shd w:val="clear" w:color="auto" w:fill="auto"/>
        </w:rPr>
        <w:t>年</w:t>
      </w:r>
      <w:r>
        <w:rPr>
          <w:rFonts w:hint="eastAsia" w:ascii="宋体" w:hAnsi="宋体" w:eastAsia="宋体" w:cs="宋体"/>
          <w:sz w:val="36"/>
          <w:szCs w:val="36"/>
          <w:highlight w:val="none"/>
          <w:u w:val="single"/>
          <w:shd w:val="clear" w:color="auto" w:fill="auto"/>
          <w:lang w:val="en-US" w:eastAsia="zh-CN"/>
        </w:rPr>
        <w:t>4</w:t>
      </w:r>
      <w:r>
        <w:rPr>
          <w:rFonts w:hint="eastAsia" w:ascii="宋体" w:hAnsi="宋体" w:eastAsia="宋体" w:cs="宋体"/>
          <w:sz w:val="36"/>
          <w:szCs w:val="36"/>
          <w:highlight w:val="none"/>
          <w:shd w:val="clear" w:color="auto" w:fill="auto"/>
        </w:rPr>
        <w:t>月</w:t>
      </w:r>
    </w:p>
    <w:bookmarkEnd w:id="0"/>
    <w:bookmarkEnd w:id="1"/>
    <w:p>
      <w:pPr>
        <w:pStyle w:val="31"/>
        <w:tabs>
          <w:tab w:val="right" w:leader="dot" w:pos="9638"/>
        </w:tabs>
        <w:spacing w:line="360" w:lineRule="auto"/>
        <w:jc w:val="center"/>
        <w:rPr>
          <w:rFonts w:hint="default" w:ascii="Times New Roman" w:hAnsi="Times New Roman" w:eastAsia="宋体" w:cs="Times New Roman"/>
          <w:sz w:val="32"/>
          <w:szCs w:val="32"/>
          <w:highlight w:val="none"/>
          <w:shd w:val="clear" w:color="auto" w:fill="auto"/>
        </w:rPr>
      </w:pPr>
      <w:bookmarkStart w:id="2" w:name="_Toc247527533"/>
      <w:bookmarkStart w:id="3" w:name="_Toc247513932"/>
      <w:bookmarkStart w:id="4" w:name="_Toc152045511"/>
      <w:bookmarkStart w:id="5" w:name="_Toc152042287"/>
      <w:bookmarkStart w:id="6" w:name="_Toc144974479"/>
    </w:p>
    <w:p>
      <w:pPr>
        <w:pStyle w:val="31"/>
        <w:tabs>
          <w:tab w:val="right" w:leader="dot" w:pos="9638"/>
        </w:tabs>
        <w:spacing w:line="360" w:lineRule="auto"/>
        <w:jc w:val="center"/>
        <w:rPr>
          <w:rFonts w:hint="default" w:ascii="Times New Roman" w:hAnsi="Times New Roman" w:eastAsia="宋体" w:cs="Times New Roman"/>
          <w:sz w:val="40"/>
          <w:szCs w:val="40"/>
          <w:highlight w:val="none"/>
          <w:shd w:val="clear" w:color="auto" w:fill="auto"/>
        </w:rPr>
      </w:pPr>
      <w:r>
        <w:rPr>
          <w:rFonts w:hint="default" w:ascii="Times New Roman" w:hAnsi="Times New Roman" w:eastAsia="宋体" w:cs="Times New Roman"/>
          <w:sz w:val="40"/>
          <w:szCs w:val="40"/>
          <w:highlight w:val="none"/>
          <w:shd w:val="clear" w:color="auto" w:fill="auto"/>
        </w:rPr>
        <w:t>目</w:t>
      </w:r>
      <w:r>
        <w:rPr>
          <w:rFonts w:hint="eastAsia" w:cs="Times New Roman"/>
          <w:sz w:val="40"/>
          <w:szCs w:val="40"/>
          <w:highlight w:val="none"/>
          <w:shd w:val="clear" w:color="auto" w:fill="auto"/>
          <w:lang w:val="en-US" w:eastAsia="zh-CN"/>
        </w:rPr>
        <w:t xml:space="preserve">  </w:t>
      </w:r>
      <w:r>
        <w:rPr>
          <w:rFonts w:hint="default" w:ascii="Times New Roman" w:hAnsi="Times New Roman" w:eastAsia="宋体" w:cs="Times New Roman"/>
          <w:sz w:val="40"/>
          <w:szCs w:val="40"/>
          <w:highlight w:val="none"/>
          <w:shd w:val="clear" w:color="auto" w:fill="auto"/>
        </w:rPr>
        <w:t>录</w:t>
      </w:r>
    </w:p>
    <w:p>
      <w:pPr>
        <w:pStyle w:val="31"/>
        <w:tabs>
          <w:tab w:val="right" w:leader="dot" w:pos="8845"/>
        </w:tabs>
      </w:pPr>
      <w:r>
        <w:rPr>
          <w:rFonts w:hint="default" w:ascii="Times New Roman" w:hAnsi="Times New Roman" w:eastAsia="宋体" w:cs="Times New Roman"/>
          <w:sz w:val="32"/>
          <w:szCs w:val="22"/>
          <w:highlight w:val="none"/>
          <w:shd w:val="clear" w:color="auto" w:fill="auto"/>
        </w:rPr>
        <w:fldChar w:fldCharType="begin"/>
      </w:r>
      <w:r>
        <w:rPr>
          <w:rFonts w:hint="default" w:ascii="Times New Roman" w:hAnsi="Times New Roman" w:eastAsia="宋体" w:cs="Times New Roman"/>
          <w:sz w:val="32"/>
          <w:szCs w:val="22"/>
          <w:highlight w:val="none"/>
          <w:shd w:val="clear" w:color="auto" w:fill="auto"/>
        </w:rPr>
        <w:instrText xml:space="preserve"> TOC \o "1-1" \h \z \u </w:instrText>
      </w:r>
      <w:r>
        <w:rPr>
          <w:rFonts w:hint="default" w:ascii="Times New Roman" w:hAnsi="Times New Roman" w:eastAsia="宋体" w:cs="Times New Roman"/>
          <w:sz w:val="32"/>
          <w:szCs w:val="22"/>
          <w:highlight w:val="none"/>
          <w:shd w:val="clear" w:color="auto" w:fill="auto"/>
        </w:rPr>
        <w:fldChar w:fldCharType="separate"/>
      </w:r>
      <w:r>
        <w:rPr>
          <w:rFonts w:hint="default" w:ascii="Times New Roman" w:hAnsi="Times New Roman" w:eastAsia="宋体" w:cs="Times New Roman"/>
          <w:szCs w:val="22"/>
          <w:highlight w:val="none"/>
          <w:shd w:val="clear" w:color="auto" w:fill="auto"/>
        </w:rPr>
        <w:fldChar w:fldCharType="begin"/>
      </w:r>
      <w:r>
        <w:rPr>
          <w:rFonts w:hint="default" w:ascii="Times New Roman" w:hAnsi="Times New Roman" w:eastAsia="宋体" w:cs="Times New Roman"/>
          <w:szCs w:val="22"/>
          <w:highlight w:val="none"/>
          <w:shd w:val="clear" w:color="auto" w:fill="auto"/>
        </w:rPr>
        <w:instrText xml:space="preserve"> HYPERLINK \l _Toc13076 </w:instrText>
      </w:r>
      <w:r>
        <w:rPr>
          <w:rFonts w:hint="default" w:ascii="Times New Roman" w:hAnsi="Times New Roman" w:eastAsia="宋体" w:cs="Times New Roman"/>
          <w:szCs w:val="22"/>
          <w:highlight w:val="none"/>
          <w:shd w:val="clear" w:color="auto" w:fill="auto"/>
        </w:rPr>
        <w:fldChar w:fldCharType="separate"/>
      </w:r>
      <w:r>
        <w:rPr>
          <w:rFonts w:hint="default" w:ascii="Times New Roman" w:hAnsi="Times New Roman" w:eastAsia="宋体" w:cs="Times New Roman"/>
          <w:szCs w:val="52"/>
          <w:highlight w:val="none"/>
          <w:shd w:val="clear" w:color="auto" w:fill="auto"/>
        </w:rPr>
        <w:t>第一章  招标公告</w:t>
      </w:r>
      <w:r>
        <w:tab/>
      </w:r>
      <w:r>
        <w:fldChar w:fldCharType="begin"/>
      </w:r>
      <w:r>
        <w:instrText xml:space="preserve"> PAGEREF _Toc13076 \h </w:instrText>
      </w:r>
      <w:r>
        <w:fldChar w:fldCharType="separate"/>
      </w:r>
      <w:r>
        <w:t>2</w:t>
      </w:r>
      <w:r>
        <w:fldChar w:fldCharType="end"/>
      </w:r>
      <w:r>
        <w:rPr>
          <w:rFonts w:hint="default" w:ascii="Times New Roman" w:hAnsi="Times New Roman" w:eastAsia="宋体" w:cs="Times New Roman"/>
          <w:szCs w:val="22"/>
          <w:highlight w:val="none"/>
          <w:shd w:val="clear" w:color="auto" w:fill="auto"/>
        </w:rPr>
        <w:fldChar w:fldCharType="end"/>
      </w:r>
    </w:p>
    <w:p>
      <w:pPr>
        <w:pStyle w:val="31"/>
        <w:tabs>
          <w:tab w:val="right" w:leader="dot" w:pos="8845"/>
        </w:tabs>
      </w:pPr>
      <w:r>
        <w:rPr>
          <w:rFonts w:hint="default" w:ascii="Times New Roman" w:hAnsi="Times New Roman" w:eastAsia="宋体" w:cs="Times New Roman"/>
          <w:szCs w:val="32"/>
          <w:highlight w:val="none"/>
          <w:shd w:val="clear" w:color="auto" w:fill="auto"/>
        </w:rPr>
        <w:fldChar w:fldCharType="begin"/>
      </w:r>
      <w:r>
        <w:rPr>
          <w:rFonts w:hint="default" w:ascii="Times New Roman" w:hAnsi="Times New Roman" w:eastAsia="宋体" w:cs="Times New Roman"/>
          <w:szCs w:val="32"/>
          <w:highlight w:val="none"/>
          <w:shd w:val="clear" w:color="auto" w:fill="auto"/>
        </w:rPr>
        <w:instrText xml:space="preserve"> HYPERLINK \l _Toc28051 </w:instrText>
      </w:r>
      <w:r>
        <w:rPr>
          <w:rFonts w:hint="default" w:ascii="Times New Roman" w:hAnsi="Times New Roman" w:eastAsia="宋体" w:cs="Times New Roman"/>
          <w:szCs w:val="32"/>
          <w:highlight w:val="none"/>
          <w:shd w:val="clear" w:color="auto" w:fill="auto"/>
        </w:rPr>
        <w:fldChar w:fldCharType="separate"/>
      </w:r>
      <w:r>
        <w:rPr>
          <w:rFonts w:hint="default" w:ascii="Times New Roman" w:hAnsi="Times New Roman" w:eastAsia="宋体" w:cs="Times New Roman"/>
          <w:szCs w:val="52"/>
          <w:highlight w:val="none"/>
          <w:shd w:val="clear" w:color="auto" w:fill="auto"/>
        </w:rPr>
        <w:t xml:space="preserve">第二章 </w:t>
      </w:r>
      <w:r>
        <w:rPr>
          <w:rFonts w:hint="default" w:ascii="Times New Roman" w:hAnsi="Times New Roman" w:cs="Times New Roman"/>
          <w:szCs w:val="52"/>
          <w:highlight w:val="none"/>
          <w:shd w:val="clear" w:color="auto" w:fill="auto"/>
          <w:lang w:val="en-US" w:eastAsia="zh-CN"/>
        </w:rPr>
        <w:t xml:space="preserve"> </w:t>
      </w:r>
      <w:r>
        <w:rPr>
          <w:rFonts w:hint="default" w:ascii="Times New Roman" w:hAnsi="Times New Roman" w:eastAsia="宋体" w:cs="Times New Roman"/>
          <w:szCs w:val="52"/>
          <w:highlight w:val="none"/>
          <w:shd w:val="clear" w:color="auto" w:fill="auto"/>
        </w:rPr>
        <w:t>投标人须知</w:t>
      </w:r>
      <w:r>
        <w:tab/>
      </w:r>
      <w:r>
        <w:fldChar w:fldCharType="begin"/>
      </w:r>
      <w:r>
        <w:instrText xml:space="preserve"> PAGEREF _Toc28051 \h </w:instrText>
      </w:r>
      <w:r>
        <w:fldChar w:fldCharType="separate"/>
      </w:r>
      <w:r>
        <w:t>7</w:t>
      </w:r>
      <w:r>
        <w:fldChar w:fldCharType="end"/>
      </w:r>
      <w:r>
        <w:rPr>
          <w:rFonts w:hint="default" w:ascii="Times New Roman" w:hAnsi="Times New Roman" w:eastAsia="宋体" w:cs="Times New Roman"/>
          <w:szCs w:val="32"/>
          <w:highlight w:val="none"/>
          <w:shd w:val="clear" w:color="auto" w:fill="auto"/>
        </w:rPr>
        <w:fldChar w:fldCharType="end"/>
      </w:r>
    </w:p>
    <w:p>
      <w:pPr>
        <w:pStyle w:val="31"/>
        <w:tabs>
          <w:tab w:val="right" w:leader="dot" w:pos="8845"/>
        </w:tabs>
      </w:pPr>
      <w:r>
        <w:rPr>
          <w:rFonts w:hint="default" w:ascii="Times New Roman" w:hAnsi="Times New Roman" w:eastAsia="宋体" w:cs="Times New Roman"/>
          <w:szCs w:val="32"/>
          <w:highlight w:val="none"/>
          <w:shd w:val="clear" w:color="auto" w:fill="auto"/>
        </w:rPr>
        <w:fldChar w:fldCharType="begin"/>
      </w:r>
      <w:r>
        <w:rPr>
          <w:rFonts w:hint="default" w:ascii="Times New Roman" w:hAnsi="Times New Roman" w:eastAsia="宋体" w:cs="Times New Roman"/>
          <w:szCs w:val="32"/>
          <w:highlight w:val="none"/>
          <w:shd w:val="clear" w:color="auto" w:fill="auto"/>
        </w:rPr>
        <w:instrText xml:space="preserve"> HYPERLINK \l _Toc3727 </w:instrText>
      </w:r>
      <w:r>
        <w:rPr>
          <w:rFonts w:hint="default" w:ascii="Times New Roman" w:hAnsi="Times New Roman" w:eastAsia="宋体" w:cs="Times New Roman"/>
          <w:szCs w:val="32"/>
          <w:highlight w:val="none"/>
          <w:shd w:val="clear" w:color="auto" w:fill="auto"/>
        </w:rPr>
        <w:fldChar w:fldCharType="separate"/>
      </w:r>
      <w:r>
        <w:rPr>
          <w:rFonts w:hint="default" w:ascii="Times New Roman" w:hAnsi="Times New Roman" w:eastAsia="宋体" w:cs="Times New Roman"/>
          <w:szCs w:val="52"/>
          <w:highlight w:val="none"/>
          <w:shd w:val="clear" w:color="auto" w:fill="auto"/>
        </w:rPr>
        <w:t>第三章  评标办法</w:t>
      </w:r>
      <w:r>
        <w:tab/>
      </w:r>
      <w:r>
        <w:fldChar w:fldCharType="begin"/>
      </w:r>
      <w:r>
        <w:instrText xml:space="preserve"> PAGEREF _Toc3727 \h </w:instrText>
      </w:r>
      <w:r>
        <w:fldChar w:fldCharType="separate"/>
      </w:r>
      <w:r>
        <w:t>27</w:t>
      </w:r>
      <w:r>
        <w:fldChar w:fldCharType="end"/>
      </w:r>
      <w:r>
        <w:rPr>
          <w:rFonts w:hint="default" w:ascii="Times New Roman" w:hAnsi="Times New Roman" w:eastAsia="宋体" w:cs="Times New Roman"/>
          <w:szCs w:val="32"/>
          <w:highlight w:val="none"/>
          <w:shd w:val="clear" w:color="auto" w:fill="auto"/>
        </w:rPr>
        <w:fldChar w:fldCharType="end"/>
      </w:r>
    </w:p>
    <w:p>
      <w:pPr>
        <w:pStyle w:val="31"/>
        <w:tabs>
          <w:tab w:val="right" w:leader="dot" w:pos="8845"/>
        </w:tabs>
      </w:pPr>
      <w:r>
        <w:rPr>
          <w:rFonts w:hint="default" w:ascii="Times New Roman" w:hAnsi="Times New Roman" w:eastAsia="宋体" w:cs="Times New Roman"/>
          <w:szCs w:val="32"/>
          <w:highlight w:val="none"/>
          <w:shd w:val="clear" w:color="auto" w:fill="auto"/>
        </w:rPr>
        <w:fldChar w:fldCharType="begin"/>
      </w:r>
      <w:r>
        <w:rPr>
          <w:rFonts w:hint="default" w:ascii="Times New Roman" w:hAnsi="Times New Roman" w:eastAsia="宋体" w:cs="Times New Roman"/>
          <w:szCs w:val="32"/>
          <w:highlight w:val="none"/>
          <w:shd w:val="clear" w:color="auto" w:fill="auto"/>
        </w:rPr>
        <w:instrText xml:space="preserve"> HYPERLINK \l _Toc12708 </w:instrText>
      </w:r>
      <w:r>
        <w:rPr>
          <w:rFonts w:hint="default" w:ascii="Times New Roman" w:hAnsi="Times New Roman" w:eastAsia="宋体" w:cs="Times New Roman"/>
          <w:szCs w:val="32"/>
          <w:highlight w:val="none"/>
          <w:shd w:val="clear" w:color="auto" w:fill="auto"/>
        </w:rPr>
        <w:fldChar w:fldCharType="separate"/>
      </w:r>
      <w:r>
        <w:rPr>
          <w:rFonts w:hint="default" w:ascii="Times New Roman" w:hAnsi="Times New Roman" w:eastAsia="宋体" w:cs="Times New Roman"/>
          <w:szCs w:val="48"/>
          <w:highlight w:val="none"/>
          <w:shd w:val="clear" w:color="auto" w:fill="auto"/>
        </w:rPr>
        <w:t>第四章　合同条款及格式</w:t>
      </w:r>
      <w:r>
        <w:tab/>
      </w:r>
      <w:r>
        <w:fldChar w:fldCharType="begin"/>
      </w:r>
      <w:r>
        <w:instrText xml:space="preserve"> PAGEREF _Toc12708 \h </w:instrText>
      </w:r>
      <w:r>
        <w:fldChar w:fldCharType="separate"/>
      </w:r>
      <w:r>
        <w:t>32</w:t>
      </w:r>
      <w:r>
        <w:fldChar w:fldCharType="end"/>
      </w:r>
      <w:r>
        <w:rPr>
          <w:rFonts w:hint="default" w:ascii="Times New Roman" w:hAnsi="Times New Roman" w:eastAsia="宋体" w:cs="Times New Roman"/>
          <w:szCs w:val="32"/>
          <w:highlight w:val="none"/>
          <w:shd w:val="clear" w:color="auto" w:fill="auto"/>
        </w:rPr>
        <w:fldChar w:fldCharType="end"/>
      </w:r>
    </w:p>
    <w:p>
      <w:pPr>
        <w:pStyle w:val="31"/>
        <w:tabs>
          <w:tab w:val="right" w:leader="dot" w:pos="8845"/>
        </w:tabs>
      </w:pPr>
      <w:r>
        <w:rPr>
          <w:rFonts w:hint="default" w:ascii="Times New Roman" w:hAnsi="Times New Roman" w:eastAsia="宋体" w:cs="Times New Roman"/>
          <w:szCs w:val="32"/>
          <w:highlight w:val="none"/>
          <w:shd w:val="clear" w:color="auto" w:fill="auto"/>
        </w:rPr>
        <w:fldChar w:fldCharType="begin"/>
      </w:r>
      <w:r>
        <w:rPr>
          <w:rFonts w:hint="default" w:ascii="Times New Roman" w:hAnsi="Times New Roman" w:eastAsia="宋体" w:cs="Times New Roman"/>
          <w:szCs w:val="32"/>
          <w:highlight w:val="none"/>
          <w:shd w:val="clear" w:color="auto" w:fill="auto"/>
        </w:rPr>
        <w:instrText xml:space="preserve"> HYPERLINK \l _Toc4087 </w:instrText>
      </w:r>
      <w:r>
        <w:rPr>
          <w:rFonts w:hint="default" w:ascii="Times New Roman" w:hAnsi="Times New Roman" w:eastAsia="宋体" w:cs="Times New Roman"/>
          <w:szCs w:val="32"/>
          <w:highlight w:val="none"/>
          <w:shd w:val="clear" w:color="auto" w:fill="auto"/>
        </w:rPr>
        <w:fldChar w:fldCharType="separate"/>
      </w:r>
      <w:r>
        <w:rPr>
          <w:rFonts w:hint="eastAsia"/>
        </w:rPr>
        <w:t>第五章 技术标准和要求</w:t>
      </w:r>
      <w:r>
        <w:tab/>
      </w:r>
      <w:r>
        <w:fldChar w:fldCharType="begin"/>
      </w:r>
      <w:r>
        <w:instrText xml:space="preserve"> PAGEREF _Toc4087 \h </w:instrText>
      </w:r>
      <w:r>
        <w:fldChar w:fldCharType="separate"/>
      </w:r>
      <w:r>
        <w:t>42</w:t>
      </w:r>
      <w:r>
        <w:fldChar w:fldCharType="end"/>
      </w:r>
      <w:r>
        <w:rPr>
          <w:rFonts w:hint="default" w:ascii="Times New Roman" w:hAnsi="Times New Roman" w:eastAsia="宋体" w:cs="Times New Roman"/>
          <w:szCs w:val="32"/>
          <w:highlight w:val="none"/>
          <w:shd w:val="clear" w:color="auto" w:fill="auto"/>
        </w:rPr>
        <w:fldChar w:fldCharType="end"/>
      </w:r>
    </w:p>
    <w:p>
      <w:pPr>
        <w:pStyle w:val="31"/>
        <w:tabs>
          <w:tab w:val="right" w:leader="dot" w:pos="8845"/>
        </w:tabs>
      </w:pPr>
      <w:r>
        <w:rPr>
          <w:rFonts w:hint="default" w:ascii="Times New Roman" w:hAnsi="Times New Roman" w:eastAsia="宋体" w:cs="Times New Roman"/>
          <w:szCs w:val="32"/>
          <w:highlight w:val="none"/>
          <w:shd w:val="clear" w:color="auto" w:fill="auto"/>
        </w:rPr>
        <w:fldChar w:fldCharType="begin"/>
      </w:r>
      <w:r>
        <w:rPr>
          <w:rFonts w:hint="default" w:ascii="Times New Roman" w:hAnsi="Times New Roman" w:eastAsia="宋体" w:cs="Times New Roman"/>
          <w:szCs w:val="32"/>
          <w:highlight w:val="none"/>
          <w:shd w:val="clear" w:color="auto" w:fill="auto"/>
        </w:rPr>
        <w:instrText xml:space="preserve"> HYPERLINK \l _Toc20798 </w:instrText>
      </w:r>
      <w:r>
        <w:rPr>
          <w:rFonts w:hint="default" w:ascii="Times New Roman" w:hAnsi="Times New Roman" w:eastAsia="宋体" w:cs="Times New Roman"/>
          <w:szCs w:val="32"/>
          <w:highlight w:val="none"/>
          <w:shd w:val="clear" w:color="auto" w:fill="auto"/>
        </w:rPr>
        <w:fldChar w:fldCharType="separate"/>
      </w:r>
      <w:r>
        <w:rPr>
          <w:rFonts w:hint="default"/>
        </w:rPr>
        <w:t>第六章  图纸</w:t>
      </w:r>
      <w:r>
        <w:tab/>
      </w:r>
      <w:r>
        <w:fldChar w:fldCharType="begin"/>
      </w:r>
      <w:r>
        <w:instrText xml:space="preserve"> PAGEREF _Toc20798 \h </w:instrText>
      </w:r>
      <w:r>
        <w:fldChar w:fldCharType="separate"/>
      </w:r>
      <w:r>
        <w:t>47</w:t>
      </w:r>
      <w:r>
        <w:fldChar w:fldCharType="end"/>
      </w:r>
      <w:r>
        <w:rPr>
          <w:rFonts w:hint="default" w:ascii="Times New Roman" w:hAnsi="Times New Roman" w:eastAsia="宋体" w:cs="Times New Roman"/>
          <w:szCs w:val="32"/>
          <w:highlight w:val="none"/>
          <w:shd w:val="clear" w:color="auto" w:fill="auto"/>
        </w:rPr>
        <w:fldChar w:fldCharType="end"/>
      </w:r>
    </w:p>
    <w:p>
      <w:pPr>
        <w:pStyle w:val="31"/>
        <w:tabs>
          <w:tab w:val="right" w:leader="dot" w:pos="8845"/>
        </w:tabs>
      </w:pPr>
      <w:r>
        <w:rPr>
          <w:rFonts w:hint="default" w:ascii="Times New Roman" w:hAnsi="Times New Roman" w:eastAsia="宋体" w:cs="Times New Roman"/>
          <w:szCs w:val="32"/>
          <w:highlight w:val="none"/>
          <w:shd w:val="clear" w:color="auto" w:fill="auto"/>
        </w:rPr>
        <w:fldChar w:fldCharType="begin"/>
      </w:r>
      <w:r>
        <w:rPr>
          <w:rFonts w:hint="default" w:ascii="Times New Roman" w:hAnsi="Times New Roman" w:eastAsia="宋体" w:cs="Times New Roman"/>
          <w:szCs w:val="32"/>
          <w:highlight w:val="none"/>
          <w:shd w:val="clear" w:color="auto" w:fill="auto"/>
        </w:rPr>
        <w:instrText xml:space="preserve"> HYPERLINK \l _Toc8153 </w:instrText>
      </w:r>
      <w:r>
        <w:rPr>
          <w:rFonts w:hint="default" w:ascii="Times New Roman" w:hAnsi="Times New Roman" w:eastAsia="宋体" w:cs="Times New Roman"/>
          <w:szCs w:val="32"/>
          <w:highlight w:val="none"/>
          <w:shd w:val="clear" w:color="auto" w:fill="auto"/>
        </w:rPr>
        <w:fldChar w:fldCharType="separate"/>
      </w:r>
      <w:r>
        <w:rPr>
          <w:rFonts w:hint="eastAsia"/>
        </w:rPr>
        <w:t xml:space="preserve">第七章 </w:t>
      </w:r>
      <w:r>
        <w:rPr>
          <w:rFonts w:hint="default"/>
        </w:rPr>
        <w:t>投标文件格式</w:t>
      </w:r>
      <w:r>
        <w:tab/>
      </w:r>
      <w:r>
        <w:fldChar w:fldCharType="begin"/>
      </w:r>
      <w:r>
        <w:instrText xml:space="preserve"> PAGEREF _Toc8153 \h </w:instrText>
      </w:r>
      <w:r>
        <w:fldChar w:fldCharType="separate"/>
      </w:r>
      <w:r>
        <w:t>48</w:t>
      </w:r>
      <w:r>
        <w:fldChar w:fldCharType="end"/>
      </w:r>
      <w:r>
        <w:rPr>
          <w:rFonts w:hint="default" w:ascii="Times New Roman" w:hAnsi="Times New Roman" w:eastAsia="宋体" w:cs="Times New Roman"/>
          <w:szCs w:val="32"/>
          <w:highlight w:val="none"/>
          <w:shd w:val="clear" w:color="auto" w:fill="auto"/>
        </w:rPr>
        <w:fldChar w:fldCharType="end"/>
      </w:r>
    </w:p>
    <w:p>
      <w:pPr>
        <w:tabs>
          <w:tab w:val="right" w:leader="dot" w:pos="9638"/>
        </w:tabs>
        <w:spacing w:line="360" w:lineRule="auto"/>
        <w:jc w:val="center"/>
        <w:rPr>
          <w:rFonts w:hint="default" w:ascii="Times New Roman" w:hAnsi="Times New Roman" w:eastAsia="宋体" w:cs="Times New Roman"/>
          <w:highlight w:val="none"/>
          <w:shd w:val="clear" w:color="auto" w:fill="auto"/>
        </w:rPr>
        <w:sectPr>
          <w:headerReference r:id="rId5" w:type="default"/>
          <w:footerReference r:id="rId6" w:type="default"/>
          <w:pgSz w:w="11906" w:h="16838"/>
          <w:pgMar w:top="1417" w:right="1474" w:bottom="1417" w:left="1587" w:header="851" w:footer="992" w:gutter="0"/>
          <w:pgNumType w:fmt="decimal" w:start="1"/>
          <w:cols w:space="720" w:num="1"/>
          <w:rtlGutter w:val="0"/>
          <w:docGrid w:type="lines" w:linePitch="312" w:charSpace="0"/>
        </w:sectPr>
      </w:pPr>
      <w:r>
        <w:rPr>
          <w:rFonts w:hint="default" w:ascii="Times New Roman" w:hAnsi="Times New Roman" w:eastAsia="宋体" w:cs="Times New Roman"/>
          <w:szCs w:val="32"/>
          <w:highlight w:val="none"/>
          <w:shd w:val="clear" w:color="auto" w:fill="auto"/>
        </w:rPr>
        <w:fldChar w:fldCharType="end"/>
      </w:r>
    </w:p>
    <w:bookmarkEnd w:id="2"/>
    <w:bookmarkEnd w:id="3"/>
    <w:p>
      <w:pPr>
        <w:jc w:val="center"/>
        <w:outlineLvl w:val="9"/>
        <w:rPr>
          <w:rFonts w:hint="default" w:ascii="Times New Roman" w:hAnsi="Times New Roman" w:eastAsia="宋体" w:cs="Times New Roman"/>
          <w:highlight w:val="none"/>
          <w:shd w:val="clear" w:color="auto" w:fill="auto"/>
        </w:rPr>
      </w:pPr>
      <w:bookmarkStart w:id="7" w:name="_Toc247527534"/>
      <w:bookmarkStart w:id="8" w:name="_Toc456252119"/>
      <w:bookmarkStart w:id="9" w:name="_Toc247513933"/>
      <w:r>
        <w:rPr>
          <w:rFonts w:hint="default" w:ascii="Times New Roman" w:hAnsi="Times New Roman" w:eastAsia="宋体" w:cs="Times New Roman"/>
          <w:highlight w:val="none"/>
          <w:shd w:val="clear" w:color="auto" w:fill="auto"/>
        </w:rPr>
        <w:br w:type="page"/>
      </w:r>
    </w:p>
    <w:p>
      <w:pPr>
        <w:pStyle w:val="6"/>
        <w:jc w:val="center"/>
        <w:rPr>
          <w:rFonts w:hint="default" w:ascii="Times New Roman" w:hAnsi="Times New Roman" w:eastAsia="宋体" w:cs="Times New Roman"/>
          <w:b w:val="0"/>
          <w:bCs w:val="0"/>
          <w:sz w:val="52"/>
          <w:szCs w:val="52"/>
          <w:highlight w:val="none"/>
          <w:shd w:val="clear" w:color="auto" w:fill="auto"/>
        </w:rPr>
      </w:pPr>
      <w:bookmarkStart w:id="10" w:name="_Toc13076"/>
      <w:r>
        <w:rPr>
          <w:rFonts w:hint="default" w:ascii="Times New Roman" w:hAnsi="Times New Roman" w:eastAsia="宋体" w:cs="Times New Roman"/>
          <w:sz w:val="52"/>
          <w:szCs w:val="52"/>
          <w:highlight w:val="none"/>
          <w:shd w:val="clear" w:color="auto" w:fill="auto"/>
        </w:rPr>
        <w:t>第一章  招标公告</w:t>
      </w:r>
      <w:bookmarkEnd w:id="4"/>
      <w:bookmarkEnd w:id="5"/>
      <w:bookmarkEnd w:id="6"/>
      <w:bookmarkEnd w:id="7"/>
      <w:bookmarkEnd w:id="8"/>
      <w:bookmarkEnd w:id="9"/>
      <w:bookmarkEnd w:id="10"/>
    </w:p>
    <w:p>
      <w:pPr>
        <w:bidi w:val="0"/>
        <w:jc w:val="center"/>
        <w:rPr>
          <w:rFonts w:hint="eastAsia"/>
          <w:sz w:val="30"/>
          <w:szCs w:val="30"/>
          <w:lang w:eastAsia="zh-CN"/>
        </w:rPr>
      </w:pPr>
      <w:bookmarkStart w:id="11" w:name="_Toc144974495"/>
      <w:bookmarkStart w:id="12" w:name="_Toc152042303"/>
      <w:bookmarkStart w:id="13" w:name="_Toc247527551"/>
      <w:bookmarkStart w:id="14" w:name="_Toc247513950"/>
      <w:bookmarkStart w:id="15" w:name="_Toc152045527"/>
      <w:bookmarkStart w:id="16" w:name="_Toc456252120"/>
      <w:r>
        <w:rPr>
          <w:rFonts w:hint="eastAsia"/>
          <w:sz w:val="30"/>
          <w:szCs w:val="30"/>
          <w:lang w:eastAsia="zh-CN"/>
        </w:rPr>
        <w:t>菏泽市曹县西邵安置房电梯工程招标公告</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一、招标条件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本招标项目</w:t>
      </w:r>
      <w:r>
        <w:rPr>
          <w:rFonts w:hint="eastAsia" w:ascii="宋体" w:hAnsi="宋体" w:eastAsia="宋体" w:cs="宋体"/>
          <w:color w:val="auto"/>
          <w:kern w:val="0"/>
          <w:sz w:val="24"/>
          <w:szCs w:val="24"/>
          <w:highlight w:val="none"/>
          <w:shd w:val="clear" w:color="auto" w:fill="auto"/>
          <w:lang w:eastAsia="zh-CN" w:bidi="ar"/>
        </w:rPr>
        <w:t>菏泽市曹县西邵安置房电梯工程</w:t>
      </w:r>
      <w:r>
        <w:rPr>
          <w:rFonts w:hint="eastAsia" w:ascii="宋体" w:hAnsi="宋体" w:eastAsia="宋体" w:cs="宋体"/>
          <w:color w:val="auto"/>
          <w:kern w:val="0"/>
          <w:sz w:val="24"/>
          <w:szCs w:val="24"/>
          <w:highlight w:val="none"/>
          <w:shd w:val="clear" w:color="auto" w:fill="auto"/>
          <w:lang w:bidi="ar"/>
        </w:rPr>
        <w:t>已经上级部门批准，招标人为</w:t>
      </w:r>
      <w:r>
        <w:rPr>
          <w:rFonts w:hint="eastAsia" w:ascii="宋体" w:hAnsi="宋体" w:eastAsia="宋体" w:cs="宋体"/>
          <w:color w:val="auto"/>
          <w:kern w:val="0"/>
          <w:sz w:val="24"/>
          <w:szCs w:val="24"/>
          <w:highlight w:val="none"/>
          <w:shd w:val="clear" w:color="auto" w:fill="auto"/>
          <w:lang w:eastAsia="zh-CN" w:bidi="ar"/>
        </w:rPr>
        <w:t>曹县汇鑫建设置业有限公司，</w:t>
      </w:r>
      <w:r>
        <w:rPr>
          <w:rFonts w:hint="eastAsia" w:ascii="宋体" w:hAnsi="宋体" w:eastAsia="宋体" w:cs="宋体"/>
          <w:color w:val="auto"/>
          <w:kern w:val="0"/>
          <w:sz w:val="24"/>
          <w:szCs w:val="24"/>
          <w:highlight w:val="none"/>
          <w:shd w:val="clear" w:color="auto" w:fill="auto"/>
          <w:lang w:bidi="ar"/>
        </w:rPr>
        <w:t>建设资金为自筹资金，项目已具备招标条件，现委托</w:t>
      </w:r>
      <w:r>
        <w:rPr>
          <w:rFonts w:hint="eastAsia" w:ascii="宋体" w:hAnsi="宋体" w:eastAsia="宋体" w:cs="宋体"/>
          <w:color w:val="auto"/>
          <w:kern w:val="0"/>
          <w:sz w:val="24"/>
          <w:szCs w:val="24"/>
          <w:highlight w:val="none"/>
          <w:shd w:val="clear" w:color="auto" w:fill="auto"/>
          <w:lang w:eastAsia="zh-CN" w:bidi="ar"/>
        </w:rPr>
        <w:t>山东新傲项目管理有限公司</w:t>
      </w:r>
      <w:r>
        <w:rPr>
          <w:rFonts w:hint="eastAsia" w:ascii="宋体" w:hAnsi="宋体" w:eastAsia="宋体" w:cs="宋体"/>
          <w:color w:val="auto"/>
          <w:kern w:val="0"/>
          <w:sz w:val="24"/>
          <w:szCs w:val="24"/>
          <w:highlight w:val="none"/>
          <w:shd w:val="clear" w:color="auto" w:fill="auto"/>
          <w:lang w:bidi="ar"/>
        </w:rPr>
        <w:t>以公开招标的方式进行招标，择优选定项目施工单位。</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二、工程概况概况于招标范围</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2.1、工程名称：</w:t>
      </w:r>
      <w:r>
        <w:rPr>
          <w:rFonts w:hint="eastAsia" w:ascii="宋体" w:hAnsi="宋体" w:eastAsia="宋体" w:cs="宋体"/>
          <w:color w:val="auto"/>
          <w:kern w:val="0"/>
          <w:sz w:val="24"/>
          <w:szCs w:val="24"/>
          <w:highlight w:val="none"/>
          <w:shd w:val="clear" w:color="auto" w:fill="auto"/>
          <w:lang w:eastAsia="zh-CN" w:bidi="ar"/>
        </w:rPr>
        <w:t>菏泽市曹县西邵安置房电梯工程</w:t>
      </w:r>
      <w:r>
        <w:rPr>
          <w:rFonts w:hint="eastAsia" w:ascii="宋体" w:hAnsi="宋体" w:eastAsia="宋体" w:cs="宋体"/>
          <w:color w:val="auto"/>
          <w:kern w:val="0"/>
          <w:sz w:val="24"/>
          <w:szCs w:val="24"/>
          <w:highlight w:val="none"/>
          <w:shd w:val="clear" w:color="auto" w:fill="auto"/>
          <w:lang w:bidi="ar"/>
        </w:rPr>
        <w:t>；</w:t>
      </w:r>
    </w:p>
    <w:p>
      <w:pPr>
        <w:pStyle w:val="24"/>
        <w:spacing w:line="360" w:lineRule="auto"/>
        <w:jc w:val="left"/>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bidi="ar"/>
        </w:rPr>
        <w:t>2.2、项目编号：</w:t>
      </w:r>
      <w:r>
        <w:rPr>
          <w:rFonts w:hint="eastAsia" w:ascii="宋体" w:hAnsi="宋体" w:eastAsia="宋体" w:cs="宋体"/>
          <w:color w:val="auto"/>
          <w:kern w:val="0"/>
          <w:sz w:val="24"/>
          <w:szCs w:val="24"/>
          <w:highlight w:val="none"/>
          <w:shd w:val="clear" w:color="auto" w:fill="auto"/>
          <w:lang w:val="en-US" w:eastAsia="zh-CN" w:bidi="ar"/>
        </w:rPr>
        <w:t xml:space="preserve"> SDXA2021-009</w:t>
      </w:r>
      <w:r>
        <w:rPr>
          <w:rFonts w:hint="eastAsia" w:hAnsi="宋体" w:cs="宋体"/>
          <w:color w:val="auto"/>
          <w:kern w:val="0"/>
          <w:sz w:val="24"/>
          <w:szCs w:val="24"/>
          <w:highlight w:val="none"/>
          <w:shd w:val="clear" w:color="auto" w:fill="auto"/>
          <w:lang w:val="en-US" w:eastAsia="zh-CN" w:bidi="ar"/>
        </w:rPr>
        <w:t>；</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2.3、建设地点：菏泽市曹县；</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2.4、项目概况：</w:t>
      </w:r>
      <w:r>
        <w:rPr>
          <w:rFonts w:hint="eastAsia" w:ascii="宋体" w:hAnsi="宋体" w:eastAsia="宋体" w:cs="宋体"/>
          <w:color w:val="auto"/>
          <w:kern w:val="0"/>
          <w:sz w:val="24"/>
          <w:szCs w:val="24"/>
          <w:highlight w:val="none"/>
          <w:shd w:val="clear" w:color="auto" w:fill="auto"/>
          <w:lang w:eastAsia="zh-CN" w:bidi="ar"/>
        </w:rPr>
        <w:t>菏泽市曹县西邵安置房电梯工程，</w:t>
      </w:r>
      <w:r>
        <w:rPr>
          <w:rFonts w:hint="eastAsia" w:ascii="宋体" w:hAnsi="宋体" w:eastAsia="宋体" w:cs="宋体"/>
          <w:color w:val="auto"/>
          <w:kern w:val="0"/>
          <w:sz w:val="24"/>
          <w:szCs w:val="24"/>
          <w:highlight w:val="none"/>
          <w:shd w:val="clear" w:color="auto" w:fill="auto"/>
          <w:lang w:val="en-US" w:eastAsia="zh-CN" w:bidi="ar"/>
        </w:rPr>
        <w:t>共19部电梯</w:t>
      </w:r>
      <w:r>
        <w:rPr>
          <w:rFonts w:hint="eastAsia" w:ascii="宋体" w:hAnsi="宋体" w:eastAsia="宋体" w:cs="宋体"/>
          <w:color w:val="auto"/>
          <w:kern w:val="0"/>
          <w:sz w:val="24"/>
          <w:szCs w:val="24"/>
          <w:highlight w:val="none"/>
          <w:shd w:val="clear" w:color="auto" w:fill="auto"/>
          <w:lang w:bidi="ar"/>
        </w:rPr>
        <w:t>；</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2.5、招标范围：菏泽市</w:t>
      </w:r>
      <w:r>
        <w:rPr>
          <w:rFonts w:hint="eastAsia" w:ascii="宋体" w:hAnsi="宋体" w:eastAsia="宋体" w:cs="宋体"/>
          <w:color w:val="auto"/>
          <w:kern w:val="0"/>
          <w:sz w:val="24"/>
          <w:szCs w:val="24"/>
          <w:highlight w:val="none"/>
          <w:shd w:val="clear" w:color="auto" w:fill="auto"/>
          <w:lang w:val="en-US" w:eastAsia="zh-CN" w:bidi="ar"/>
        </w:rPr>
        <w:t>曹县</w:t>
      </w:r>
      <w:r>
        <w:rPr>
          <w:rFonts w:hint="eastAsia" w:ascii="宋体" w:hAnsi="宋体" w:eastAsia="宋体" w:cs="宋体"/>
          <w:color w:val="auto"/>
          <w:kern w:val="0"/>
          <w:sz w:val="24"/>
          <w:szCs w:val="24"/>
          <w:highlight w:val="none"/>
          <w:shd w:val="clear" w:color="auto" w:fill="auto"/>
          <w:lang w:bidi="ar"/>
        </w:rPr>
        <w:t>西邵安置房</w:t>
      </w:r>
      <w:r>
        <w:rPr>
          <w:rFonts w:hint="eastAsia" w:ascii="宋体" w:hAnsi="宋体" w:eastAsia="宋体" w:cs="宋体"/>
          <w:sz w:val="24"/>
          <w:szCs w:val="24"/>
          <w:shd w:val="clear" w:color="auto" w:fill="auto"/>
          <w:lang w:val="en-US" w:eastAsia="zh-CN"/>
        </w:rPr>
        <w:t>1#楼~8#楼及幼儿园电梯</w:t>
      </w:r>
      <w:r>
        <w:rPr>
          <w:rFonts w:hint="eastAsia" w:ascii="宋体" w:hAnsi="宋体" w:eastAsia="宋体" w:cs="宋体"/>
          <w:color w:val="auto"/>
          <w:kern w:val="0"/>
          <w:sz w:val="24"/>
          <w:szCs w:val="24"/>
          <w:highlight w:val="none"/>
          <w:shd w:val="clear" w:color="auto" w:fill="auto"/>
          <w:lang w:bidi="ar"/>
        </w:rPr>
        <w:t>的设计、制作、包装、运输、安装、调试、检验、质保期内的维保、电梯监控、电梯五方对讲、电梯机房排气扇、电梯井道照明、电梯机房内消防、电梯门套、土建(除电梯门以外的小型洞口开口及封堵)、利润、保险费、</w:t>
      </w:r>
      <w:r>
        <w:rPr>
          <w:rFonts w:hint="eastAsia" w:ascii="宋体" w:hAnsi="宋体" w:eastAsia="宋体" w:cs="宋体"/>
          <w:color w:val="auto"/>
          <w:kern w:val="0"/>
          <w:sz w:val="24"/>
          <w:szCs w:val="24"/>
          <w:highlight w:val="none"/>
          <w:shd w:val="clear" w:color="auto" w:fill="auto"/>
          <w:lang w:val="en-US" w:eastAsia="zh-CN" w:bidi="ar"/>
        </w:rPr>
        <w:t>规费、</w:t>
      </w:r>
      <w:r>
        <w:rPr>
          <w:rFonts w:hint="eastAsia" w:ascii="宋体" w:hAnsi="宋体" w:eastAsia="宋体" w:cs="宋体"/>
          <w:color w:val="auto"/>
          <w:kern w:val="0"/>
          <w:sz w:val="24"/>
          <w:szCs w:val="24"/>
          <w:highlight w:val="none"/>
          <w:shd w:val="clear" w:color="auto" w:fill="auto"/>
          <w:lang w:bidi="ar"/>
        </w:rPr>
        <w:t>税</w:t>
      </w:r>
      <w:r>
        <w:rPr>
          <w:rFonts w:hint="eastAsia" w:ascii="宋体" w:hAnsi="宋体" w:eastAsia="宋体" w:cs="宋体"/>
          <w:color w:val="auto"/>
          <w:kern w:val="0"/>
          <w:sz w:val="24"/>
          <w:szCs w:val="24"/>
          <w:highlight w:val="none"/>
          <w:shd w:val="clear" w:color="auto" w:fill="auto"/>
          <w:lang w:val="en-US" w:eastAsia="zh-CN" w:bidi="ar"/>
        </w:rPr>
        <w:t>金</w:t>
      </w:r>
      <w:r>
        <w:rPr>
          <w:rFonts w:hint="eastAsia" w:ascii="宋体" w:hAnsi="宋体" w:eastAsia="宋体" w:cs="宋体"/>
          <w:color w:val="auto"/>
          <w:kern w:val="0"/>
          <w:sz w:val="24"/>
          <w:szCs w:val="24"/>
          <w:highlight w:val="none"/>
          <w:shd w:val="clear" w:color="auto" w:fill="auto"/>
          <w:lang w:bidi="ar"/>
        </w:rPr>
        <w:t>、验收及电梯工程的其他一切费用；</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2.6、工程质量：施工质量达到国家规范规定的验收合格标准；</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2.7、计划工期：</w:t>
      </w:r>
      <w:r>
        <w:rPr>
          <w:rFonts w:hint="eastAsia" w:ascii="宋体" w:hAnsi="宋体" w:eastAsia="宋体" w:cs="宋体"/>
          <w:color w:val="auto"/>
          <w:kern w:val="0"/>
          <w:sz w:val="24"/>
          <w:szCs w:val="24"/>
          <w:highlight w:val="none"/>
          <w:shd w:val="clear" w:color="auto" w:fill="auto"/>
          <w:lang w:val="en-US" w:eastAsia="zh-CN" w:bidi="ar"/>
        </w:rPr>
        <w:t>90</w:t>
      </w:r>
      <w:r>
        <w:rPr>
          <w:rFonts w:hint="eastAsia" w:ascii="宋体" w:hAnsi="宋体" w:eastAsia="宋体" w:cs="宋体"/>
          <w:color w:val="auto"/>
          <w:kern w:val="0"/>
          <w:sz w:val="24"/>
          <w:szCs w:val="24"/>
          <w:highlight w:val="none"/>
          <w:shd w:val="clear" w:color="auto" w:fill="auto"/>
          <w:lang w:bidi="ar"/>
        </w:rPr>
        <w:t>日历天</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三、投标人资格要求</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3.1 投标人须具备独立法人资格，具有独立承担民事责任的能力，具有良好的商业信誉，具有履行合同所必需的设备和专业技术能力；</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3.2本次招标要求投标人必须为有供货能力并能完成安装、调试工作的生产制造商或代理商；</w:t>
      </w:r>
    </w:p>
    <w:p>
      <w:pPr>
        <w:pStyle w:val="24"/>
        <w:spacing w:line="360" w:lineRule="auto"/>
        <w:ind w:firstLine="480" w:firstLineChars="200"/>
        <w:jc w:val="left"/>
        <w:rPr>
          <w:rFonts w:hint="eastAsia" w:ascii="宋体" w:hAnsi="宋体" w:eastAsia="宋体" w:cs="宋体"/>
          <w:color w:val="auto"/>
          <w:kern w:val="0"/>
          <w:sz w:val="24"/>
          <w:szCs w:val="24"/>
          <w:highlight w:val="none"/>
          <w:shd w:val="clear" w:color="auto" w:fill="auto"/>
          <w:lang w:bidi="ar"/>
        </w:rPr>
      </w:pPr>
      <w:r>
        <w:rPr>
          <w:rFonts w:hint="eastAsia" w:hAnsi="宋体" w:cs="宋体"/>
          <w:color w:val="auto"/>
          <w:kern w:val="0"/>
          <w:sz w:val="24"/>
          <w:szCs w:val="24"/>
          <w:highlight w:val="none"/>
          <w:shd w:val="clear" w:color="auto" w:fill="auto"/>
          <w:lang w:val="en-US" w:eastAsia="zh-CN" w:bidi="ar"/>
        </w:rPr>
        <w:t>①</w:t>
      </w:r>
      <w:r>
        <w:rPr>
          <w:rFonts w:hint="eastAsia" w:ascii="宋体" w:hAnsi="宋体" w:eastAsia="宋体" w:cs="宋体"/>
          <w:color w:val="auto"/>
          <w:kern w:val="0"/>
          <w:sz w:val="24"/>
          <w:szCs w:val="24"/>
          <w:highlight w:val="none"/>
          <w:shd w:val="clear" w:color="auto" w:fill="auto"/>
          <w:lang w:bidi="ar"/>
        </w:rPr>
        <w:t>制造商必须具有《中华人民共和国特种设备制造许可证》和《中华人民共和国特种设备安装改造维修许可证》（乘客电梯施工类别：安装、改造、维修，级别：B级及以上）；</w:t>
      </w:r>
    </w:p>
    <w:p>
      <w:pPr>
        <w:pStyle w:val="24"/>
        <w:spacing w:line="360" w:lineRule="auto"/>
        <w:ind w:firstLine="480" w:firstLineChars="200"/>
        <w:jc w:val="left"/>
        <w:rPr>
          <w:rFonts w:hint="eastAsia" w:ascii="宋体" w:hAnsi="宋体" w:eastAsia="宋体" w:cs="宋体"/>
          <w:color w:val="auto"/>
          <w:kern w:val="0"/>
          <w:sz w:val="24"/>
          <w:szCs w:val="24"/>
          <w:highlight w:val="none"/>
          <w:shd w:val="clear" w:color="auto" w:fill="auto"/>
          <w:lang w:bidi="ar"/>
        </w:rPr>
      </w:pPr>
      <w:r>
        <w:rPr>
          <w:rFonts w:hint="eastAsia" w:hAnsi="宋体" w:cs="宋体"/>
          <w:color w:val="auto"/>
          <w:kern w:val="0"/>
          <w:sz w:val="24"/>
          <w:szCs w:val="24"/>
          <w:highlight w:val="none"/>
          <w:shd w:val="clear" w:color="auto" w:fill="auto"/>
          <w:lang w:val="en-US" w:eastAsia="zh-CN" w:bidi="ar"/>
        </w:rPr>
        <w:t>②</w:t>
      </w:r>
      <w:r>
        <w:rPr>
          <w:rFonts w:hint="eastAsia" w:ascii="宋体" w:hAnsi="宋体" w:eastAsia="宋体" w:cs="宋体"/>
          <w:color w:val="auto"/>
          <w:kern w:val="0"/>
          <w:sz w:val="24"/>
          <w:szCs w:val="24"/>
          <w:highlight w:val="none"/>
          <w:shd w:val="clear" w:color="auto" w:fill="auto"/>
          <w:lang w:bidi="ar"/>
        </w:rPr>
        <w:t>代理商必须具有《中华人民共和国特种设备安装改造维修许可证》（乘客电梯施工类别：安装、维修，级别：B级及以上），其</w:t>
      </w:r>
      <w:r>
        <w:rPr>
          <w:rFonts w:hint="eastAsia" w:ascii="宋体" w:hAnsi="宋体" w:eastAsia="宋体" w:cs="宋体"/>
          <w:color w:val="auto"/>
          <w:kern w:val="0"/>
          <w:sz w:val="24"/>
          <w:szCs w:val="24"/>
          <w:highlight w:val="none"/>
          <w:shd w:val="clear" w:color="auto" w:fill="auto"/>
          <w:lang w:eastAsia="zh-CN" w:bidi="ar"/>
        </w:rPr>
        <w:t>投标品牌</w:t>
      </w:r>
      <w:r>
        <w:rPr>
          <w:rFonts w:hint="eastAsia" w:ascii="宋体" w:hAnsi="宋体" w:eastAsia="宋体" w:cs="宋体"/>
          <w:color w:val="auto"/>
          <w:kern w:val="0"/>
          <w:sz w:val="24"/>
          <w:szCs w:val="24"/>
          <w:highlight w:val="none"/>
          <w:shd w:val="clear" w:color="auto" w:fill="auto"/>
          <w:lang w:bidi="ar"/>
        </w:rPr>
        <w:t>制造商具有《中华人民共和国特种设备制造许可证》（乘客电梯B级及以上）；</w:t>
      </w:r>
    </w:p>
    <w:p>
      <w:pPr>
        <w:rPr>
          <w:rFonts w:hint="eastAsia"/>
        </w:rPr>
      </w:pPr>
      <w:r>
        <w:rPr>
          <w:rFonts w:hint="eastAsia" w:ascii="宋体" w:hAnsi="宋体" w:cs="宋体"/>
          <w:color w:val="auto"/>
          <w:kern w:val="0"/>
          <w:sz w:val="24"/>
          <w:szCs w:val="24"/>
          <w:highlight w:val="none"/>
          <w:shd w:val="clear" w:color="auto" w:fill="auto"/>
          <w:lang w:val="en-US" w:eastAsia="zh-CN" w:bidi="ar"/>
        </w:rPr>
        <w:t>注：</w:t>
      </w:r>
      <w:r>
        <w:rPr>
          <w:rFonts w:hint="eastAsia" w:ascii="宋体" w:hAnsi="宋体" w:eastAsia="宋体" w:cs="宋体"/>
          <w:color w:val="auto"/>
          <w:kern w:val="0"/>
          <w:sz w:val="24"/>
          <w:szCs w:val="24"/>
          <w:highlight w:val="none"/>
          <w:shd w:val="clear" w:color="auto" w:fill="auto"/>
          <w:lang w:bidi="ar"/>
        </w:rPr>
        <w:t>新换/领证的企业，可提供符合要求的新证书《中华人民共和国特种设备生产许可证》</w:t>
      </w:r>
    </w:p>
    <w:p>
      <w:pPr>
        <w:spacing w:line="360" w:lineRule="auto"/>
        <w:jc w:val="left"/>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3.3法定代表人为同一个人的两个及两个以上法人，在参与本项目的投标时，只能选择一家参与本项目的投标；投标人和投标人的母公司、全资子公司、控股公司，在参与本项目的投标时，只能选择一家参与本项目的投标；</w:t>
      </w:r>
    </w:p>
    <w:p>
      <w:pPr>
        <w:spacing w:line="360" w:lineRule="auto"/>
        <w:jc w:val="left"/>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3.4具备有效的营业执照；</w:t>
      </w:r>
    </w:p>
    <w:p>
      <w:pPr>
        <w:spacing w:line="360" w:lineRule="auto"/>
        <w:rPr>
          <w:rFonts w:hint="default"/>
          <w:lang w:val="en-US" w:eastAsia="zh-CN"/>
        </w:rPr>
      </w:pPr>
      <w:r>
        <w:rPr>
          <w:rFonts w:hint="eastAsia" w:ascii="宋体" w:hAnsi="宋体" w:eastAsia="宋体" w:cs="宋体"/>
          <w:color w:val="auto"/>
          <w:kern w:val="0"/>
          <w:sz w:val="24"/>
          <w:szCs w:val="24"/>
          <w:highlight w:val="none"/>
          <w:shd w:val="clear" w:color="auto" w:fill="auto"/>
          <w:lang w:val="en-US" w:eastAsia="zh-CN" w:bidi="ar"/>
        </w:rPr>
        <w:t>3.5根据最高人民法院等9部门《关于在招标投标活动中对失信被执行人实施联合惩戒的通知》（法【2016】285号）规定，投标人不得为失信被执行人（以投标截止日期“信用中国”记录的结果为准）；</w:t>
      </w:r>
    </w:p>
    <w:p>
      <w:pPr>
        <w:pStyle w:val="24"/>
        <w:spacing w:line="360" w:lineRule="auto"/>
        <w:jc w:val="left"/>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3.6本工程不接受联合体投标；</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val="en-US" w:eastAsia="zh-CN" w:bidi="ar"/>
        </w:rPr>
        <w:t>3.7本次招标资格审查方式为资格后审。</w:t>
      </w:r>
    </w:p>
    <w:p>
      <w:pPr>
        <w:pStyle w:val="24"/>
        <w:numPr>
          <w:ilvl w:val="0"/>
          <w:numId w:val="1"/>
        </w:numPr>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招标文件的获取</w:t>
      </w:r>
      <w:r>
        <w:rPr>
          <w:rFonts w:hint="eastAsia" w:ascii="宋体" w:hAnsi="宋体" w:eastAsia="宋体" w:cs="宋体"/>
          <w:color w:val="auto"/>
          <w:kern w:val="0"/>
          <w:sz w:val="24"/>
          <w:szCs w:val="24"/>
          <w:highlight w:val="none"/>
          <w:shd w:val="clear" w:color="auto" w:fill="auto"/>
          <w:lang w:val="en-US" w:eastAsia="zh-CN" w:bidi="ar"/>
        </w:rPr>
        <w:t>时间和方式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ascii="宋体" w:hAnsi="宋体"/>
          <w:sz w:val="24"/>
        </w:rPr>
        <w:t>时间：</w:t>
      </w:r>
      <w:r>
        <w:rPr>
          <w:rFonts w:hint="eastAsia" w:ascii="宋体" w:hAnsi="宋体"/>
          <w:sz w:val="24"/>
          <w:highlight w:val="none"/>
          <w:u w:val="single"/>
        </w:rPr>
        <w:t>2</w:t>
      </w:r>
      <w:r>
        <w:rPr>
          <w:rFonts w:ascii="宋体" w:hAnsi="宋体"/>
          <w:sz w:val="24"/>
          <w:highlight w:val="none"/>
          <w:u w:val="single"/>
        </w:rPr>
        <w:t>0</w:t>
      </w:r>
      <w:r>
        <w:rPr>
          <w:rFonts w:hint="eastAsia"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rPr>
        <w:t>年</w:t>
      </w:r>
      <w:r>
        <w:rPr>
          <w:rFonts w:hint="eastAsia" w:ascii="宋体" w:hAnsi="宋体"/>
          <w:sz w:val="24"/>
          <w:highlight w:val="none"/>
          <w:u w:val="single"/>
          <w:lang w:val="en-US" w:eastAsia="zh-CN"/>
        </w:rPr>
        <w:t xml:space="preserve"> 4 </w:t>
      </w:r>
      <w:r>
        <w:rPr>
          <w:rFonts w:hint="eastAsia" w:ascii="宋体" w:hAnsi="宋体"/>
          <w:sz w:val="24"/>
          <w:highlight w:val="none"/>
        </w:rPr>
        <w:t>月</w:t>
      </w:r>
      <w:r>
        <w:rPr>
          <w:rFonts w:hint="eastAsia" w:ascii="宋体" w:hAnsi="宋体"/>
          <w:sz w:val="24"/>
          <w:highlight w:val="none"/>
          <w:u w:val="single"/>
          <w:lang w:val="en-US" w:eastAsia="zh-CN"/>
        </w:rPr>
        <w:t>20</w:t>
      </w:r>
      <w:r>
        <w:rPr>
          <w:rFonts w:hint="eastAsia" w:ascii="宋体" w:hAnsi="宋体"/>
          <w:sz w:val="24"/>
          <w:highlight w:val="none"/>
        </w:rPr>
        <w:t>日至</w:t>
      </w:r>
      <w:r>
        <w:rPr>
          <w:rFonts w:hint="eastAsia" w:ascii="宋体" w:hAnsi="宋体"/>
          <w:sz w:val="24"/>
          <w:highlight w:val="none"/>
          <w:u w:val="single"/>
        </w:rPr>
        <w:t>2</w:t>
      </w:r>
      <w:r>
        <w:rPr>
          <w:rFonts w:ascii="宋体" w:hAnsi="宋体"/>
          <w:sz w:val="24"/>
          <w:highlight w:val="none"/>
          <w:u w:val="single"/>
        </w:rPr>
        <w:t>0</w:t>
      </w:r>
      <w:r>
        <w:rPr>
          <w:rFonts w:hint="eastAsia"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rPr>
        <w:t>年</w:t>
      </w:r>
      <w:r>
        <w:rPr>
          <w:rFonts w:hint="eastAsia" w:ascii="宋体" w:hAnsi="宋体"/>
          <w:sz w:val="24"/>
          <w:highlight w:val="none"/>
          <w:u w:val="single"/>
          <w:lang w:val="en-US" w:eastAsia="zh-CN"/>
        </w:rPr>
        <w:t xml:space="preserve"> 4</w:t>
      </w:r>
      <w:r>
        <w:rPr>
          <w:rFonts w:hint="eastAsia" w:ascii="宋体" w:hAnsi="宋体"/>
          <w:sz w:val="24"/>
          <w:highlight w:val="none"/>
        </w:rPr>
        <w:t>月</w:t>
      </w:r>
      <w:r>
        <w:rPr>
          <w:rFonts w:hint="eastAsia" w:ascii="宋体" w:hAnsi="宋体"/>
          <w:sz w:val="24"/>
          <w:highlight w:val="none"/>
          <w:u w:val="single"/>
          <w:lang w:val="en-US" w:eastAsia="zh-CN"/>
        </w:rPr>
        <w:t xml:space="preserve"> 25 </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至</w:t>
      </w:r>
      <w:r>
        <w:rPr>
          <w:rFonts w:ascii="宋体" w:hAnsi="宋体"/>
          <w:sz w:val="24"/>
          <w:highlight w:val="none"/>
        </w:rPr>
        <w:t>11:</w:t>
      </w:r>
      <w:r>
        <w:rPr>
          <w:rFonts w:ascii="宋体" w:hAnsi="宋体"/>
          <w:sz w:val="24"/>
        </w:rPr>
        <w:t>00</w:t>
      </w:r>
      <w:r>
        <w:rPr>
          <w:rFonts w:hint="eastAsia" w:ascii="宋体" w:hAnsi="宋体"/>
          <w:sz w:val="24"/>
        </w:rPr>
        <w:t>，</w:t>
      </w:r>
      <w:r>
        <w:rPr>
          <w:rFonts w:ascii="宋体" w:hAnsi="宋体"/>
          <w:sz w:val="24"/>
        </w:rPr>
        <w:t xml:space="preserve"> 13:</w:t>
      </w:r>
      <w:r>
        <w:rPr>
          <w:rFonts w:hint="eastAsia" w:ascii="宋体" w:hAnsi="宋体"/>
          <w:sz w:val="24"/>
        </w:rPr>
        <w:t>3</w:t>
      </w:r>
      <w:r>
        <w:rPr>
          <w:rFonts w:ascii="宋体" w:hAnsi="宋体"/>
          <w:sz w:val="24"/>
        </w:rPr>
        <w:t>0</w:t>
      </w:r>
      <w:r>
        <w:rPr>
          <w:rFonts w:hint="eastAsia" w:ascii="宋体" w:hAnsi="宋体"/>
          <w:sz w:val="24"/>
        </w:rPr>
        <w:t>至</w:t>
      </w:r>
      <w:r>
        <w:rPr>
          <w:rFonts w:ascii="宋体" w:hAnsi="宋体"/>
          <w:sz w:val="24"/>
        </w:rPr>
        <w:t>16:</w:t>
      </w:r>
      <w:r>
        <w:rPr>
          <w:rFonts w:hint="eastAsia" w:ascii="宋体" w:hAnsi="宋体"/>
          <w:sz w:val="24"/>
        </w:rPr>
        <w:t>3</w:t>
      </w:r>
      <w:r>
        <w:rPr>
          <w:rFonts w:ascii="宋体" w:hAnsi="宋体"/>
          <w:sz w:val="24"/>
        </w:rPr>
        <w:t xml:space="preserve">0 </w:t>
      </w:r>
      <w:r>
        <w:rPr>
          <w:rFonts w:hint="eastAsia" w:ascii="宋体" w:hAnsi="宋体"/>
          <w:sz w:val="24"/>
        </w:rPr>
        <w:t>（</w:t>
      </w:r>
      <w:r>
        <w:rPr>
          <w:rFonts w:hint="eastAsia" w:ascii="宋体" w:hAnsi="宋体"/>
          <w:sz w:val="24"/>
          <w:szCs w:val="24"/>
        </w:rPr>
        <w:t>北京时间）。</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Lines="0" w:after="0" w:afterLines="0" w:line="360" w:lineRule="auto"/>
        <w:ind w:left="0" w:firstLine="480" w:firstLineChars="200"/>
        <w:jc w:val="left"/>
        <w:textAlignment w:val="auto"/>
        <w:rPr>
          <w:rFonts w:hint="eastAsia" w:ascii="宋体" w:hAnsi="宋体" w:eastAsia="宋体" w:cs="宋体"/>
          <w:b w:val="0"/>
          <w:bCs w:val="0"/>
          <w:color w:val="auto"/>
          <w:kern w:val="0"/>
          <w:sz w:val="24"/>
          <w:szCs w:val="24"/>
          <w:highlight w:val="none"/>
          <w:shd w:val="clear" w:color="auto" w:fill="auto"/>
          <w:lang w:bidi="ar"/>
        </w:rPr>
      </w:pPr>
      <w:r>
        <w:rPr>
          <w:rFonts w:hint="eastAsia" w:ascii="宋体" w:hAnsi="宋体" w:eastAsia="宋体" w:cs="宋体"/>
          <w:b w:val="0"/>
          <w:bCs w:val="0"/>
          <w:color w:val="auto"/>
          <w:kern w:val="0"/>
          <w:sz w:val="24"/>
          <w:szCs w:val="24"/>
          <w:highlight w:val="none"/>
          <w:shd w:val="clear" w:color="auto" w:fill="auto"/>
          <w:lang w:val="en-US" w:eastAsia="zh-CN" w:bidi="ar"/>
        </w:rPr>
        <w:t>方式：</w:t>
      </w:r>
      <w:r>
        <w:rPr>
          <w:rFonts w:hint="eastAsia" w:ascii="宋体" w:hAnsi="宋体" w:eastAsia="宋体" w:cs="宋体"/>
          <w:b w:val="0"/>
          <w:bCs w:val="0"/>
          <w:color w:val="auto"/>
          <w:kern w:val="0"/>
          <w:sz w:val="24"/>
          <w:szCs w:val="24"/>
          <w:highlight w:val="none"/>
          <w:shd w:val="clear" w:color="auto" w:fill="auto"/>
          <w:lang w:bidi="ar"/>
        </w:rPr>
        <w:t>凡资格符合要求并有意参加投标者，即日起登录 “</w:t>
      </w:r>
      <w:r>
        <w:rPr>
          <w:rFonts w:hint="default" w:ascii="宋体" w:hAnsi="宋体" w:eastAsia="宋体" w:cs="宋体"/>
          <w:b w:val="0"/>
          <w:bCs w:val="0"/>
          <w:color w:val="auto"/>
          <w:kern w:val="0"/>
          <w:sz w:val="24"/>
          <w:szCs w:val="24"/>
          <w:highlight w:val="none"/>
          <w:shd w:val="clear" w:color="auto" w:fill="auto"/>
          <w:lang w:bidi="ar"/>
        </w:rPr>
        <w:t>赢标·电子招标采购交易平台（菏泽专区）</w:t>
      </w:r>
      <w:r>
        <w:rPr>
          <w:rFonts w:hint="eastAsia" w:ascii="宋体" w:hAnsi="宋体" w:eastAsia="宋体" w:cs="宋体"/>
          <w:b w:val="0"/>
          <w:bCs w:val="0"/>
          <w:color w:val="auto"/>
          <w:kern w:val="0"/>
          <w:sz w:val="24"/>
          <w:szCs w:val="24"/>
          <w:highlight w:val="none"/>
          <w:shd w:val="clear" w:color="auto" w:fill="auto"/>
          <w:lang w:bidi="ar"/>
        </w:rPr>
        <w:t>http://hz.fzbidding.com/），点击招标公告下方附件自行下载招标资料。关于本项目的变更、修改、澄清、补充内容及对项目的暂停、延期通知等情况，均在该网站与中国招标投标公共服务平台发布，投标人自行查阅网站信息，或于投标文件提交截止时间前向招标代理机构电话询问确认，未按要求查阅者自行承担相应后果。</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shd w:val="clear" w:color="auto" w:fill="auto"/>
          <w:lang w:bidi="ar"/>
        </w:rPr>
        <w:fldChar w:fldCharType="begin"/>
      </w:r>
      <w:r>
        <w:rPr>
          <w:rFonts w:hint="eastAsia" w:ascii="宋体" w:hAnsi="宋体" w:eastAsia="宋体" w:cs="宋体"/>
          <w:color w:val="auto"/>
          <w:kern w:val="0"/>
          <w:sz w:val="24"/>
          <w:szCs w:val="24"/>
          <w:highlight w:val="none"/>
          <w:shd w:val="clear" w:color="auto" w:fill="auto"/>
          <w:lang w:bidi="ar"/>
        </w:rPr>
        <w:instrText xml:space="preserve"> HYPERLINK "http://sd.zcjb.com.cn/下载。报名成功后，潜在投标人请在报名时间内将以下资格证件的原件及加盖公章的复印件两份，" </w:instrText>
      </w:r>
      <w:r>
        <w:rPr>
          <w:rFonts w:hint="eastAsia" w:ascii="宋体" w:hAnsi="宋体" w:eastAsia="宋体" w:cs="宋体"/>
          <w:color w:val="auto"/>
          <w:kern w:val="0"/>
          <w:sz w:val="24"/>
          <w:szCs w:val="24"/>
          <w:highlight w:val="none"/>
          <w:shd w:val="clear" w:color="auto" w:fill="auto"/>
          <w:lang w:bidi="ar"/>
        </w:rPr>
        <w:fldChar w:fldCharType="separate"/>
      </w:r>
      <w:r>
        <w:rPr>
          <w:rFonts w:hint="eastAsia" w:ascii="宋体" w:hAnsi="宋体" w:eastAsia="宋体" w:cs="宋体"/>
          <w:color w:val="auto"/>
          <w:kern w:val="0"/>
          <w:sz w:val="24"/>
          <w:szCs w:val="24"/>
          <w:highlight w:val="none"/>
          <w:shd w:val="clear" w:color="auto" w:fill="auto"/>
          <w:lang w:bidi="ar"/>
        </w:rPr>
        <w:t>网上报名成功后，潜在投标人（法定代表人或授权委托人）</w:t>
      </w:r>
      <w:r>
        <w:rPr>
          <w:rFonts w:hint="eastAsia" w:ascii="宋体" w:hAnsi="宋体" w:eastAsia="宋体" w:cs="宋体"/>
          <w:color w:val="auto"/>
          <w:kern w:val="0"/>
          <w:sz w:val="24"/>
          <w:szCs w:val="24"/>
          <w:highlight w:val="none"/>
          <w:shd w:val="clear" w:color="auto" w:fill="auto"/>
          <w:lang w:val="en-US" w:eastAsia="zh-CN" w:bidi="ar"/>
        </w:rPr>
        <w:t>请将以下资格证明材料加盖公章的</w:t>
      </w:r>
      <w:r>
        <w:rPr>
          <w:rFonts w:hint="eastAsia" w:hAnsi="宋体" w:cs="宋体"/>
          <w:color w:val="auto"/>
          <w:kern w:val="0"/>
          <w:sz w:val="24"/>
          <w:szCs w:val="24"/>
          <w:highlight w:val="none"/>
          <w:shd w:val="clear" w:color="auto" w:fill="auto"/>
          <w:lang w:val="en-US" w:eastAsia="zh-CN" w:bidi="ar"/>
        </w:rPr>
        <w:t>扫描件</w:t>
      </w:r>
      <w:r>
        <w:rPr>
          <w:rFonts w:hint="eastAsia" w:ascii="宋体" w:hAnsi="宋体" w:eastAsia="宋体" w:cs="宋体"/>
          <w:color w:val="auto"/>
          <w:kern w:val="0"/>
          <w:sz w:val="24"/>
          <w:szCs w:val="24"/>
          <w:highlight w:val="none"/>
          <w:shd w:val="clear" w:color="auto" w:fill="auto"/>
          <w:lang w:val="en-US" w:eastAsia="zh-CN" w:bidi="ar"/>
        </w:rPr>
        <w:t>发送</w:t>
      </w:r>
      <w:r>
        <w:rPr>
          <w:rFonts w:hint="eastAsia" w:ascii="宋体" w:hAnsi="宋体" w:eastAsia="宋体" w:cs="宋体"/>
          <w:sz w:val="24"/>
          <w:szCs w:val="24"/>
          <w:lang w:val="en-US" w:eastAsia="zh-CN"/>
        </w:rPr>
        <w:t>至</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"mailto:将以下材料扫描件发送邮件至sdxaxm@163.com"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sdxaxm@163.com</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，（邮件主题：</w:t>
      </w:r>
      <w:r>
        <w:rPr>
          <w:rFonts w:hint="eastAsia" w:ascii="宋体" w:hAnsi="宋体" w:eastAsia="宋体" w:cs="宋体"/>
          <w:color w:val="auto"/>
          <w:kern w:val="0"/>
          <w:sz w:val="24"/>
          <w:szCs w:val="24"/>
          <w:highlight w:val="none"/>
          <w:shd w:val="clear" w:color="auto" w:fill="auto"/>
          <w:lang w:eastAsia="zh-CN" w:bidi="ar"/>
        </w:rPr>
        <w:t>菏泽市曹县西邵安置房电梯工程</w:t>
      </w:r>
      <w:r>
        <w:rPr>
          <w:rFonts w:hint="eastAsia" w:ascii="宋体" w:hAnsi="宋体" w:eastAsia="宋体" w:cs="宋体"/>
          <w:sz w:val="24"/>
          <w:szCs w:val="24"/>
          <w:lang w:val="en-US" w:eastAsia="zh-CN"/>
        </w:rPr>
        <w:t>-报名-“供应商名称”）。</w:t>
      </w:r>
    </w:p>
    <w:p>
      <w:pPr>
        <w:pStyle w:val="2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fldChar w:fldCharType="end"/>
      </w:r>
      <w:r>
        <w:rPr>
          <w:rFonts w:hint="eastAsia" w:ascii="宋体" w:hAnsi="宋体" w:eastAsia="宋体" w:cs="宋体"/>
          <w:color w:val="auto"/>
          <w:kern w:val="0"/>
          <w:sz w:val="24"/>
          <w:szCs w:val="24"/>
          <w:highlight w:val="none"/>
          <w:shd w:val="clear" w:color="auto" w:fill="auto"/>
          <w:lang w:val="en-US" w:eastAsia="zh-CN" w:bidi="ar"/>
        </w:rPr>
        <w:t xml:space="preserve">    </w:t>
      </w:r>
      <w:r>
        <w:rPr>
          <w:rFonts w:hint="eastAsia" w:ascii="宋体" w:hAnsi="宋体" w:eastAsia="宋体" w:cs="宋体"/>
          <w:color w:val="auto"/>
          <w:kern w:val="0"/>
          <w:sz w:val="24"/>
          <w:szCs w:val="24"/>
          <w:highlight w:val="none"/>
          <w:shd w:val="clear" w:color="auto" w:fill="auto"/>
          <w:lang w:bidi="ar"/>
        </w:rPr>
        <w:t>1）带有统一社会信用代码的营业执照副本；</w:t>
      </w:r>
    </w:p>
    <w:p>
      <w:pPr>
        <w:pStyle w:val="24"/>
        <w:spacing w:line="360" w:lineRule="auto"/>
        <w:ind w:firstLine="480" w:firstLineChars="20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2）</w:t>
      </w:r>
      <w:r>
        <w:rPr>
          <w:rFonts w:hint="eastAsia" w:hAnsi="宋体" w:cs="宋体"/>
          <w:color w:val="auto"/>
          <w:kern w:val="0"/>
          <w:sz w:val="24"/>
          <w:szCs w:val="24"/>
          <w:highlight w:val="none"/>
          <w:shd w:val="clear" w:color="auto" w:fill="auto"/>
          <w:lang w:val="en-US" w:eastAsia="zh-CN" w:bidi="ar"/>
        </w:rPr>
        <w:t>①</w:t>
      </w:r>
      <w:r>
        <w:rPr>
          <w:rFonts w:hint="eastAsia" w:ascii="宋体" w:hAnsi="宋体" w:eastAsia="宋体" w:cs="宋体"/>
          <w:color w:val="auto"/>
          <w:kern w:val="0"/>
          <w:sz w:val="24"/>
          <w:szCs w:val="24"/>
          <w:highlight w:val="none"/>
          <w:shd w:val="clear" w:color="auto" w:fill="auto"/>
          <w:lang w:bidi="ar"/>
        </w:rPr>
        <w:t>制造商</w:t>
      </w:r>
      <w:r>
        <w:rPr>
          <w:rFonts w:hint="eastAsia" w:hAnsi="宋体" w:cs="宋体"/>
          <w:color w:val="auto"/>
          <w:kern w:val="0"/>
          <w:sz w:val="24"/>
          <w:szCs w:val="24"/>
          <w:highlight w:val="none"/>
          <w:shd w:val="clear" w:color="auto" w:fill="auto"/>
          <w:lang w:val="en-US" w:eastAsia="zh-CN" w:bidi="ar"/>
        </w:rPr>
        <w:t>提供</w:t>
      </w:r>
      <w:r>
        <w:rPr>
          <w:rFonts w:hint="eastAsia" w:ascii="宋体" w:hAnsi="宋体" w:eastAsia="宋体" w:cs="宋体"/>
          <w:color w:val="auto"/>
          <w:kern w:val="0"/>
          <w:sz w:val="24"/>
          <w:szCs w:val="24"/>
          <w:highlight w:val="none"/>
          <w:shd w:val="clear" w:color="auto" w:fill="auto"/>
          <w:lang w:bidi="ar"/>
        </w:rPr>
        <w:t>《中华人民共和国特种设备制造许可证》和《中华人民共和国特种设备安装改造维修许可证》（乘客电梯施工类别：安装、改造、维修，级别：B级及以上）；</w:t>
      </w:r>
    </w:p>
    <w:p>
      <w:pPr>
        <w:pStyle w:val="24"/>
        <w:spacing w:line="360" w:lineRule="auto"/>
        <w:ind w:firstLine="480" w:firstLineChars="200"/>
        <w:jc w:val="left"/>
        <w:rPr>
          <w:rFonts w:hint="eastAsia" w:ascii="宋体" w:hAnsi="宋体" w:eastAsia="宋体" w:cs="宋体"/>
          <w:color w:val="auto"/>
          <w:kern w:val="0"/>
          <w:sz w:val="24"/>
          <w:szCs w:val="24"/>
          <w:highlight w:val="none"/>
          <w:shd w:val="clear" w:color="auto" w:fill="auto"/>
          <w:lang w:bidi="ar"/>
        </w:rPr>
      </w:pPr>
      <w:r>
        <w:rPr>
          <w:rFonts w:hint="eastAsia" w:hAnsi="宋体" w:cs="宋体"/>
          <w:color w:val="auto"/>
          <w:kern w:val="0"/>
          <w:sz w:val="24"/>
          <w:szCs w:val="24"/>
          <w:highlight w:val="none"/>
          <w:shd w:val="clear" w:color="auto" w:fill="auto"/>
          <w:lang w:val="en-US" w:eastAsia="zh-CN" w:bidi="ar"/>
        </w:rPr>
        <w:t>②</w:t>
      </w:r>
      <w:r>
        <w:rPr>
          <w:rFonts w:hint="eastAsia" w:ascii="宋体" w:hAnsi="宋体" w:eastAsia="宋体" w:cs="宋体"/>
          <w:color w:val="auto"/>
          <w:kern w:val="0"/>
          <w:sz w:val="24"/>
          <w:szCs w:val="24"/>
          <w:highlight w:val="none"/>
          <w:shd w:val="clear" w:color="auto" w:fill="auto"/>
          <w:lang w:bidi="ar"/>
        </w:rPr>
        <w:t>代理商</w:t>
      </w:r>
      <w:r>
        <w:rPr>
          <w:rFonts w:hint="eastAsia" w:hAnsi="宋体" w:cs="宋体"/>
          <w:color w:val="auto"/>
          <w:kern w:val="0"/>
          <w:sz w:val="24"/>
          <w:szCs w:val="24"/>
          <w:highlight w:val="none"/>
          <w:shd w:val="clear" w:color="auto" w:fill="auto"/>
          <w:lang w:val="en-US" w:eastAsia="zh-CN" w:bidi="ar"/>
        </w:rPr>
        <w:t>提供</w:t>
      </w:r>
      <w:r>
        <w:rPr>
          <w:rFonts w:hint="eastAsia" w:ascii="宋体" w:hAnsi="宋体" w:eastAsia="宋体" w:cs="宋体"/>
          <w:color w:val="auto"/>
          <w:kern w:val="0"/>
          <w:sz w:val="24"/>
          <w:szCs w:val="24"/>
          <w:highlight w:val="none"/>
          <w:shd w:val="clear" w:color="auto" w:fill="auto"/>
          <w:lang w:bidi="ar"/>
        </w:rPr>
        <w:t>《中华人民共和国特种设备安装改造维修许可证》（乘客电梯施工类别：安装、维修，级别：B级及以上），</w:t>
      </w:r>
      <w:r>
        <w:rPr>
          <w:rFonts w:hint="eastAsia" w:hAnsi="宋体" w:cs="宋体"/>
          <w:color w:val="auto"/>
          <w:kern w:val="0"/>
          <w:sz w:val="24"/>
          <w:szCs w:val="24"/>
          <w:highlight w:val="none"/>
          <w:shd w:val="clear" w:color="auto" w:fill="auto"/>
          <w:lang w:val="en-US" w:eastAsia="zh-CN" w:bidi="ar"/>
        </w:rPr>
        <w:t>并提供</w:t>
      </w:r>
      <w:r>
        <w:rPr>
          <w:rFonts w:hint="eastAsia" w:ascii="宋体" w:hAnsi="宋体" w:eastAsia="宋体" w:cs="宋体"/>
          <w:color w:val="auto"/>
          <w:kern w:val="0"/>
          <w:sz w:val="24"/>
          <w:szCs w:val="24"/>
          <w:highlight w:val="none"/>
          <w:shd w:val="clear" w:color="auto" w:fill="auto"/>
          <w:lang w:bidi="ar"/>
        </w:rPr>
        <w:t>制造商《中华人民共和国特种设备制造许可证》（乘客电梯B级及以上）；</w:t>
      </w:r>
    </w:p>
    <w:p>
      <w:pPr>
        <w:pStyle w:val="24"/>
        <w:spacing w:line="360" w:lineRule="auto"/>
        <w:ind w:firstLine="480" w:firstLineChars="200"/>
        <w:jc w:val="left"/>
        <w:rPr>
          <w:rFonts w:hint="eastAsia" w:ascii="宋体" w:hAnsi="宋体" w:eastAsia="宋体" w:cs="宋体"/>
          <w:color w:val="auto"/>
          <w:kern w:val="0"/>
          <w:sz w:val="24"/>
          <w:szCs w:val="24"/>
          <w:highlight w:val="none"/>
          <w:shd w:val="clear" w:color="auto" w:fill="auto"/>
          <w:lang w:eastAsia="zh-CN" w:bidi="ar"/>
        </w:rPr>
      </w:pPr>
      <w:r>
        <w:rPr>
          <w:rFonts w:hint="eastAsia" w:ascii="宋体" w:hAnsi="宋体" w:eastAsia="宋体" w:cs="宋体"/>
          <w:color w:val="auto"/>
          <w:kern w:val="0"/>
          <w:sz w:val="24"/>
          <w:szCs w:val="24"/>
          <w:highlight w:val="none"/>
          <w:shd w:val="clear" w:color="auto" w:fill="auto"/>
          <w:lang w:val="en-US" w:eastAsia="zh-CN" w:bidi="ar"/>
        </w:rPr>
        <w:t>注：</w:t>
      </w:r>
      <w:r>
        <w:rPr>
          <w:rFonts w:hint="eastAsia" w:ascii="宋体" w:hAnsi="宋体" w:eastAsia="宋体" w:cs="宋体"/>
          <w:color w:val="auto"/>
          <w:kern w:val="0"/>
          <w:sz w:val="24"/>
          <w:szCs w:val="24"/>
          <w:highlight w:val="none"/>
          <w:shd w:val="clear" w:color="auto" w:fill="auto"/>
          <w:lang w:bidi="ar"/>
        </w:rPr>
        <w:t>新换/领证的企业，可提供符合要求的新证书《中华人民共和国特种设备生产许可证》但许可项目及许可参数等须满足本次要求的内容或级别</w:t>
      </w:r>
      <w:r>
        <w:rPr>
          <w:rFonts w:hint="eastAsia" w:hAnsi="宋体" w:cs="宋体"/>
          <w:color w:val="auto"/>
          <w:kern w:val="0"/>
          <w:sz w:val="24"/>
          <w:szCs w:val="24"/>
          <w:highlight w:val="none"/>
          <w:shd w:val="clear" w:color="auto" w:fill="auto"/>
          <w:lang w:eastAsia="zh-CN" w:bidi="ar"/>
        </w:rPr>
        <w:t>。</w:t>
      </w:r>
    </w:p>
    <w:p>
      <w:pPr>
        <w:pStyle w:val="24"/>
        <w:spacing w:line="360" w:lineRule="auto"/>
        <w:ind w:firstLine="480" w:firstLineChars="200"/>
        <w:jc w:val="left"/>
        <w:rPr>
          <w:rFonts w:hint="eastAsia" w:ascii="宋体" w:hAnsi="宋体" w:eastAsia="宋体" w:cs="宋体"/>
          <w:color w:val="auto"/>
          <w:kern w:val="0"/>
          <w:sz w:val="24"/>
          <w:szCs w:val="24"/>
          <w:highlight w:val="red"/>
          <w:shd w:val="clear" w:color="auto" w:fill="auto"/>
          <w:lang w:bidi="ar"/>
        </w:rPr>
      </w:pPr>
      <w:r>
        <w:rPr>
          <w:rFonts w:hint="eastAsia" w:ascii="宋体" w:hAnsi="宋体" w:eastAsia="宋体" w:cs="宋体"/>
          <w:color w:val="auto"/>
          <w:kern w:val="0"/>
          <w:sz w:val="24"/>
          <w:szCs w:val="24"/>
          <w:highlight w:val="none"/>
          <w:shd w:val="clear" w:color="auto" w:fill="auto"/>
          <w:lang w:bidi="ar"/>
        </w:rPr>
        <w:t>3）潜在投标人在信用中国（http://www.creditchina.gov.cn）平台上无失信记录（未被列入失信执行人名单、重大税收违法案件当事人名单、政府采购严重违法失信行为记录名单），提供加盖单位公章的查询结果，查询时间为招标公告发布后；</w:t>
      </w:r>
    </w:p>
    <w:p>
      <w:pPr>
        <w:pStyle w:val="24"/>
        <w:spacing w:line="360" w:lineRule="auto"/>
        <w:ind w:firstLine="480" w:firstLineChars="20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val="en-US" w:eastAsia="zh-CN" w:bidi="ar"/>
        </w:rPr>
        <w:t>4</w:t>
      </w:r>
      <w:r>
        <w:rPr>
          <w:rFonts w:hint="eastAsia" w:ascii="宋体" w:hAnsi="宋体" w:eastAsia="宋体" w:cs="宋体"/>
          <w:color w:val="auto"/>
          <w:kern w:val="0"/>
          <w:sz w:val="24"/>
          <w:szCs w:val="24"/>
          <w:highlight w:val="none"/>
          <w:shd w:val="clear" w:color="auto" w:fill="auto"/>
          <w:lang w:bidi="ar"/>
        </w:rPr>
        <w:t>）法定代表人身份证明及法定代表人身份证或法人授权委托书、法人身份证及被授权人身份证、授权委托人近三个月</w:t>
      </w:r>
      <w:r>
        <w:rPr>
          <w:rFonts w:hint="eastAsia" w:hAnsi="宋体" w:cs="宋体"/>
          <w:color w:val="auto"/>
          <w:kern w:val="0"/>
          <w:sz w:val="24"/>
          <w:szCs w:val="24"/>
          <w:highlight w:val="none"/>
          <w:shd w:val="clear" w:color="auto" w:fill="auto"/>
          <w:lang w:val="en-US" w:eastAsia="zh-CN" w:bidi="ar"/>
        </w:rPr>
        <w:t>社会</w:t>
      </w:r>
      <w:r>
        <w:rPr>
          <w:rFonts w:hint="eastAsia" w:ascii="宋体" w:hAnsi="宋体" w:eastAsia="宋体" w:cs="宋体"/>
          <w:color w:val="auto"/>
          <w:kern w:val="0"/>
          <w:sz w:val="24"/>
          <w:szCs w:val="24"/>
          <w:highlight w:val="none"/>
          <w:shd w:val="clear" w:color="auto" w:fill="auto"/>
          <w:lang w:bidi="ar"/>
        </w:rPr>
        <w:t>保险缴纳证明。</w:t>
      </w:r>
    </w:p>
    <w:p>
      <w:pPr>
        <w:spacing w:line="360" w:lineRule="auto"/>
        <w:ind w:firstLine="480" w:firstLineChars="200"/>
        <w:jc w:val="left"/>
        <w:rPr>
          <w:rFonts w:hint="eastAsia" w:eastAsia="宋体"/>
          <w:lang w:val="en-US" w:eastAsia="zh-CN"/>
        </w:rPr>
      </w:pPr>
      <w:r>
        <w:rPr>
          <w:rFonts w:hint="eastAsia" w:ascii="宋体" w:hAnsi="宋体" w:eastAsia="宋体" w:cs="宋体"/>
          <w:color w:val="auto"/>
          <w:kern w:val="0"/>
          <w:sz w:val="24"/>
          <w:szCs w:val="24"/>
          <w:highlight w:val="none"/>
          <w:shd w:val="clear" w:color="auto" w:fill="auto"/>
          <w:lang w:val="en-US" w:eastAsia="zh-CN" w:bidi="ar"/>
        </w:rPr>
        <w:t>5）</w:t>
      </w:r>
      <w:r>
        <w:rPr>
          <w:rFonts w:hint="eastAsia" w:ascii="宋体" w:hAnsi="宋体" w:eastAsia="宋体" w:cs="宋体"/>
          <w:sz w:val="24"/>
          <w:szCs w:val="24"/>
          <w:lang w:val="en-US" w:eastAsia="zh-CN"/>
        </w:rPr>
        <w:t>本项目联系人、联系电话及邮箱。</w:t>
      </w:r>
    </w:p>
    <w:p>
      <w:pPr>
        <w:spacing w:line="360" w:lineRule="auto"/>
        <w:ind w:firstLine="480" w:firstLineChars="200"/>
        <w:jc w:val="left"/>
        <w:rPr>
          <w:rFonts w:hint="default" w:eastAsia="宋体"/>
          <w:lang w:val="en-US" w:eastAsia="zh-CN"/>
        </w:rPr>
      </w:pPr>
      <w:r>
        <w:rPr>
          <w:rFonts w:hint="eastAsia" w:ascii="宋体" w:hAnsi="宋体" w:eastAsia="宋体" w:cs="宋体"/>
          <w:color w:val="auto"/>
          <w:kern w:val="0"/>
          <w:sz w:val="24"/>
          <w:szCs w:val="24"/>
          <w:highlight w:val="none"/>
          <w:shd w:val="clear" w:color="auto" w:fill="auto"/>
          <w:lang w:val="en-US" w:eastAsia="zh-CN" w:bidi="ar"/>
        </w:rPr>
        <w:t>报名成功后，采购代理机构将图纸和工程量清单发送至投标人报名时预留的邮箱。</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4.2、</w:t>
      </w:r>
      <w:r>
        <w:rPr>
          <w:rFonts w:hint="eastAsia" w:ascii="宋体" w:hAnsi="宋体" w:eastAsia="宋体" w:cs="宋体"/>
          <w:color w:val="auto"/>
          <w:kern w:val="0"/>
          <w:sz w:val="24"/>
          <w:szCs w:val="24"/>
          <w:highlight w:val="none"/>
          <w:shd w:val="clear" w:color="auto" w:fill="auto"/>
          <w:lang w:val="en-US" w:eastAsia="zh-CN" w:bidi="ar"/>
        </w:rPr>
        <w:t>费用</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500</w:t>
      </w:r>
      <w:r>
        <w:rPr>
          <w:rFonts w:hint="eastAsia" w:ascii="宋体" w:hAnsi="宋体" w:eastAsia="宋体" w:cs="宋体"/>
          <w:color w:val="auto"/>
          <w:kern w:val="0"/>
          <w:sz w:val="24"/>
          <w:szCs w:val="24"/>
          <w:highlight w:val="none"/>
          <w:shd w:val="clear" w:color="auto" w:fill="auto"/>
          <w:lang w:bidi="ar"/>
        </w:rPr>
        <w:t>元/份，售后不退。</w:t>
      </w:r>
    </w:p>
    <w:p>
      <w:pPr>
        <w:pStyle w:val="2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五、递交投标文件时间及地点：</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本次采购为网上交易，投标文件采用电子招投标的方式，投标人应通过</w:t>
      </w:r>
      <w:r>
        <w:rPr>
          <w:rFonts w:hint="eastAsia" w:hAnsi="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bidi="ar"/>
        </w:rPr>
        <w:t>赢标·电子招标采购交易平台（菏泽专区）http://hz.fzbidding.com/</w:t>
      </w:r>
      <w:r>
        <w:rPr>
          <w:rFonts w:hint="eastAsia" w:hAnsi="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bidi="ar"/>
        </w:rPr>
        <w:t>上传经CA加密的电子投标文件。</w:t>
      </w:r>
    </w:p>
    <w:p>
      <w:pPr>
        <w:pStyle w:val="24"/>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1.提交投标文件截止时间：2021年</w:t>
      </w:r>
      <w:r>
        <w:rPr>
          <w:rFonts w:hint="eastAsia" w:hAnsi="宋体" w:cs="宋体"/>
          <w:color w:val="auto"/>
          <w:kern w:val="0"/>
          <w:sz w:val="24"/>
          <w:szCs w:val="24"/>
          <w:highlight w:val="none"/>
          <w:shd w:val="clear" w:color="auto" w:fill="auto"/>
          <w:lang w:val="en-US" w:eastAsia="zh-CN" w:bidi="ar"/>
        </w:rPr>
        <w:t>5</w:t>
      </w:r>
      <w:r>
        <w:rPr>
          <w:rFonts w:hint="eastAsia" w:ascii="宋体" w:hAnsi="宋体" w:eastAsia="宋体" w:cs="宋体"/>
          <w:color w:val="auto"/>
          <w:kern w:val="0"/>
          <w:sz w:val="24"/>
          <w:szCs w:val="24"/>
          <w:highlight w:val="none"/>
          <w:shd w:val="clear" w:color="auto" w:fill="auto"/>
          <w:lang w:bidi="ar"/>
        </w:rPr>
        <w:t>月</w:t>
      </w:r>
      <w:r>
        <w:rPr>
          <w:rFonts w:hint="eastAsia" w:hAnsi="宋体" w:cs="宋体"/>
          <w:color w:val="auto"/>
          <w:kern w:val="0"/>
          <w:sz w:val="24"/>
          <w:szCs w:val="24"/>
          <w:highlight w:val="none"/>
          <w:shd w:val="clear" w:color="auto" w:fill="auto"/>
          <w:lang w:val="en-US" w:eastAsia="zh-CN" w:bidi="ar"/>
        </w:rPr>
        <w:t>11</w:t>
      </w:r>
      <w:r>
        <w:rPr>
          <w:rFonts w:hint="eastAsia" w:ascii="宋体" w:hAnsi="宋体" w:eastAsia="宋体" w:cs="宋体"/>
          <w:color w:val="auto"/>
          <w:kern w:val="0"/>
          <w:sz w:val="24"/>
          <w:szCs w:val="24"/>
          <w:highlight w:val="none"/>
          <w:shd w:val="clear" w:color="auto" w:fill="auto"/>
          <w:lang w:bidi="ar"/>
        </w:rPr>
        <w:t>日09时30分（北京时间）；</w:t>
      </w:r>
    </w:p>
    <w:p>
      <w:pPr>
        <w:pStyle w:val="24"/>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2.地点：菏泽市公共资源（国有产权）交易中心第</w:t>
      </w:r>
      <w:r>
        <w:rPr>
          <w:rFonts w:hint="eastAsia" w:hAnsi="宋体" w:cs="宋体"/>
          <w:color w:val="auto"/>
          <w:kern w:val="0"/>
          <w:sz w:val="24"/>
          <w:szCs w:val="24"/>
          <w:highlight w:val="none"/>
          <w:shd w:val="clear" w:color="auto" w:fill="auto"/>
          <w:lang w:val="en-US" w:eastAsia="zh-CN" w:bidi="ar"/>
        </w:rPr>
        <w:t>四</w:t>
      </w:r>
      <w:r>
        <w:rPr>
          <w:rFonts w:hint="eastAsia" w:ascii="宋体" w:hAnsi="宋体" w:eastAsia="宋体" w:cs="宋体"/>
          <w:color w:val="auto"/>
          <w:kern w:val="0"/>
          <w:sz w:val="24"/>
          <w:szCs w:val="24"/>
          <w:highlight w:val="none"/>
          <w:shd w:val="clear" w:color="auto" w:fill="auto"/>
          <w:lang w:bidi="ar"/>
        </w:rPr>
        <w:t>开标室（</w:t>
      </w:r>
      <w:r>
        <w:rPr>
          <w:rFonts w:hint="eastAsia" w:ascii="宋体" w:hAnsi="宋体" w:eastAsia="宋体" w:cs="宋体"/>
          <w:sz w:val="24"/>
          <w:szCs w:val="24"/>
          <w:lang w:val="en-US" w:eastAsia="zh-CN"/>
        </w:rPr>
        <w:t>菏泽市济南路与钱江路交叉口向南200米路西</w:t>
      </w:r>
      <w:r>
        <w:rPr>
          <w:rFonts w:hint="eastAsia" w:ascii="宋体" w:hAnsi="宋体" w:eastAsia="宋体" w:cs="宋体"/>
          <w:color w:val="auto"/>
          <w:kern w:val="0"/>
          <w:sz w:val="24"/>
          <w:szCs w:val="24"/>
          <w:highlight w:val="none"/>
          <w:shd w:val="clear" w:color="auto" w:fill="auto"/>
          <w:lang w:bidi="ar"/>
        </w:rPr>
        <w:t>）。</w:t>
      </w:r>
    </w:p>
    <w:p>
      <w:pPr>
        <w:pStyle w:val="24"/>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注：本项目为电子交易，编制投标文件需使用企业CA，投标人在获取</w:t>
      </w:r>
      <w:r>
        <w:rPr>
          <w:rFonts w:hint="eastAsia" w:hAnsi="宋体" w:cs="宋体"/>
          <w:color w:val="auto"/>
          <w:kern w:val="0"/>
          <w:sz w:val="24"/>
          <w:szCs w:val="24"/>
          <w:highlight w:val="none"/>
          <w:shd w:val="clear" w:color="auto" w:fill="auto"/>
          <w:lang w:val="en-US" w:eastAsia="zh-CN" w:bidi="ar"/>
        </w:rPr>
        <w:t>招标</w:t>
      </w:r>
      <w:r>
        <w:rPr>
          <w:rFonts w:hint="eastAsia" w:ascii="宋体" w:hAnsi="宋体" w:eastAsia="宋体" w:cs="宋体"/>
          <w:color w:val="auto"/>
          <w:kern w:val="0"/>
          <w:sz w:val="24"/>
          <w:szCs w:val="24"/>
          <w:highlight w:val="none"/>
          <w:shd w:val="clear" w:color="auto" w:fill="auto"/>
          <w:lang w:bidi="ar"/>
        </w:rPr>
        <w:t>文件后应进行企业CA注册。CA注册有一定周期，请及时办理以免影响本次项目</w:t>
      </w:r>
      <w:r>
        <w:rPr>
          <w:rFonts w:hint="eastAsia" w:hAnsi="宋体" w:cs="宋体"/>
          <w:color w:val="auto"/>
          <w:kern w:val="0"/>
          <w:sz w:val="24"/>
          <w:szCs w:val="24"/>
          <w:highlight w:val="none"/>
          <w:shd w:val="clear" w:color="auto" w:fill="auto"/>
          <w:lang w:val="en-US" w:eastAsia="zh-CN" w:bidi="ar"/>
        </w:rPr>
        <w:t>投标</w:t>
      </w:r>
      <w:r>
        <w:rPr>
          <w:rFonts w:hint="eastAsia" w:ascii="宋体" w:hAnsi="宋体" w:eastAsia="宋体" w:cs="宋体"/>
          <w:color w:val="auto"/>
          <w:kern w:val="0"/>
          <w:sz w:val="24"/>
          <w:szCs w:val="24"/>
          <w:highlight w:val="none"/>
          <w:shd w:val="clear" w:color="auto" w:fill="auto"/>
          <w:lang w:bidi="ar"/>
        </w:rPr>
        <w:t>，详见菏泽市</w:t>
      </w:r>
      <w:r>
        <w:rPr>
          <w:rFonts w:hint="eastAsia" w:hAnsi="宋体" w:cs="宋体"/>
          <w:color w:val="auto"/>
          <w:kern w:val="0"/>
          <w:sz w:val="24"/>
          <w:szCs w:val="24"/>
          <w:highlight w:val="none"/>
          <w:shd w:val="clear" w:color="auto" w:fill="auto"/>
          <w:lang w:val="en-US" w:eastAsia="zh-CN" w:bidi="ar"/>
        </w:rPr>
        <w:t>政府采购公共服务平台相关通知（http://ggzypz.heze.gov.cn/NewsPage.aspx?type=2810&amp;encode=utf-8）。投</w:t>
      </w:r>
      <w:r>
        <w:rPr>
          <w:rFonts w:hint="eastAsia" w:ascii="宋体" w:hAnsi="宋体" w:eastAsia="宋体" w:cs="宋体"/>
          <w:color w:val="auto"/>
          <w:kern w:val="0"/>
          <w:sz w:val="24"/>
          <w:szCs w:val="24"/>
          <w:highlight w:val="none"/>
          <w:shd w:val="clear" w:color="auto" w:fill="auto"/>
          <w:lang w:bidi="ar"/>
        </w:rPr>
        <w:t>标人在使用</w:t>
      </w:r>
      <w:r>
        <w:rPr>
          <w:rFonts w:hint="eastAsia" w:hAnsi="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bidi="ar"/>
        </w:rPr>
        <w:t>赢标·电子招标采购交易平台（菏泽专区）http://hz.fzbidding.com/</w:t>
      </w:r>
      <w:r>
        <w:rPr>
          <w:rFonts w:hint="eastAsia" w:hAnsi="宋体" w:cs="宋体"/>
          <w:color w:val="auto"/>
          <w:kern w:val="0"/>
          <w:sz w:val="24"/>
          <w:szCs w:val="24"/>
          <w:highlight w:val="none"/>
          <w:shd w:val="clear" w:color="auto" w:fill="auto"/>
          <w:lang w:eastAsia="zh-CN" w:bidi="ar"/>
        </w:rPr>
        <w:t>”</w:t>
      </w:r>
      <w:r>
        <w:rPr>
          <w:rFonts w:hint="eastAsia" w:ascii="宋体" w:hAnsi="宋体" w:eastAsia="宋体" w:cs="宋体"/>
          <w:color w:val="auto"/>
          <w:kern w:val="0"/>
          <w:sz w:val="24"/>
          <w:szCs w:val="24"/>
          <w:highlight w:val="none"/>
          <w:shd w:val="clear" w:color="auto" w:fill="auto"/>
          <w:lang w:bidi="ar"/>
        </w:rPr>
        <w:t>时，如有任何疑问，联系赢标平台技术支持，联系方式：18253039745。</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六、重要说明</w:t>
      </w:r>
    </w:p>
    <w:p>
      <w:pPr>
        <w:pStyle w:val="24"/>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val="zh-CN" w:bidi="ar"/>
        </w:rPr>
      </w:pPr>
      <w:r>
        <w:rPr>
          <w:rFonts w:hint="eastAsia" w:ascii="宋体" w:hAnsi="宋体" w:eastAsia="宋体" w:cs="宋体"/>
          <w:color w:val="auto"/>
          <w:kern w:val="0"/>
          <w:sz w:val="24"/>
          <w:szCs w:val="24"/>
          <w:highlight w:val="none"/>
          <w:shd w:val="clear" w:color="auto" w:fill="auto"/>
          <w:lang w:val="zh-CN" w:bidi="ar"/>
        </w:rPr>
        <w:t>（1）本项目为网上交易，编制投标文件需使用企业 CA，投标人在获取投标文件后应进行企业 CA 注册。CA 注册有一定周期，请及时办理以免影响本次竞标。CFCA办理超链接：</w:t>
      </w:r>
      <w:r>
        <w:rPr>
          <w:rFonts w:hint="eastAsia" w:hAnsi="宋体" w:cs="宋体"/>
          <w:color w:val="auto"/>
          <w:kern w:val="0"/>
          <w:sz w:val="24"/>
          <w:szCs w:val="24"/>
          <w:highlight w:val="none"/>
          <w:shd w:val="clear" w:color="auto" w:fill="auto"/>
          <w:lang w:val="en-US" w:eastAsia="zh-CN" w:bidi="ar"/>
        </w:rPr>
        <w:t>http://ggzypz.heze.gov.cn/NewsPage.aspx?type=2810&amp;encode=utf-8</w:t>
      </w:r>
      <w:r>
        <w:rPr>
          <w:rFonts w:hint="eastAsia" w:ascii="宋体" w:hAnsi="宋体" w:eastAsia="宋体" w:cs="宋体"/>
          <w:color w:val="auto"/>
          <w:kern w:val="0"/>
          <w:sz w:val="24"/>
          <w:szCs w:val="24"/>
          <w:highlight w:val="none"/>
          <w:shd w:val="clear" w:color="auto" w:fill="auto"/>
          <w:lang w:val="zh-CN" w:bidi="ar"/>
        </w:rPr>
        <w:t>。CA 注册具体情况请与菏泽市公共资源交易中心一楼大厅杜经理联系，手机/微信：15315301315。</w:t>
      </w:r>
    </w:p>
    <w:p>
      <w:pPr>
        <w:pStyle w:val="24"/>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val="zh-CN" w:bidi="ar"/>
        </w:rPr>
      </w:pPr>
      <w:r>
        <w:rPr>
          <w:rFonts w:hint="eastAsia" w:ascii="宋体" w:hAnsi="宋体" w:eastAsia="宋体" w:cs="宋体"/>
          <w:color w:val="auto"/>
          <w:kern w:val="0"/>
          <w:sz w:val="24"/>
          <w:szCs w:val="24"/>
          <w:highlight w:val="none"/>
          <w:shd w:val="clear" w:color="auto" w:fill="auto"/>
          <w:lang w:val="zh-CN" w:bidi="ar"/>
        </w:rPr>
        <w:t>（2）本采购项目为网上交易，投标文件采用电子招投标的方式，投标人应在招标文件规定的投标文件递交截止时间前通过</w:t>
      </w:r>
      <w:r>
        <w:rPr>
          <w:rFonts w:hint="eastAsia" w:ascii="宋体" w:hAnsi="宋体" w:eastAsia="宋体" w:cs="宋体"/>
          <w:color w:val="auto"/>
          <w:kern w:val="0"/>
          <w:sz w:val="24"/>
          <w:szCs w:val="24"/>
          <w:highlight w:val="none"/>
          <w:shd w:val="clear" w:color="auto" w:fill="auto"/>
          <w:lang w:val="zh-CN" w:eastAsia="zh-CN" w:bidi="ar"/>
        </w:rPr>
        <w:t>“</w:t>
      </w:r>
      <w:r>
        <w:rPr>
          <w:rFonts w:hint="eastAsia" w:ascii="宋体" w:hAnsi="宋体" w:eastAsia="宋体" w:cs="宋体"/>
          <w:color w:val="auto"/>
          <w:kern w:val="0"/>
          <w:sz w:val="24"/>
          <w:szCs w:val="24"/>
          <w:highlight w:val="none"/>
          <w:shd w:val="clear" w:color="auto" w:fill="auto"/>
          <w:lang w:val="zh-CN" w:bidi="ar"/>
        </w:rPr>
        <w:t>赢标·电子招标采购交易平台（菏泽专区）http://hz.fzbidding.com/</w:t>
      </w:r>
      <w:r>
        <w:rPr>
          <w:rFonts w:hint="eastAsia" w:ascii="宋体" w:hAnsi="宋体" w:eastAsia="宋体" w:cs="宋体"/>
          <w:color w:val="auto"/>
          <w:kern w:val="0"/>
          <w:sz w:val="24"/>
          <w:szCs w:val="24"/>
          <w:highlight w:val="none"/>
          <w:shd w:val="clear" w:color="auto" w:fill="auto"/>
          <w:lang w:val="zh-CN" w:eastAsia="zh-CN" w:bidi="ar"/>
        </w:rPr>
        <w:t>”</w:t>
      </w:r>
      <w:r>
        <w:rPr>
          <w:rFonts w:hint="eastAsia" w:ascii="宋体" w:hAnsi="宋体" w:eastAsia="宋体" w:cs="宋体"/>
          <w:color w:val="auto"/>
          <w:kern w:val="0"/>
          <w:sz w:val="24"/>
          <w:szCs w:val="24"/>
          <w:highlight w:val="none"/>
          <w:shd w:val="clear" w:color="auto" w:fill="auto"/>
          <w:lang w:val="zh-CN" w:bidi="ar"/>
        </w:rPr>
        <w:t>同时发布。上传电子投标文件网上开标以电子投标文件为准。</w:t>
      </w:r>
    </w:p>
    <w:p>
      <w:pPr>
        <w:pStyle w:val="24"/>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val="zh-CN" w:bidi="ar"/>
        </w:rPr>
      </w:pPr>
      <w:r>
        <w:rPr>
          <w:rFonts w:hint="eastAsia" w:ascii="宋体" w:hAnsi="宋体" w:eastAsia="宋体" w:cs="宋体"/>
          <w:color w:val="auto"/>
          <w:kern w:val="0"/>
          <w:sz w:val="24"/>
          <w:szCs w:val="24"/>
          <w:highlight w:val="none"/>
          <w:shd w:val="clear" w:color="auto" w:fill="auto"/>
          <w:lang w:val="zh-CN" w:bidi="ar"/>
        </w:rPr>
        <w:t>（3）电子加密投标文件1份，在平台系统中上传。</w:t>
      </w:r>
    </w:p>
    <w:p>
      <w:pPr>
        <w:pStyle w:val="24"/>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val="zh-CN" w:bidi="ar"/>
        </w:rPr>
      </w:pPr>
      <w:r>
        <w:rPr>
          <w:rFonts w:hint="eastAsia" w:ascii="宋体" w:hAnsi="宋体" w:eastAsia="宋体" w:cs="宋体"/>
          <w:color w:val="auto"/>
          <w:kern w:val="0"/>
          <w:sz w:val="24"/>
          <w:szCs w:val="24"/>
          <w:highlight w:val="none"/>
          <w:shd w:val="clear" w:color="auto" w:fill="auto"/>
          <w:lang w:val="zh-CN" w:bidi="ar"/>
        </w:rPr>
        <w:t>（4）投标人在递交电子投标文件之后、在规定的投标文件递交截止时间之前，可随时登录</w:t>
      </w:r>
      <w:r>
        <w:rPr>
          <w:rFonts w:hint="eastAsia" w:hAnsi="宋体" w:cs="宋体"/>
          <w:color w:val="auto"/>
          <w:kern w:val="0"/>
          <w:sz w:val="24"/>
          <w:szCs w:val="24"/>
          <w:highlight w:val="none"/>
          <w:shd w:val="clear" w:color="auto" w:fill="auto"/>
          <w:lang w:val="zh-CN" w:bidi="ar"/>
        </w:rPr>
        <w:t>“赢标·电子招标采购交易平台（菏泽专区）http://hz.fzbidding.com/”</w:t>
      </w:r>
      <w:r>
        <w:rPr>
          <w:rFonts w:hint="eastAsia" w:ascii="宋体" w:hAnsi="宋体" w:eastAsia="宋体" w:cs="宋体"/>
          <w:color w:val="auto"/>
          <w:kern w:val="0"/>
          <w:sz w:val="24"/>
          <w:szCs w:val="24"/>
          <w:highlight w:val="none"/>
          <w:shd w:val="clear" w:color="auto" w:fill="auto"/>
          <w:lang w:val="zh-CN" w:bidi="ar"/>
        </w:rPr>
        <w:t>撤回、补充或修改投标文件。</w:t>
      </w:r>
    </w:p>
    <w:p>
      <w:pPr>
        <w:pStyle w:val="24"/>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val="zh-CN" w:bidi="ar"/>
        </w:rPr>
      </w:pPr>
      <w:r>
        <w:rPr>
          <w:rFonts w:hint="eastAsia" w:ascii="宋体" w:hAnsi="宋体" w:eastAsia="宋体" w:cs="宋体"/>
          <w:color w:val="auto"/>
          <w:kern w:val="0"/>
          <w:sz w:val="24"/>
          <w:szCs w:val="24"/>
          <w:highlight w:val="none"/>
          <w:shd w:val="clear" w:color="auto" w:fill="auto"/>
          <w:lang w:val="zh-CN" w:bidi="ar"/>
        </w:rPr>
        <w:t>（5） 招标人按招标文件中规定的时间和地点开标，投标人需使用 CA 锁自带电脑进行解密（解密时间 30 分钟）。根据投标人操作手册，投标人必须在开标前将自己所带电脑的 IE 浏览器环境、驱动调试正常。菏泽CA驱动安装包下载位置为</w:t>
      </w:r>
      <w:r>
        <w:rPr>
          <w:rFonts w:hint="eastAsia" w:hAnsi="宋体" w:cs="宋体"/>
          <w:color w:val="auto"/>
          <w:kern w:val="0"/>
          <w:sz w:val="24"/>
          <w:szCs w:val="24"/>
          <w:highlight w:val="none"/>
          <w:shd w:val="clear" w:color="auto" w:fill="auto"/>
          <w:lang w:val="zh-CN" w:bidi="ar"/>
        </w:rPr>
        <w:t>赢标·电子招标采购交易平台（菏泽专区）</w:t>
      </w:r>
      <w:r>
        <w:rPr>
          <w:rFonts w:hint="eastAsia" w:ascii="宋体" w:hAnsi="宋体" w:eastAsia="宋体" w:cs="宋体"/>
          <w:color w:val="auto"/>
          <w:kern w:val="0"/>
          <w:sz w:val="24"/>
          <w:szCs w:val="24"/>
          <w:highlight w:val="none"/>
          <w:shd w:val="clear" w:color="auto" w:fill="auto"/>
          <w:lang w:val="zh-CN" w:bidi="ar"/>
        </w:rPr>
        <w:t>---下载中心。解密过程出现故障时，按相关部门的规定处理，如投标人未能在解密规定时间内完成电子标解密操作，视为放弃该项目投标。</w:t>
      </w:r>
    </w:p>
    <w:p>
      <w:pPr>
        <w:pStyle w:val="24"/>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val="zh-CN" w:bidi="ar"/>
        </w:rPr>
      </w:pPr>
      <w:r>
        <w:rPr>
          <w:rFonts w:hint="eastAsia" w:ascii="宋体" w:hAnsi="宋体" w:eastAsia="宋体" w:cs="宋体"/>
          <w:color w:val="auto"/>
          <w:kern w:val="0"/>
          <w:sz w:val="24"/>
          <w:szCs w:val="24"/>
          <w:highlight w:val="none"/>
          <w:shd w:val="clear" w:color="auto" w:fill="auto"/>
          <w:lang w:val="zh-CN" w:bidi="ar"/>
        </w:rPr>
        <w:t>（6）</w:t>
      </w:r>
      <w:r>
        <w:rPr>
          <w:rFonts w:hint="eastAsia" w:ascii="宋体" w:hAnsi="宋体" w:eastAsia="宋体" w:cs="宋体"/>
          <w:color w:val="auto"/>
          <w:kern w:val="0"/>
          <w:sz w:val="24"/>
          <w:szCs w:val="24"/>
          <w:highlight w:val="none"/>
          <w:shd w:val="clear" w:color="auto" w:fill="auto"/>
          <w:lang w:bidi="ar"/>
        </w:rPr>
        <w:t>《操作手册》</w:t>
      </w:r>
      <w:r>
        <w:rPr>
          <w:rFonts w:hint="eastAsia" w:hAnsi="宋体" w:cs="宋体"/>
          <w:color w:val="auto"/>
          <w:kern w:val="0"/>
          <w:sz w:val="24"/>
          <w:szCs w:val="24"/>
          <w:highlight w:val="none"/>
          <w:shd w:val="clear" w:color="auto" w:fill="auto"/>
          <w:lang w:eastAsia="zh-CN" w:bidi="ar"/>
        </w:rPr>
        <w:t>赢标·电子招标采购交易平台（菏泽专区）http://hz.fzbidding.com/</w:t>
      </w:r>
      <w:r>
        <w:rPr>
          <w:rFonts w:hint="eastAsia" w:ascii="宋体" w:hAnsi="宋体" w:eastAsia="宋体" w:cs="宋体"/>
          <w:color w:val="auto"/>
          <w:kern w:val="0"/>
          <w:sz w:val="24"/>
          <w:szCs w:val="24"/>
          <w:highlight w:val="none"/>
          <w:shd w:val="clear" w:color="auto" w:fill="auto"/>
          <w:lang w:bidi="ar"/>
        </w:rPr>
        <w:t>“下载中心”栏目进行下载。投标人在使用电子招标投标平台时，如有任何疑问，请拨打客服电话:18253039745。</w:t>
      </w:r>
    </w:p>
    <w:p>
      <w:pPr>
        <w:pStyle w:val="24"/>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auto"/>
          <w:lang w:val="zh-CN" w:bidi="ar"/>
        </w:rPr>
      </w:pPr>
      <w:r>
        <w:rPr>
          <w:rFonts w:hint="eastAsia" w:ascii="宋体" w:hAnsi="宋体" w:eastAsia="宋体" w:cs="宋体"/>
          <w:color w:val="auto"/>
          <w:kern w:val="0"/>
          <w:sz w:val="24"/>
          <w:szCs w:val="24"/>
          <w:highlight w:val="none"/>
          <w:shd w:val="clear" w:color="auto" w:fill="auto"/>
          <w:lang w:val="zh-CN" w:bidi="ar"/>
        </w:rPr>
        <w:t>注：网站投标文件的制作过程需一定的学习时间，投标人务必在开标截止时间前进行投标相关文件的上传，以免造成投标失败。</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七、发布公告的媒介</w:t>
      </w:r>
    </w:p>
    <w:p>
      <w:pPr>
        <w:pStyle w:val="24"/>
        <w:spacing w:line="360" w:lineRule="auto"/>
        <w:ind w:firstLine="240" w:firstLineChars="10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本次招标公告在中国招标投标公共服务平台、</w:t>
      </w:r>
      <w:r>
        <w:rPr>
          <w:rFonts w:hint="eastAsia" w:hAnsi="宋体" w:cs="宋体"/>
          <w:color w:val="auto"/>
          <w:kern w:val="0"/>
          <w:sz w:val="24"/>
          <w:szCs w:val="24"/>
          <w:highlight w:val="none"/>
          <w:shd w:val="clear" w:color="auto" w:fill="auto"/>
          <w:lang w:val="zh-CN" w:bidi="ar"/>
        </w:rPr>
        <w:t>赢标·电子招标采购交易平台（菏泽专区）http://hz.fzbidding.com/</w:t>
      </w:r>
      <w:r>
        <w:rPr>
          <w:rFonts w:hint="eastAsia" w:ascii="宋体" w:hAnsi="宋体" w:eastAsia="宋体" w:cs="宋体"/>
          <w:color w:val="auto"/>
          <w:kern w:val="0"/>
          <w:sz w:val="24"/>
          <w:szCs w:val="24"/>
          <w:highlight w:val="none"/>
          <w:shd w:val="clear" w:color="auto" w:fill="auto"/>
          <w:lang w:val="zh-CN" w:bidi="ar"/>
        </w:rPr>
        <w:t>上同时发布。</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八、联系方式</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 xml:space="preserve">1、招标人： </w:t>
      </w:r>
      <w:r>
        <w:rPr>
          <w:rFonts w:hint="eastAsia" w:ascii="宋体" w:hAnsi="宋体" w:eastAsia="宋体" w:cs="宋体"/>
          <w:color w:val="auto"/>
          <w:kern w:val="0"/>
          <w:sz w:val="24"/>
          <w:szCs w:val="24"/>
          <w:highlight w:val="none"/>
          <w:shd w:val="clear" w:color="auto" w:fill="auto"/>
          <w:lang w:eastAsia="zh-CN" w:bidi="ar"/>
        </w:rPr>
        <w:t>曹县汇鑫建设置业有限公司</w:t>
      </w:r>
      <w:r>
        <w:rPr>
          <w:rFonts w:hint="eastAsia" w:ascii="宋体" w:hAnsi="宋体" w:eastAsia="宋体" w:cs="宋体"/>
          <w:color w:val="auto"/>
          <w:kern w:val="0"/>
          <w:sz w:val="24"/>
          <w:szCs w:val="24"/>
          <w:highlight w:val="none"/>
          <w:shd w:val="clear" w:color="auto" w:fill="auto"/>
          <w:lang w:bidi="ar"/>
        </w:rPr>
        <w:t xml:space="preserve"> </w:t>
      </w:r>
    </w:p>
    <w:p>
      <w:pPr>
        <w:pStyle w:val="24"/>
        <w:spacing w:line="360" w:lineRule="auto"/>
        <w:jc w:val="left"/>
        <w:rPr>
          <w:rFonts w:hint="default"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bidi="ar"/>
        </w:rPr>
        <w:t>联系人：</w:t>
      </w:r>
      <w:r>
        <w:rPr>
          <w:rFonts w:hint="eastAsia" w:hAnsi="宋体" w:cs="宋体"/>
          <w:color w:val="auto"/>
          <w:kern w:val="0"/>
          <w:sz w:val="24"/>
          <w:szCs w:val="24"/>
          <w:highlight w:val="none"/>
          <w:shd w:val="clear" w:color="auto" w:fill="auto"/>
          <w:lang w:val="en-US" w:eastAsia="zh-CN" w:bidi="ar"/>
        </w:rPr>
        <w:t>胡先生</w:t>
      </w:r>
    </w:p>
    <w:p>
      <w:pPr>
        <w:pStyle w:val="24"/>
        <w:spacing w:line="360" w:lineRule="auto"/>
        <w:jc w:val="left"/>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bidi="ar"/>
        </w:rPr>
        <w:t>联系电话：</w:t>
      </w:r>
      <w:r>
        <w:rPr>
          <w:rFonts w:hint="eastAsia" w:hAnsi="宋体" w:cs="宋体"/>
          <w:color w:val="auto"/>
          <w:kern w:val="0"/>
          <w:sz w:val="24"/>
          <w:szCs w:val="24"/>
          <w:highlight w:val="none"/>
          <w:shd w:val="clear" w:color="auto" w:fill="auto"/>
          <w:lang w:val="en-US" w:eastAsia="zh-CN" w:bidi="ar"/>
        </w:rPr>
        <w:t>0530-3270571</w:t>
      </w:r>
      <w:r>
        <w:rPr>
          <w:rFonts w:hint="eastAsia" w:ascii="宋体" w:hAnsi="宋体" w:eastAsia="宋体" w:cs="宋体"/>
          <w:color w:val="auto"/>
          <w:kern w:val="0"/>
          <w:sz w:val="24"/>
          <w:szCs w:val="24"/>
          <w:highlight w:val="none"/>
          <w:shd w:val="clear" w:color="auto" w:fill="auto"/>
          <w:lang w:val="en-US" w:eastAsia="zh-CN" w:bidi="ar"/>
        </w:rPr>
        <w:t xml:space="preserve">   </w:t>
      </w:r>
    </w:p>
    <w:p>
      <w:pPr>
        <w:pStyle w:val="24"/>
        <w:spacing w:line="360" w:lineRule="auto"/>
        <w:jc w:val="left"/>
        <w:rPr>
          <w:rFonts w:hint="eastAsia" w:ascii="宋体" w:hAnsi="宋体" w:eastAsia="宋体" w:cs="宋体"/>
          <w:color w:val="auto"/>
          <w:kern w:val="0"/>
          <w:sz w:val="24"/>
          <w:szCs w:val="24"/>
          <w:highlight w:val="none"/>
          <w:shd w:val="clear" w:color="auto" w:fill="auto"/>
          <w:lang w:eastAsia="zh-CN" w:bidi="ar"/>
        </w:rPr>
      </w:pPr>
      <w:r>
        <w:rPr>
          <w:rFonts w:hint="eastAsia" w:ascii="宋体" w:hAnsi="宋体" w:eastAsia="宋体" w:cs="宋体"/>
          <w:color w:val="auto"/>
          <w:kern w:val="0"/>
          <w:sz w:val="24"/>
          <w:szCs w:val="24"/>
          <w:highlight w:val="none"/>
          <w:shd w:val="clear" w:color="auto" w:fill="auto"/>
          <w:lang w:bidi="ar"/>
        </w:rPr>
        <w:t>2、招标代理机构：</w:t>
      </w:r>
      <w:r>
        <w:rPr>
          <w:rFonts w:hint="eastAsia" w:ascii="宋体" w:hAnsi="宋体" w:eastAsia="宋体" w:cs="宋体"/>
          <w:color w:val="auto"/>
          <w:kern w:val="0"/>
          <w:sz w:val="24"/>
          <w:szCs w:val="24"/>
          <w:highlight w:val="none"/>
          <w:shd w:val="clear" w:color="auto" w:fill="auto"/>
          <w:lang w:eastAsia="zh-CN" w:bidi="ar"/>
        </w:rPr>
        <w:t>山东新傲项目管理有限公司</w:t>
      </w:r>
    </w:p>
    <w:p>
      <w:pPr>
        <w:pStyle w:val="24"/>
        <w:spacing w:line="360" w:lineRule="auto"/>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联系人：</w:t>
      </w:r>
      <w:r>
        <w:rPr>
          <w:rFonts w:hint="eastAsia" w:ascii="宋体" w:hAnsi="宋体" w:eastAsia="宋体" w:cs="宋体"/>
          <w:color w:val="auto"/>
          <w:kern w:val="0"/>
          <w:sz w:val="24"/>
          <w:szCs w:val="24"/>
          <w:highlight w:val="none"/>
          <w:shd w:val="clear" w:color="auto" w:fill="auto"/>
          <w:lang w:val="en-US" w:eastAsia="zh-CN" w:bidi="ar"/>
        </w:rPr>
        <w:t>周</w:t>
      </w:r>
      <w:r>
        <w:rPr>
          <w:rFonts w:hint="eastAsia" w:ascii="宋体" w:hAnsi="宋体" w:eastAsia="宋体" w:cs="宋体"/>
          <w:color w:val="auto"/>
          <w:kern w:val="0"/>
          <w:sz w:val="24"/>
          <w:szCs w:val="24"/>
          <w:highlight w:val="none"/>
          <w:shd w:val="clear" w:color="auto" w:fill="auto"/>
          <w:lang w:bidi="ar"/>
        </w:rPr>
        <w:t>经理</w:t>
      </w:r>
    </w:p>
    <w:p>
      <w:pPr>
        <w:pStyle w:val="24"/>
        <w:spacing w:line="360" w:lineRule="auto"/>
        <w:jc w:val="left"/>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bidi="ar"/>
        </w:rPr>
        <w:t>联系电话：</w:t>
      </w:r>
      <w:r>
        <w:rPr>
          <w:rFonts w:hint="eastAsia" w:ascii="宋体" w:hAnsi="宋体" w:eastAsia="宋体" w:cs="宋体"/>
          <w:color w:val="auto"/>
          <w:kern w:val="0"/>
          <w:sz w:val="24"/>
          <w:szCs w:val="24"/>
          <w:highlight w:val="none"/>
          <w:shd w:val="clear" w:color="auto" w:fill="auto"/>
          <w:lang w:val="en-US" w:eastAsia="zh-CN" w:bidi="ar"/>
        </w:rPr>
        <w:t>18563711216</w:t>
      </w:r>
    </w:p>
    <w:p>
      <w:pPr>
        <w:pStyle w:val="24"/>
        <w:spacing w:line="360" w:lineRule="auto"/>
        <w:jc w:val="left"/>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账户名称：山东新傲项目管理有限公司</w:t>
      </w:r>
    </w:p>
    <w:p>
      <w:pPr>
        <w:pStyle w:val="24"/>
        <w:spacing w:line="360" w:lineRule="auto"/>
        <w:jc w:val="left"/>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行号：4024 5100 2066</w:t>
      </w:r>
    </w:p>
    <w:p>
      <w:pPr>
        <w:pStyle w:val="24"/>
        <w:spacing w:line="360" w:lineRule="auto"/>
        <w:jc w:val="left"/>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开户行：济南农村商业银行股份有限公司洪楼支行</w:t>
      </w:r>
    </w:p>
    <w:p>
      <w:pPr>
        <w:pStyle w:val="24"/>
        <w:spacing w:line="360" w:lineRule="auto"/>
        <w:jc w:val="left"/>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账号：2050 0028 6420 5000 0101 08</w:t>
      </w:r>
    </w:p>
    <w:p>
      <w:pPr>
        <w:rPr>
          <w:rFonts w:hint="default" w:ascii="Times New Roman" w:hAnsi="Times New Roman" w:eastAsia="宋体" w:cs="Times New Roman"/>
          <w:sz w:val="36"/>
          <w:szCs w:val="36"/>
          <w:highlight w:val="none"/>
          <w:shd w:val="clear" w:color="auto" w:fill="auto"/>
        </w:rPr>
      </w:pPr>
    </w:p>
    <w:p>
      <w:pPr>
        <w:pStyle w:val="33"/>
        <w:rPr>
          <w:rFonts w:hint="default"/>
          <w:shd w:val="clear" w:color="auto" w:fill="auto"/>
        </w:rPr>
      </w:pPr>
    </w:p>
    <w:p>
      <w:pPr>
        <w:rPr>
          <w:rFonts w:hint="default"/>
          <w:shd w:val="clear" w:color="auto" w:fill="auto"/>
        </w:rPr>
      </w:pPr>
    </w:p>
    <w:p>
      <w:pPr>
        <w:rPr>
          <w:rFonts w:hint="default" w:ascii="Times New Roman" w:hAnsi="Times New Roman" w:eastAsia="宋体" w:cs="Times New Roman"/>
          <w:sz w:val="52"/>
          <w:szCs w:val="52"/>
          <w:highlight w:val="none"/>
          <w:shd w:val="clear" w:color="auto" w:fill="auto"/>
        </w:rPr>
      </w:pPr>
      <w:r>
        <w:rPr>
          <w:rFonts w:hint="default" w:ascii="Times New Roman" w:hAnsi="Times New Roman" w:eastAsia="宋体" w:cs="Times New Roman"/>
          <w:sz w:val="52"/>
          <w:szCs w:val="52"/>
          <w:highlight w:val="none"/>
          <w:shd w:val="clear" w:color="auto" w:fill="auto"/>
        </w:rPr>
        <w:br w:type="page"/>
      </w:r>
    </w:p>
    <w:p>
      <w:pPr>
        <w:pStyle w:val="6"/>
        <w:jc w:val="center"/>
        <w:rPr>
          <w:rFonts w:hint="default" w:ascii="Times New Roman" w:hAnsi="Times New Roman" w:eastAsia="宋体" w:cs="Times New Roman"/>
          <w:sz w:val="52"/>
          <w:szCs w:val="52"/>
          <w:highlight w:val="none"/>
          <w:shd w:val="clear" w:color="auto" w:fill="auto"/>
        </w:rPr>
      </w:pPr>
      <w:bookmarkStart w:id="17" w:name="_Toc28051"/>
      <w:r>
        <w:rPr>
          <w:rFonts w:hint="default" w:ascii="Times New Roman" w:hAnsi="Times New Roman" w:eastAsia="宋体" w:cs="Times New Roman"/>
          <w:sz w:val="52"/>
          <w:szCs w:val="52"/>
          <w:highlight w:val="none"/>
          <w:shd w:val="clear" w:color="auto" w:fill="auto"/>
        </w:rPr>
        <w:t xml:space="preserve">第二章 </w:t>
      </w:r>
      <w:r>
        <w:rPr>
          <w:rFonts w:hint="default" w:ascii="Times New Roman" w:hAnsi="Times New Roman" w:cs="Times New Roman"/>
          <w:sz w:val="52"/>
          <w:szCs w:val="52"/>
          <w:highlight w:val="none"/>
          <w:shd w:val="clear" w:color="auto" w:fill="auto"/>
          <w:lang w:val="en-US" w:eastAsia="zh-CN"/>
        </w:rPr>
        <w:t xml:space="preserve"> </w:t>
      </w:r>
      <w:r>
        <w:rPr>
          <w:rFonts w:hint="default" w:ascii="Times New Roman" w:hAnsi="Times New Roman" w:eastAsia="宋体" w:cs="Times New Roman"/>
          <w:sz w:val="52"/>
          <w:szCs w:val="52"/>
          <w:highlight w:val="none"/>
          <w:shd w:val="clear" w:color="auto" w:fill="auto"/>
        </w:rPr>
        <w:t>投标人须知</w:t>
      </w:r>
      <w:bookmarkEnd w:id="11"/>
      <w:bookmarkEnd w:id="12"/>
      <w:bookmarkEnd w:id="13"/>
      <w:bookmarkEnd w:id="14"/>
      <w:bookmarkEnd w:id="15"/>
      <w:bookmarkEnd w:id="16"/>
      <w:bookmarkEnd w:id="17"/>
    </w:p>
    <w:p>
      <w:pPr>
        <w:spacing w:before="0" w:after="0" w:line="240" w:lineRule="auto"/>
        <w:jc w:val="center"/>
        <w:outlineLvl w:val="9"/>
        <w:rPr>
          <w:rFonts w:hint="default" w:ascii="Times New Roman" w:hAnsi="Times New Roman" w:eastAsia="宋体" w:cs="Times New Roman"/>
          <w:sz w:val="32"/>
          <w:szCs w:val="40"/>
          <w:highlight w:val="none"/>
          <w:shd w:val="clear" w:color="auto" w:fill="auto"/>
        </w:rPr>
      </w:pPr>
      <w:bookmarkStart w:id="18" w:name="_Toc247513951"/>
      <w:bookmarkStart w:id="19" w:name="_Toc144974496"/>
      <w:bookmarkStart w:id="20" w:name="_Toc152042304"/>
      <w:bookmarkStart w:id="21" w:name="_Toc247527552"/>
      <w:bookmarkStart w:id="22" w:name="_Toc152045528"/>
      <w:r>
        <w:rPr>
          <w:rFonts w:hint="default" w:ascii="Times New Roman" w:hAnsi="Times New Roman" w:eastAsia="宋体" w:cs="Times New Roman"/>
          <w:sz w:val="32"/>
          <w:szCs w:val="40"/>
          <w:highlight w:val="none"/>
          <w:shd w:val="clear" w:color="auto" w:fill="auto"/>
        </w:rPr>
        <w:t>投标人须知前附表</w:t>
      </w:r>
      <w:bookmarkEnd w:id="18"/>
      <w:bookmarkEnd w:id="19"/>
      <w:bookmarkEnd w:id="20"/>
      <w:bookmarkEnd w:id="21"/>
      <w:bookmarkEnd w:id="22"/>
    </w:p>
    <w:p>
      <w:pPr>
        <w:pStyle w:val="75"/>
        <w:rPr>
          <w:rFonts w:hint="default"/>
          <w:shd w:val="clear" w:color="auto" w:fill="auto"/>
        </w:rPr>
      </w:pPr>
    </w:p>
    <w:tbl>
      <w:tblPr>
        <w:tblStyle w:val="42"/>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54"/>
        <w:gridCol w:w="231"/>
        <w:gridCol w:w="1380"/>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bookmarkStart w:id="23" w:name="_Toc144974497"/>
            <w:bookmarkStart w:id="24" w:name="_Toc247527553"/>
            <w:bookmarkStart w:id="25" w:name="_Toc247513952"/>
            <w:bookmarkStart w:id="26" w:name="_Toc152042305"/>
            <w:bookmarkStart w:id="27" w:name="_Toc152045529"/>
            <w:r>
              <w:rPr>
                <w:rFonts w:hint="eastAsia" w:ascii="宋体" w:hAnsi="宋体" w:eastAsia="宋体" w:cs="宋体"/>
                <w:sz w:val="24"/>
                <w:szCs w:val="24"/>
                <w:highlight w:val="none"/>
                <w:shd w:val="clear" w:color="auto" w:fill="auto"/>
              </w:rPr>
              <w:t>条款号</w:t>
            </w:r>
          </w:p>
        </w:tc>
        <w:tc>
          <w:tcPr>
            <w:tcW w:w="1965" w:type="dxa"/>
            <w:gridSpan w:val="3"/>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条款名称</w:t>
            </w:r>
          </w:p>
        </w:tc>
        <w:tc>
          <w:tcPr>
            <w:tcW w:w="6146"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1.1.2</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招标人</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名  称：</w:t>
            </w:r>
            <w:r>
              <w:rPr>
                <w:rFonts w:hint="eastAsia" w:ascii="宋体" w:hAnsi="宋体" w:eastAsia="宋体" w:cs="宋体"/>
                <w:sz w:val="24"/>
                <w:szCs w:val="24"/>
                <w:highlight w:val="none"/>
                <w:shd w:val="clear" w:color="auto" w:fill="auto"/>
                <w:lang w:eastAsia="zh-CN"/>
              </w:rPr>
              <w:t>曹县汇鑫建设置业有限公司</w:t>
            </w:r>
          </w:p>
          <w:p>
            <w:pPr>
              <w:pStyle w:val="24"/>
              <w:spacing w:line="360" w:lineRule="auto"/>
              <w:jc w:val="left"/>
              <w:rPr>
                <w:rFonts w:hint="default"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bidi="ar"/>
              </w:rPr>
              <w:t>联系人：</w:t>
            </w:r>
            <w:r>
              <w:rPr>
                <w:rFonts w:hint="eastAsia" w:hAnsi="宋体" w:cs="宋体"/>
                <w:color w:val="auto"/>
                <w:kern w:val="0"/>
                <w:sz w:val="24"/>
                <w:szCs w:val="24"/>
                <w:highlight w:val="none"/>
                <w:shd w:val="clear" w:color="auto" w:fill="auto"/>
                <w:lang w:val="en-US" w:eastAsia="zh-CN" w:bidi="ar"/>
              </w:rPr>
              <w:t>胡先生</w:t>
            </w:r>
          </w:p>
          <w:p>
            <w:pPr>
              <w:tabs>
                <w:tab w:val="left" w:pos="1758"/>
              </w:tabs>
              <w:spacing w:line="360" w:lineRule="auto"/>
              <w:rPr>
                <w:rFonts w:hint="eastAsia" w:ascii="宋体" w:hAnsi="宋体" w:eastAsia="宋体" w:cs="宋体"/>
                <w:bCs/>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bidi="ar"/>
              </w:rPr>
              <w:t>联系电话：</w:t>
            </w:r>
            <w:r>
              <w:rPr>
                <w:rFonts w:hint="eastAsia" w:ascii="宋体" w:hAnsi="宋体" w:eastAsia="宋体" w:cs="宋体"/>
                <w:color w:val="auto"/>
                <w:kern w:val="0"/>
                <w:sz w:val="24"/>
                <w:szCs w:val="24"/>
                <w:highlight w:val="none"/>
                <w:shd w:val="clear" w:color="auto" w:fill="auto"/>
                <w:lang w:val="en-US" w:eastAsia="zh-CN" w:bidi="ar"/>
              </w:rPr>
              <w:t>0530-3270571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1.1.3</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招标代理机构</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招标代理机构：</w:t>
            </w:r>
            <w:r>
              <w:rPr>
                <w:rFonts w:hint="eastAsia" w:ascii="宋体" w:hAnsi="宋体" w:eastAsia="宋体" w:cs="宋体"/>
                <w:sz w:val="24"/>
                <w:szCs w:val="24"/>
                <w:highlight w:val="none"/>
                <w:shd w:val="clear" w:color="auto" w:fill="auto"/>
                <w:lang w:eastAsia="zh-CN"/>
              </w:rPr>
              <w:t>山东新傲项目管理有限公司</w:t>
            </w:r>
          </w:p>
          <w:p>
            <w:pPr>
              <w:tabs>
                <w:tab w:val="left" w:pos="1758"/>
              </w:tabs>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联系人：</w:t>
            </w:r>
            <w:r>
              <w:rPr>
                <w:rFonts w:hint="eastAsia" w:ascii="宋体" w:hAnsi="宋体" w:eastAsia="宋体" w:cs="宋体"/>
                <w:sz w:val="24"/>
                <w:szCs w:val="24"/>
                <w:highlight w:val="none"/>
                <w:shd w:val="clear" w:color="auto" w:fill="auto"/>
                <w:lang w:val="en-US" w:eastAsia="zh-CN"/>
              </w:rPr>
              <w:t xml:space="preserve">周经理 </w:t>
            </w:r>
          </w:p>
          <w:p>
            <w:pPr>
              <w:tabs>
                <w:tab w:val="left" w:pos="1758"/>
              </w:tabs>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rPr>
              <w:t>电  话：</w:t>
            </w:r>
            <w:r>
              <w:rPr>
                <w:rFonts w:hint="eastAsia" w:ascii="宋体" w:hAnsi="宋体" w:eastAsia="宋体" w:cs="宋体"/>
                <w:sz w:val="24"/>
                <w:szCs w:val="24"/>
                <w:shd w:val="clear" w:color="auto" w:fill="auto"/>
                <w:lang w:val="en-US" w:eastAsia="zh-CN"/>
              </w:rPr>
              <w:t>18563711216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1.1.4</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工程名称</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菏泽市曹县西邵安置房电梯工程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1.1.5</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建设地点</w:t>
            </w:r>
          </w:p>
        </w:tc>
        <w:tc>
          <w:tcPr>
            <w:tcW w:w="6146" w:type="dxa"/>
            <w:noWrap w:val="0"/>
            <w:vAlign w:val="center"/>
          </w:tcPr>
          <w:p>
            <w:pPr>
              <w:tabs>
                <w:tab w:val="left" w:pos="1485"/>
              </w:tabs>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shd w:val="clear" w:color="auto" w:fill="auto"/>
                <w:lang w:eastAsia="zh-CN"/>
              </w:rPr>
              <w:t>菏泽市曹县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1.2.1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资金来源</w:t>
            </w:r>
          </w:p>
        </w:tc>
        <w:tc>
          <w:tcPr>
            <w:tcW w:w="6146" w:type="dxa"/>
            <w:noWrap w:val="0"/>
            <w:vAlign w:val="center"/>
          </w:tcPr>
          <w:p>
            <w:pPr>
              <w:tabs>
                <w:tab w:val="left" w:pos="1485"/>
              </w:tabs>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招标范围</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kern w:val="1"/>
                <w:sz w:val="24"/>
                <w:szCs w:val="24"/>
                <w:shd w:val="clear" w:color="auto" w:fill="auto"/>
              </w:rPr>
              <w:t>本次采购电梯设备供应、安装及售后服务</w:t>
            </w:r>
            <w:r>
              <w:rPr>
                <w:rFonts w:hint="eastAsia" w:ascii="宋体" w:hAnsi="宋体" w:eastAsia="宋体" w:cs="宋体"/>
                <w:kern w:val="1"/>
                <w:sz w:val="24"/>
                <w:szCs w:val="24"/>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1.3.2</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工期要求</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1.3.3</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质量标准</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达到国家施工质量验收规范合格标准及设计文件要求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1.4.1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投标人资格要求</w:t>
            </w:r>
          </w:p>
        </w:tc>
        <w:tc>
          <w:tcPr>
            <w:tcW w:w="6146" w:type="dxa"/>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 投标人须具备独立法人资格，具有独立承担民事责任的能力，具有良好的商业信誉，具有履行合同所必需的设备和专业技术能力；</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2、本次招标要求投标人必须为有供货能力并能完成安装、调试工作的生产制造商或代理商；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shd w:val="clear" w:color="auto" w:fill="auto"/>
              </w:rPr>
            </w:pPr>
            <w:r>
              <w:rPr>
                <w:rFonts w:hint="eastAsia" w:ascii="宋体" w:hAnsi="宋体" w:cs="宋体"/>
                <w:sz w:val="24"/>
                <w:szCs w:val="24"/>
                <w:highlight w:val="none"/>
                <w:shd w:val="clear" w:color="auto" w:fill="auto"/>
                <w:lang w:val="en-US" w:eastAsia="zh-CN"/>
              </w:rPr>
              <w:t>①</w:t>
            </w:r>
            <w:r>
              <w:rPr>
                <w:rFonts w:hint="eastAsia" w:ascii="宋体" w:hAnsi="宋体" w:eastAsia="宋体" w:cs="宋体"/>
                <w:sz w:val="24"/>
                <w:szCs w:val="24"/>
                <w:highlight w:val="none"/>
                <w:shd w:val="clear" w:color="auto" w:fill="auto"/>
              </w:rPr>
              <w:t>制造商必须具有《中华人民共和国特种设备制造许可证》和《中华人民共和国特种设备安装改造维修许可证》（乘客电梯施工类别：安装、改造、维修，级别：B级及以上）；</w:t>
            </w:r>
            <w:r>
              <w:rPr>
                <w:rFonts w:hint="eastAsia" w:ascii="宋体" w:hAnsi="宋体" w:cs="宋体"/>
                <w:sz w:val="24"/>
                <w:szCs w:val="24"/>
                <w:highlight w:val="none"/>
                <w:shd w:val="clear" w:color="auto" w:fill="auto"/>
                <w:lang w:val="en-US" w:eastAsia="zh-CN"/>
              </w:rPr>
              <w:t>②</w:t>
            </w:r>
            <w:r>
              <w:rPr>
                <w:rFonts w:hint="eastAsia" w:ascii="宋体" w:hAnsi="宋体" w:eastAsia="宋体" w:cs="宋体"/>
                <w:sz w:val="24"/>
                <w:szCs w:val="24"/>
                <w:highlight w:val="none"/>
                <w:shd w:val="clear" w:color="auto" w:fill="auto"/>
              </w:rPr>
              <w:t>代理商必须具有《中华人民共和国特种设备安装改造维修许可证》（乘客电梯施工类别：安装、维修，级别：B级及以上），其投标品牌制造商具有《中华人民共和国特种设备制造许可证》（乘客电梯B级及以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sz w:val="24"/>
                <w:szCs w:val="24"/>
              </w:rPr>
            </w:pPr>
            <w:r>
              <w:rPr>
                <w:rFonts w:hint="eastAsia" w:ascii="宋体" w:hAnsi="宋体" w:eastAsia="宋体" w:cs="宋体"/>
                <w:sz w:val="24"/>
                <w:szCs w:val="24"/>
                <w:highlight w:val="none"/>
                <w:shd w:val="clear" w:color="auto" w:fill="auto"/>
              </w:rPr>
              <w:t>（注：新换/领证的企业，可提供符合要求的新证书《中华人民共和国特种设备生产许可证》但许可项目及许可参数等须满足本次要求的内容或级别）</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法定代表人为同一个人的两个及两个以上法人，在参与本项目的投标时，只能选择一家参与本项目的投标；投标人和投标人的母公司、全资子公司、控股公司，在参与本项目的投标时，只能选择一家参与本项目的投标；</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4、具备有效的营业执照；</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5、根据最高人民法院等9部门《关于在招标投标活动中对失信被执行人实施联合惩戒的通知》（法【2016】285号）规定，投标人不得为失信被执行人（以投标截止日期“信用中国”记录的结果为准）；</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6、本工程不接受联合体投标；</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7、本次招标资格审查方式为资格后审。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1.4.2</w:t>
            </w:r>
          </w:p>
        </w:tc>
        <w:tc>
          <w:tcPr>
            <w:tcW w:w="1965" w:type="dxa"/>
            <w:gridSpan w:val="3"/>
            <w:noWrap w:val="0"/>
            <w:vAlign w:val="center"/>
          </w:tcPr>
          <w:p>
            <w:pPr>
              <w:tabs>
                <w:tab w:val="left" w:pos="1758"/>
              </w:tabs>
              <w:spacing w:line="24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是否接受联合体</w:t>
            </w:r>
          </w:p>
          <w:p>
            <w:pPr>
              <w:tabs>
                <w:tab w:val="left" w:pos="1758"/>
              </w:tabs>
              <w:spacing w:line="24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1.9.1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踏勘现场</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不组织，由投标人自行踏勘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1.10.1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投标预备会</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1.10.2</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投标人提出问题的截止时间</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kern w:val="0"/>
                <w:sz w:val="24"/>
                <w:szCs w:val="24"/>
                <w:highlight w:val="none"/>
                <w:shd w:val="clear" w:color="auto" w:fill="auto"/>
              </w:rPr>
              <w:t>投标截止时间前1</w:t>
            </w:r>
            <w:r>
              <w:rPr>
                <w:rFonts w:hint="eastAsia" w:ascii="宋体" w:hAnsi="宋体" w:eastAsia="宋体" w:cs="宋体"/>
                <w:kern w:val="0"/>
                <w:sz w:val="24"/>
                <w:szCs w:val="24"/>
                <w:highlight w:val="none"/>
                <w:shd w:val="clear" w:color="auto" w:fill="auto"/>
                <w:lang w:val="en-US" w:eastAsia="zh-CN"/>
              </w:rPr>
              <w:t>5</w:t>
            </w:r>
            <w:r>
              <w:rPr>
                <w:rFonts w:hint="eastAsia" w:ascii="宋体" w:hAnsi="宋体" w:eastAsia="宋体" w:cs="宋体"/>
                <w:kern w:val="0"/>
                <w:sz w:val="24"/>
                <w:szCs w:val="24"/>
                <w:highlight w:val="none"/>
                <w:shd w:val="clear" w:color="auto" w:fill="auto"/>
              </w:rPr>
              <w:t>日</w:t>
            </w:r>
            <w:r>
              <w:rPr>
                <w:rFonts w:hint="eastAsia" w:ascii="宋体" w:hAnsi="宋体" w:eastAsia="宋体" w:cs="宋体"/>
                <w:sz w:val="24"/>
                <w:szCs w:val="24"/>
                <w:highlight w:val="none"/>
                <w:shd w:val="clear" w:color="auto" w:fill="auto"/>
              </w:rPr>
              <w:t>，逾期不再受理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b w:val="0"/>
                <w:bCs w:val="0"/>
                <w:sz w:val="24"/>
                <w:szCs w:val="24"/>
                <w:highlight w:val="none"/>
                <w:shd w:val="clear" w:color="auto" w:fill="auto"/>
              </w:rPr>
              <w:t>分包</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color w:val="auto"/>
                <w:sz w:val="24"/>
                <w:szCs w:val="24"/>
                <w:highlight w:val="none"/>
                <w:shd w:val="clear" w:color="auto" w:fill="auto"/>
              </w:rPr>
              <w:t>未经招标人允许不得分包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1.12</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偏离</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对招标文件的实质性要求不允许偏离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构成招标文件的</w:t>
            </w:r>
          </w:p>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其他材料</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招标文件澄清、修改和标前答疑等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2.2.1</w:t>
            </w:r>
          </w:p>
        </w:tc>
        <w:tc>
          <w:tcPr>
            <w:tcW w:w="1965" w:type="dxa"/>
            <w:gridSpan w:val="3"/>
            <w:noWrap w:val="0"/>
            <w:vAlign w:val="center"/>
          </w:tcPr>
          <w:p>
            <w:pPr>
              <w:tabs>
                <w:tab w:val="left" w:pos="1758"/>
              </w:tabs>
              <w:spacing w:line="24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投标人要求澄清招标文件的截止时间</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kern w:val="0"/>
                <w:sz w:val="24"/>
                <w:szCs w:val="24"/>
                <w:highlight w:val="none"/>
                <w:shd w:val="clear" w:color="auto" w:fill="auto"/>
              </w:rPr>
              <w:t>投标截止时间1</w:t>
            </w:r>
            <w:r>
              <w:rPr>
                <w:rFonts w:hint="eastAsia" w:ascii="宋体" w:hAnsi="宋体" w:eastAsia="宋体" w:cs="宋体"/>
                <w:kern w:val="0"/>
                <w:sz w:val="24"/>
                <w:szCs w:val="24"/>
                <w:highlight w:val="none"/>
                <w:shd w:val="clear" w:color="auto" w:fill="auto"/>
                <w:lang w:val="en-US" w:eastAsia="zh-CN"/>
              </w:rPr>
              <w:t>5</w:t>
            </w:r>
            <w:r>
              <w:rPr>
                <w:rFonts w:hint="eastAsia" w:ascii="宋体" w:hAnsi="宋体" w:eastAsia="宋体" w:cs="宋体"/>
                <w:kern w:val="0"/>
                <w:sz w:val="24"/>
                <w:szCs w:val="24"/>
                <w:highlight w:val="none"/>
                <w:shd w:val="clear" w:color="auto" w:fill="auto"/>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2.2.2</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投标截止时间</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2021年</w:t>
            </w:r>
            <w:r>
              <w:rPr>
                <w:rFonts w:hint="eastAsia" w:ascii="宋体" w:hAnsi="宋体" w:cs="宋体"/>
                <w:sz w:val="24"/>
                <w:szCs w:val="24"/>
                <w:highlight w:val="none"/>
                <w:shd w:val="clear" w:color="auto" w:fill="auto"/>
                <w:lang w:val="en-US" w:eastAsia="zh-CN"/>
              </w:rPr>
              <w:t>5</w:t>
            </w:r>
            <w:r>
              <w:rPr>
                <w:rFonts w:hint="eastAsia" w:ascii="宋体" w:hAnsi="宋体" w:eastAsia="宋体" w:cs="宋体"/>
                <w:sz w:val="24"/>
                <w:szCs w:val="24"/>
                <w:highlight w:val="none"/>
                <w:shd w:val="clear" w:color="auto" w:fill="auto"/>
                <w:lang w:eastAsia="zh-CN"/>
              </w:rPr>
              <w:t>月</w:t>
            </w:r>
            <w:r>
              <w:rPr>
                <w:rFonts w:hint="eastAsia" w:ascii="宋体" w:hAnsi="宋体" w:cs="宋体"/>
                <w:sz w:val="24"/>
                <w:szCs w:val="24"/>
                <w:highlight w:val="none"/>
                <w:shd w:val="clear" w:color="auto" w:fill="auto"/>
                <w:lang w:val="en-US" w:eastAsia="zh-CN"/>
              </w:rPr>
              <w:t>11</w:t>
            </w:r>
            <w:r>
              <w:rPr>
                <w:rFonts w:hint="eastAsia" w:ascii="宋体" w:hAnsi="宋体" w:eastAsia="宋体" w:cs="宋体"/>
                <w:sz w:val="24"/>
                <w:szCs w:val="24"/>
                <w:highlight w:val="none"/>
                <w:shd w:val="clear" w:color="auto" w:fill="auto"/>
                <w:lang w:eastAsia="zh-CN"/>
              </w:rPr>
              <w:t>日9时30分</w:t>
            </w:r>
            <w:r>
              <w:rPr>
                <w:rFonts w:hint="eastAsia" w:ascii="宋体" w:hAnsi="宋体" w:cs="宋体"/>
                <w:sz w:val="24"/>
                <w:szCs w:val="24"/>
                <w:highlight w:val="none"/>
                <w:shd w:val="clear" w:color="auto" w:fill="auto"/>
                <w:lang w:eastAsia="zh-CN"/>
              </w:rPr>
              <w:t>（</w:t>
            </w:r>
            <w:r>
              <w:rPr>
                <w:rFonts w:hint="eastAsia" w:ascii="宋体" w:hAnsi="宋体" w:cs="宋体"/>
                <w:sz w:val="24"/>
                <w:szCs w:val="24"/>
                <w:highlight w:val="none"/>
                <w:shd w:val="clear" w:color="auto" w:fill="auto"/>
                <w:lang w:val="en-US" w:eastAsia="zh-CN"/>
              </w:rPr>
              <w:t>北京时间</w:t>
            </w:r>
            <w:r>
              <w:rPr>
                <w:rFonts w:hint="eastAsia" w:ascii="宋体" w:hAnsi="宋体" w:cs="宋体"/>
                <w:sz w:val="24"/>
                <w:szCs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3.3.1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投标有效期</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11" w:type="dxa"/>
            <w:noWrap w:val="0"/>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3.4.1</w:t>
            </w:r>
          </w:p>
        </w:tc>
        <w:tc>
          <w:tcPr>
            <w:tcW w:w="1965" w:type="dxa"/>
            <w:gridSpan w:val="3"/>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highlight w:val="none"/>
                <w:shd w:val="clear" w:color="auto" w:fill="auto"/>
              </w:rPr>
              <w:t>投标保证金</w:t>
            </w:r>
          </w:p>
        </w:tc>
        <w:tc>
          <w:tcPr>
            <w:tcW w:w="6146" w:type="dxa"/>
            <w:noWrap w:val="0"/>
            <w:vAlign w:val="top"/>
          </w:tcPr>
          <w:p>
            <w:pPr>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投标保证金额：</w:t>
            </w:r>
            <w:r>
              <w:rPr>
                <w:rFonts w:hint="eastAsia" w:ascii="宋体" w:hAnsi="宋体" w:cs="宋体"/>
                <w:sz w:val="24"/>
                <w:szCs w:val="24"/>
                <w:highlight w:val="none"/>
                <w:shd w:val="clear" w:color="auto" w:fill="auto"/>
                <w:lang w:val="en-US" w:eastAsia="zh-CN"/>
              </w:rPr>
              <w:t>人民币</w:t>
            </w:r>
            <w:r>
              <w:rPr>
                <w:rFonts w:hint="eastAsia" w:ascii="宋体" w:hAnsi="宋体" w:eastAsia="宋体" w:cs="宋体"/>
                <w:sz w:val="24"/>
                <w:szCs w:val="24"/>
                <w:highlight w:val="none"/>
                <w:shd w:val="clear" w:color="auto" w:fill="auto"/>
                <w:lang w:val="en-US" w:eastAsia="zh-CN"/>
              </w:rPr>
              <w:t>陆万</w:t>
            </w:r>
            <w:r>
              <w:rPr>
                <w:rFonts w:hint="eastAsia" w:ascii="宋体" w:hAnsi="宋体" w:eastAsia="宋体" w:cs="宋体"/>
                <w:sz w:val="24"/>
                <w:szCs w:val="24"/>
                <w:highlight w:val="none"/>
                <w:shd w:val="clear" w:color="auto" w:fill="auto"/>
                <w:lang w:eastAsia="zh-CN"/>
              </w:rPr>
              <w:t>元整（¥6</w:t>
            </w:r>
            <w:r>
              <w:rPr>
                <w:rFonts w:hint="eastAsia" w:ascii="宋体" w:hAnsi="宋体" w:cs="宋体"/>
                <w:sz w:val="24"/>
                <w:szCs w:val="24"/>
                <w:highlight w:val="none"/>
                <w:shd w:val="clear" w:color="auto" w:fill="auto"/>
                <w:lang w:val="en-US" w:eastAsia="zh-CN"/>
              </w:rPr>
              <w:t>0</w:t>
            </w:r>
            <w:r>
              <w:rPr>
                <w:rFonts w:hint="eastAsia" w:ascii="宋体" w:hAnsi="宋体" w:eastAsia="宋体" w:cs="宋体"/>
                <w:sz w:val="24"/>
                <w:szCs w:val="24"/>
                <w:highlight w:val="none"/>
                <w:shd w:val="clear" w:color="auto" w:fill="auto"/>
                <w:lang w:eastAsia="zh-CN"/>
              </w:rPr>
              <w:t>000.00元）</w:t>
            </w:r>
          </w:p>
          <w:p>
            <w:pPr>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投标保证金应从本单位基本账户以银行支票或电汇形式</w:t>
            </w:r>
            <w:r>
              <w:rPr>
                <w:rFonts w:hint="eastAsia" w:ascii="宋体" w:hAnsi="宋体" w:cs="宋体"/>
                <w:sz w:val="24"/>
                <w:szCs w:val="24"/>
                <w:highlight w:val="none"/>
                <w:shd w:val="clear" w:color="auto" w:fill="auto"/>
                <w:lang w:val="en-US" w:eastAsia="zh-CN"/>
              </w:rPr>
              <w:t>于2021年5月10日16：00</w:t>
            </w:r>
            <w:r>
              <w:rPr>
                <w:rFonts w:hint="eastAsia" w:ascii="宋体" w:hAnsi="宋体" w:eastAsia="宋体" w:cs="宋体"/>
                <w:sz w:val="24"/>
                <w:szCs w:val="24"/>
                <w:highlight w:val="none"/>
                <w:shd w:val="clear" w:color="auto" w:fill="auto"/>
                <w:lang w:eastAsia="zh-CN"/>
              </w:rPr>
              <w:t>前到达以下指定银行帐户：</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账户名称：山东新傲项目管理有限公司</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行号：4024 5100 2066</w:t>
            </w:r>
          </w:p>
          <w:p>
            <w:pPr>
              <w:spacing w:line="400" w:lineRule="exact"/>
              <w:rPr>
                <w:rFonts w:hint="eastAsia" w:ascii="宋体" w:hAnsi="宋体" w:cs="宋体"/>
                <w:color w:val="000000"/>
                <w:kern w:val="0"/>
                <w:sz w:val="24"/>
                <w:szCs w:val="24"/>
                <w:highlight w:val="none"/>
                <w:lang w:bidi="ar"/>
              </w:rPr>
            </w:pPr>
            <w:r>
              <w:rPr>
                <w:rFonts w:hint="eastAsia" w:ascii="宋体" w:hAnsi="宋体" w:cs="宋体"/>
                <w:sz w:val="24"/>
                <w:szCs w:val="24"/>
                <w:highlight w:val="none"/>
              </w:rPr>
              <w:t>开户行：</w:t>
            </w:r>
            <w:r>
              <w:rPr>
                <w:rFonts w:hint="eastAsia" w:ascii="宋体" w:hAnsi="宋体" w:cs="宋体"/>
                <w:color w:val="000000"/>
                <w:kern w:val="0"/>
                <w:sz w:val="24"/>
                <w:szCs w:val="24"/>
                <w:highlight w:val="none"/>
                <w:lang w:bidi="ar"/>
              </w:rPr>
              <w:t>济南农村商业银行股份有限公司洪楼支行</w:t>
            </w:r>
          </w:p>
          <w:p>
            <w:pPr>
              <w:spacing w:line="360" w:lineRule="auto"/>
              <w:rPr>
                <w:rFonts w:hint="eastAsia" w:ascii="宋体" w:hAnsi="宋体" w:eastAsia="宋体" w:cs="宋体"/>
                <w:sz w:val="24"/>
                <w:szCs w:val="24"/>
                <w:highlight w:val="none"/>
                <w:shd w:val="clear" w:color="auto" w:fill="auto"/>
                <w:lang w:eastAsia="zh-CN"/>
              </w:rPr>
            </w:pPr>
            <w:r>
              <w:rPr>
                <w:rFonts w:hint="eastAsia" w:ascii="宋体" w:hAnsi="宋体" w:cs="宋体"/>
                <w:color w:val="000000"/>
                <w:kern w:val="0"/>
                <w:sz w:val="24"/>
                <w:szCs w:val="24"/>
                <w:highlight w:val="none"/>
                <w:lang w:bidi="ar"/>
              </w:rPr>
              <w:t>账号：2050 0028 6420 5000 0101 08</w:t>
            </w:r>
          </w:p>
          <w:p>
            <w:pPr>
              <w:spacing w:line="360" w:lineRule="auto"/>
              <w:rPr>
                <w:rFonts w:hint="default"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eastAsia="zh-CN"/>
              </w:rPr>
              <w:t>保证金必须从投标人基本户转出，否则无效；未按规定提交保证金的投标人，其报价文件不予接收。</w:t>
            </w:r>
            <w:r>
              <w:rPr>
                <w:rFonts w:hint="eastAsia" w:ascii="宋体" w:hAnsi="宋体" w:cs="宋体"/>
                <w:sz w:val="24"/>
                <w:szCs w:val="24"/>
                <w:highlight w:val="none"/>
                <w:shd w:val="clear" w:color="auto" w:fill="auto"/>
                <w:lang w:val="en-US" w:eastAsia="zh-CN"/>
              </w:rPr>
              <w:t>并将汇款底单发送至</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"mailto:将以下材料扫描件发送邮件至sdxaxm@163.com"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sdxaxm@163.com</w:t>
            </w:r>
            <w:r>
              <w:rPr>
                <w:rFonts w:hint="eastAsia" w:ascii="宋体" w:hAnsi="宋体" w:eastAsia="宋体" w:cs="宋体"/>
                <w:sz w:val="24"/>
                <w:szCs w:val="24"/>
                <w:lang w:val="en-US" w:eastAsia="zh-CN"/>
              </w:rPr>
              <w:fldChar w:fldCharType="end"/>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3.6</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是否允许递交备选投标方案</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3.7.3</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签字或盖章要求</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按招标文件要求由法定代表人或委托代理人签字或签章，并加盖投标人单位章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3.7.4</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投标文件份数</w:t>
            </w:r>
          </w:p>
        </w:tc>
        <w:tc>
          <w:tcPr>
            <w:tcW w:w="6146" w:type="dxa"/>
            <w:noWrap w:val="0"/>
            <w:vAlign w:val="center"/>
          </w:tcPr>
          <w:p>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经过加密的电子版投标文件一份，需在投标文件递交截止时间前上传至</w:t>
            </w:r>
            <w:r>
              <w:rPr>
                <w:rFonts w:hint="eastAsia" w:ascii="宋体" w:hAnsi="宋体" w:cs="宋体"/>
                <w:spacing w:val="-1"/>
                <w:sz w:val="24"/>
                <w:szCs w:val="24"/>
                <w:shd w:val="clear" w:color="auto" w:fill="auto"/>
                <w:lang w:eastAsia="zh-CN"/>
              </w:rPr>
              <w:t>赢标·电子招标采购交易平台（菏泽专区）http://hz.fzbidding.com/</w:t>
            </w:r>
            <w:r>
              <w:rPr>
                <w:rFonts w:hint="eastAsia" w:ascii="宋体" w:hAnsi="宋体" w:eastAsia="宋体" w:cs="宋体"/>
                <w:color w:val="auto"/>
                <w:sz w:val="24"/>
                <w:szCs w:val="24"/>
                <w:highlight w:val="none"/>
                <w:shd w:val="clear" w:color="auto" w:fill="auto"/>
              </w:rPr>
              <w:t>。</w:t>
            </w:r>
          </w:p>
          <w:p>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另在投标文件递交截止时间前，递交电子版投标文件一份（U盘</w:t>
            </w:r>
            <w:r>
              <w:rPr>
                <w:rFonts w:hint="eastAsia" w:ascii="宋体" w:hAnsi="宋体" w:cs="宋体"/>
                <w:color w:val="auto"/>
                <w:sz w:val="24"/>
                <w:szCs w:val="24"/>
                <w:highlight w:val="none"/>
                <w:shd w:val="clear" w:color="auto" w:fill="auto"/>
                <w:lang w:val="en-US" w:eastAsia="zh-CN"/>
              </w:rPr>
              <w:t>形式密封递交</w:t>
            </w:r>
            <w:r>
              <w:rPr>
                <w:rFonts w:hint="eastAsia" w:ascii="宋体" w:hAnsi="宋体" w:eastAsia="宋体" w:cs="宋体"/>
                <w:color w:val="auto"/>
                <w:sz w:val="24"/>
                <w:szCs w:val="24"/>
                <w:highlight w:val="none"/>
                <w:shd w:val="clear" w:color="auto" w:fill="auto"/>
              </w:rPr>
              <w:t>），单独密封，加贴封条，并在封套封口处加盖投标人公章，在封套上标记</w:t>
            </w:r>
            <w:r>
              <w:rPr>
                <w:rFonts w:hint="eastAsia" w:ascii="宋体" w:hAnsi="宋体" w:eastAsia="宋体" w:cs="宋体"/>
                <w:color w:val="auto"/>
                <w:sz w:val="24"/>
                <w:szCs w:val="24"/>
                <w:highlight w:val="none"/>
                <w:shd w:val="clear" w:color="auto" w:fill="auto"/>
                <w:lang w:eastAsia="zh-CN"/>
              </w:rPr>
              <w:t>曹县西邵安置房电梯工程</w:t>
            </w:r>
            <w:r>
              <w:rPr>
                <w:rFonts w:hint="eastAsia" w:ascii="宋体" w:hAnsi="宋体" w:eastAsia="宋体" w:cs="宋体"/>
                <w:color w:val="auto"/>
                <w:sz w:val="24"/>
                <w:szCs w:val="24"/>
                <w:highlight w:val="none"/>
                <w:shd w:val="clear" w:color="auto" w:fill="auto"/>
              </w:rPr>
              <w:t>投标文件“电子版”字样，内容为电子签章后的PDF格式投标文件。</w:t>
            </w:r>
          </w:p>
          <w:p>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注：中标人在签订合同之前提交与电子版一致的一正二副纸质版投标文件。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dxa"/>
            <w:noWrap w:val="0"/>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4.1.2</w:t>
            </w:r>
          </w:p>
        </w:tc>
        <w:tc>
          <w:tcPr>
            <w:tcW w:w="1965" w:type="dxa"/>
            <w:gridSpan w:val="3"/>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封套上写明</w:t>
            </w:r>
          </w:p>
        </w:tc>
        <w:tc>
          <w:tcPr>
            <w:tcW w:w="6146" w:type="dxa"/>
            <w:noWrap w:val="0"/>
            <w:vAlign w:val="top"/>
          </w:tcPr>
          <w:p>
            <w:pPr>
              <w:spacing w:line="360" w:lineRule="auto"/>
              <w:rPr>
                <w:rFonts w:hint="eastAsia" w:ascii="宋体" w:hAnsi="宋体" w:eastAsia="宋体" w:cs="宋体"/>
                <w:color w:val="auto"/>
                <w:sz w:val="24"/>
                <w:szCs w:val="24"/>
                <w:shd w:val="clear" w:color="auto" w:fill="auto"/>
                <w:lang w:val="zh-CN"/>
              </w:rPr>
            </w:pPr>
            <w:r>
              <w:rPr>
                <w:rFonts w:hint="eastAsia" w:ascii="宋体" w:hAnsi="宋体" w:eastAsia="宋体" w:cs="宋体"/>
                <w:color w:val="auto"/>
                <w:kern w:val="1"/>
                <w:sz w:val="24"/>
                <w:szCs w:val="24"/>
                <w:shd w:val="clear" w:color="auto" w:fill="auto"/>
              </w:rPr>
              <w:t>招标人的全称：</w:t>
            </w:r>
            <w:r>
              <w:rPr>
                <w:rFonts w:hint="eastAsia" w:ascii="宋体" w:hAnsi="宋体" w:eastAsia="宋体" w:cs="宋体"/>
                <w:color w:val="auto"/>
                <w:sz w:val="24"/>
                <w:szCs w:val="24"/>
                <w:shd w:val="clear" w:color="auto" w:fill="auto"/>
                <w:lang w:val="zh-CN"/>
              </w:rPr>
              <w:t>曹县汇鑫建设置业有限公司</w:t>
            </w:r>
          </w:p>
          <w:p>
            <w:pPr>
              <w:spacing w:line="360" w:lineRule="auto"/>
              <w:rPr>
                <w:rFonts w:hint="eastAsia" w:ascii="宋体" w:hAnsi="宋体" w:eastAsia="宋体" w:cs="宋体"/>
                <w:color w:val="auto"/>
                <w:kern w:val="1"/>
                <w:sz w:val="24"/>
                <w:szCs w:val="24"/>
                <w:shd w:val="clear" w:color="auto" w:fill="auto"/>
                <w:lang w:val="en-US" w:eastAsia="zh-CN"/>
              </w:rPr>
            </w:pPr>
            <w:r>
              <w:rPr>
                <w:rFonts w:hint="eastAsia" w:ascii="宋体" w:hAnsi="宋体" w:eastAsia="宋体" w:cs="宋体"/>
                <w:color w:val="auto"/>
                <w:sz w:val="24"/>
                <w:szCs w:val="24"/>
                <w:shd w:val="clear" w:color="auto" w:fill="auto"/>
                <w:lang w:val="zh-CN"/>
              </w:rPr>
              <w:t>工程名称：</w:t>
            </w:r>
            <w:r>
              <w:rPr>
                <w:rFonts w:hint="eastAsia" w:ascii="宋体" w:hAnsi="宋体" w:eastAsia="宋体" w:cs="宋体"/>
                <w:color w:val="auto"/>
                <w:kern w:val="1"/>
                <w:sz w:val="24"/>
                <w:szCs w:val="24"/>
                <w:shd w:val="clear" w:color="auto" w:fill="auto"/>
                <w:lang w:val="en-US" w:eastAsia="zh-CN"/>
              </w:rPr>
              <w:t>曹县西邵安置房电梯工程</w:t>
            </w:r>
          </w:p>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color w:val="auto"/>
                <w:kern w:val="1"/>
                <w:sz w:val="24"/>
                <w:szCs w:val="24"/>
                <w:highlight w:val="none"/>
                <w:shd w:val="clear" w:color="auto" w:fill="auto"/>
              </w:rPr>
              <w:t>在</w:t>
            </w:r>
            <w:r>
              <w:rPr>
                <w:rFonts w:hint="eastAsia" w:ascii="宋体" w:hAnsi="宋体" w:eastAsia="宋体" w:cs="宋体"/>
                <w:color w:val="auto"/>
                <w:kern w:val="1"/>
                <w:sz w:val="24"/>
                <w:szCs w:val="24"/>
                <w:highlight w:val="none"/>
                <w:u w:val="single"/>
                <w:shd w:val="clear" w:color="auto" w:fill="auto"/>
                <w:lang w:val="en-US" w:eastAsia="zh-CN"/>
              </w:rPr>
              <w:t>2021 年   月   日 9 时 30 分</w:t>
            </w:r>
            <w:r>
              <w:rPr>
                <w:rFonts w:hint="eastAsia" w:ascii="宋体" w:hAnsi="宋体" w:eastAsia="宋体" w:cs="宋体"/>
                <w:color w:val="auto"/>
                <w:kern w:val="1"/>
                <w:sz w:val="24"/>
                <w:szCs w:val="24"/>
                <w:highlight w:val="none"/>
                <w:shd w:val="clear" w:color="auto" w:fill="auto"/>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dxa"/>
            <w:noWrap w:val="0"/>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4.2.1</w:t>
            </w:r>
          </w:p>
        </w:tc>
        <w:tc>
          <w:tcPr>
            <w:tcW w:w="1965" w:type="dxa"/>
            <w:gridSpan w:val="3"/>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递交投标文件的截止时间</w:t>
            </w:r>
          </w:p>
        </w:tc>
        <w:tc>
          <w:tcPr>
            <w:tcW w:w="6146" w:type="dxa"/>
            <w:noWrap w:val="0"/>
            <w:vAlign w:val="center"/>
          </w:tcPr>
          <w:p>
            <w:pPr>
              <w:spacing w:line="360" w:lineRule="auto"/>
              <w:rPr>
                <w:rFonts w:hint="eastAsia" w:ascii="宋体" w:hAnsi="宋体" w:eastAsia="宋体" w:cs="宋体"/>
                <w:sz w:val="24"/>
                <w:szCs w:val="24"/>
                <w:highlight w:val="none"/>
                <w:shd w:val="clear" w:color="auto" w:fill="auto"/>
                <w:lang w:eastAsia="zh-CN"/>
              </w:rPr>
            </w:pPr>
            <w:r>
              <w:rPr>
                <w:rFonts w:hint="eastAsia" w:ascii="宋体" w:hAnsi="宋体" w:eastAsia="宋体" w:cs="宋体"/>
                <w:color w:val="auto"/>
                <w:kern w:val="1"/>
                <w:sz w:val="24"/>
                <w:szCs w:val="24"/>
                <w:highlight w:val="none"/>
                <w:u w:val="single"/>
                <w:shd w:val="clear" w:color="auto" w:fill="auto"/>
                <w:lang w:val="en-US" w:eastAsia="zh-CN"/>
              </w:rPr>
              <w:t>2021</w:t>
            </w:r>
            <w:r>
              <w:rPr>
                <w:rFonts w:hint="eastAsia" w:ascii="宋体" w:hAnsi="宋体" w:eastAsia="宋体" w:cs="宋体"/>
                <w:color w:val="auto"/>
                <w:kern w:val="1"/>
                <w:sz w:val="24"/>
                <w:szCs w:val="24"/>
                <w:highlight w:val="none"/>
                <w:u w:val="single"/>
                <w:shd w:val="clear" w:color="auto" w:fill="auto"/>
              </w:rPr>
              <w:t xml:space="preserve"> </w:t>
            </w:r>
            <w:r>
              <w:rPr>
                <w:rFonts w:hint="eastAsia" w:ascii="宋体" w:hAnsi="宋体" w:eastAsia="宋体" w:cs="宋体"/>
                <w:color w:val="auto"/>
                <w:kern w:val="1"/>
                <w:sz w:val="24"/>
                <w:szCs w:val="24"/>
                <w:highlight w:val="none"/>
                <w:shd w:val="clear" w:color="auto" w:fill="auto"/>
              </w:rPr>
              <w:t>年</w:t>
            </w:r>
            <w:r>
              <w:rPr>
                <w:rFonts w:hint="eastAsia" w:ascii="宋体" w:hAnsi="宋体" w:eastAsia="宋体" w:cs="宋体"/>
                <w:color w:val="auto"/>
                <w:kern w:val="1"/>
                <w:sz w:val="24"/>
                <w:szCs w:val="24"/>
                <w:highlight w:val="none"/>
                <w:u w:val="single"/>
                <w:shd w:val="clear" w:color="auto" w:fill="auto"/>
                <w:lang w:val="en-US" w:eastAsia="zh-CN"/>
              </w:rPr>
              <w:t xml:space="preserve"> </w:t>
            </w:r>
            <w:r>
              <w:rPr>
                <w:rFonts w:hint="eastAsia" w:ascii="宋体" w:hAnsi="宋体" w:cs="宋体"/>
                <w:color w:val="auto"/>
                <w:kern w:val="1"/>
                <w:sz w:val="24"/>
                <w:szCs w:val="24"/>
                <w:highlight w:val="none"/>
                <w:u w:val="single"/>
                <w:shd w:val="clear" w:color="auto" w:fill="auto"/>
                <w:lang w:val="en-US" w:eastAsia="zh-CN"/>
              </w:rPr>
              <w:t>5</w:t>
            </w:r>
            <w:r>
              <w:rPr>
                <w:rFonts w:hint="eastAsia" w:ascii="宋体" w:hAnsi="宋体" w:eastAsia="宋体" w:cs="宋体"/>
                <w:color w:val="auto"/>
                <w:kern w:val="1"/>
                <w:sz w:val="24"/>
                <w:szCs w:val="24"/>
                <w:highlight w:val="none"/>
                <w:u w:val="none"/>
                <w:shd w:val="clear" w:color="auto" w:fill="auto"/>
                <w:lang w:val="en-US" w:eastAsia="zh-CN"/>
              </w:rPr>
              <w:t>月</w:t>
            </w:r>
            <w:r>
              <w:rPr>
                <w:rFonts w:hint="eastAsia" w:ascii="宋体" w:hAnsi="宋体" w:cs="宋体"/>
                <w:color w:val="auto"/>
                <w:kern w:val="1"/>
                <w:sz w:val="24"/>
                <w:szCs w:val="24"/>
                <w:highlight w:val="none"/>
                <w:u w:val="single"/>
                <w:shd w:val="clear" w:color="auto" w:fill="auto"/>
                <w:lang w:val="en-US" w:eastAsia="zh-CN"/>
              </w:rPr>
              <w:t>11</w:t>
            </w:r>
            <w:r>
              <w:rPr>
                <w:rFonts w:hint="eastAsia" w:ascii="宋体" w:hAnsi="宋体" w:eastAsia="宋体" w:cs="宋体"/>
                <w:color w:val="auto"/>
                <w:kern w:val="1"/>
                <w:sz w:val="24"/>
                <w:szCs w:val="24"/>
                <w:highlight w:val="none"/>
                <w:u w:val="none"/>
                <w:shd w:val="clear" w:color="auto" w:fill="auto"/>
                <w:lang w:val="en-US" w:eastAsia="zh-CN"/>
              </w:rPr>
              <w:t>日</w:t>
            </w:r>
            <w:r>
              <w:rPr>
                <w:rFonts w:hint="eastAsia" w:ascii="宋体" w:hAnsi="宋体" w:eastAsia="宋体" w:cs="宋体"/>
                <w:color w:val="auto"/>
                <w:kern w:val="1"/>
                <w:sz w:val="24"/>
                <w:szCs w:val="24"/>
                <w:highlight w:val="none"/>
                <w:u w:val="single"/>
                <w:shd w:val="clear" w:color="auto" w:fill="auto"/>
                <w:lang w:val="en-US" w:eastAsia="zh-CN"/>
              </w:rPr>
              <w:t xml:space="preserve"> </w:t>
            </w:r>
            <w:r>
              <w:rPr>
                <w:rFonts w:hint="eastAsia" w:ascii="宋体" w:hAnsi="宋体" w:eastAsia="宋体" w:cs="宋体"/>
                <w:color w:val="auto"/>
                <w:kern w:val="1"/>
                <w:sz w:val="24"/>
                <w:szCs w:val="24"/>
                <w:highlight w:val="none"/>
                <w:u w:val="single"/>
                <w:shd w:val="clear" w:color="auto" w:fill="auto"/>
              </w:rPr>
              <w:t xml:space="preserve">9 </w:t>
            </w:r>
            <w:r>
              <w:rPr>
                <w:rFonts w:hint="eastAsia" w:ascii="宋体" w:hAnsi="宋体" w:eastAsia="宋体" w:cs="宋体"/>
                <w:color w:val="auto"/>
                <w:kern w:val="1"/>
                <w:sz w:val="24"/>
                <w:szCs w:val="24"/>
                <w:highlight w:val="none"/>
                <w:shd w:val="clear" w:color="auto" w:fill="auto"/>
              </w:rPr>
              <w:t>时</w:t>
            </w:r>
            <w:r>
              <w:rPr>
                <w:rFonts w:hint="eastAsia" w:ascii="宋体" w:hAnsi="宋体" w:eastAsia="宋体" w:cs="宋体"/>
                <w:color w:val="auto"/>
                <w:kern w:val="1"/>
                <w:sz w:val="24"/>
                <w:szCs w:val="24"/>
                <w:highlight w:val="none"/>
                <w:u w:val="single"/>
                <w:shd w:val="clear" w:color="auto" w:fill="auto"/>
              </w:rPr>
              <w:t xml:space="preserve"> </w:t>
            </w:r>
            <w:r>
              <w:rPr>
                <w:rFonts w:hint="eastAsia" w:ascii="宋体" w:hAnsi="宋体" w:eastAsia="宋体" w:cs="宋体"/>
                <w:color w:val="auto"/>
                <w:kern w:val="1"/>
                <w:sz w:val="24"/>
                <w:szCs w:val="24"/>
                <w:highlight w:val="none"/>
                <w:u w:val="single"/>
                <w:shd w:val="clear" w:color="auto" w:fill="auto"/>
                <w:lang w:val="en-US" w:eastAsia="zh-CN"/>
              </w:rPr>
              <w:t>3</w:t>
            </w:r>
            <w:r>
              <w:rPr>
                <w:rFonts w:hint="eastAsia" w:ascii="宋体" w:hAnsi="宋体" w:eastAsia="宋体" w:cs="宋体"/>
                <w:color w:val="auto"/>
                <w:kern w:val="1"/>
                <w:sz w:val="24"/>
                <w:szCs w:val="24"/>
                <w:highlight w:val="none"/>
                <w:u w:val="single"/>
                <w:shd w:val="clear" w:color="auto" w:fill="auto"/>
              </w:rPr>
              <w:t xml:space="preserve">0 </w:t>
            </w:r>
            <w:r>
              <w:rPr>
                <w:rFonts w:hint="eastAsia" w:ascii="宋体" w:hAnsi="宋体" w:eastAsia="宋体" w:cs="宋体"/>
                <w:color w:val="auto"/>
                <w:kern w:val="1"/>
                <w:sz w:val="24"/>
                <w:szCs w:val="24"/>
                <w:highlight w:val="none"/>
                <w:shd w:val="clear" w:color="auto" w:fill="auto"/>
              </w:rPr>
              <w:t>分</w:t>
            </w:r>
            <w:r>
              <w:rPr>
                <w:rFonts w:hint="eastAsia" w:ascii="宋体" w:hAnsi="宋体" w:cs="宋体"/>
                <w:color w:val="auto"/>
                <w:kern w:val="1"/>
                <w:sz w:val="24"/>
                <w:szCs w:val="24"/>
                <w:highlight w:val="none"/>
                <w:shd w:val="clear" w:color="auto" w:fill="auto"/>
                <w:lang w:eastAsia="zh-CN"/>
              </w:rPr>
              <w:t>（</w:t>
            </w:r>
            <w:r>
              <w:rPr>
                <w:rFonts w:hint="eastAsia" w:ascii="宋体" w:hAnsi="宋体" w:cs="宋体"/>
                <w:color w:val="auto"/>
                <w:kern w:val="1"/>
                <w:sz w:val="24"/>
                <w:szCs w:val="24"/>
                <w:highlight w:val="none"/>
                <w:shd w:val="clear" w:color="auto" w:fill="auto"/>
                <w:lang w:val="en-US" w:eastAsia="zh-CN"/>
              </w:rPr>
              <w:t>北京时间</w:t>
            </w:r>
            <w:r>
              <w:rPr>
                <w:rFonts w:hint="eastAsia" w:ascii="宋体" w:hAnsi="宋体" w:cs="宋体"/>
                <w:color w:val="auto"/>
                <w:kern w:val="1"/>
                <w:sz w:val="24"/>
                <w:szCs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dxa"/>
            <w:noWrap w:val="0"/>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4.2.2</w:t>
            </w:r>
          </w:p>
        </w:tc>
        <w:tc>
          <w:tcPr>
            <w:tcW w:w="1965" w:type="dxa"/>
            <w:gridSpan w:val="3"/>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递交投标文件地点</w:t>
            </w:r>
          </w:p>
        </w:tc>
        <w:tc>
          <w:tcPr>
            <w:tcW w:w="6146" w:type="dxa"/>
            <w:noWrap w:val="0"/>
            <w:vAlign w:val="center"/>
          </w:tcPr>
          <w:p>
            <w:pPr>
              <w:spacing w:line="360" w:lineRule="auto"/>
              <w:ind w:left="-1" w:leftChars="0" w:firstLine="0" w:firstLineChars="0"/>
              <w:jc w:val="left"/>
              <w:rPr>
                <w:rFonts w:hint="eastAsia" w:ascii="宋体" w:hAnsi="宋体" w:eastAsia="宋体" w:cs="宋体"/>
                <w:sz w:val="24"/>
                <w:szCs w:val="24"/>
                <w:highlight w:val="none"/>
                <w:shd w:val="clear" w:color="auto" w:fill="auto"/>
              </w:rPr>
            </w:pPr>
            <w:r>
              <w:rPr>
                <w:rFonts w:hint="eastAsia" w:ascii="宋体" w:hAnsi="宋体" w:eastAsia="宋体" w:cs="宋体"/>
                <w:b w:val="0"/>
                <w:bCs/>
                <w:sz w:val="24"/>
                <w:highlight w:val="none"/>
              </w:rPr>
              <w:t>菏泽市公共资源（国有产权）交易中心开标</w:t>
            </w:r>
            <w:r>
              <w:rPr>
                <w:rFonts w:hint="eastAsia" w:ascii="宋体" w:hAnsi="宋体" w:cs="宋体"/>
                <w:b w:val="0"/>
                <w:bCs/>
                <w:sz w:val="24"/>
                <w:highlight w:val="none"/>
                <w:lang w:val="en-US" w:eastAsia="zh-CN"/>
              </w:rPr>
              <w:t>四</w:t>
            </w:r>
            <w:r>
              <w:rPr>
                <w:rFonts w:hint="eastAsia" w:ascii="宋体" w:hAnsi="宋体" w:eastAsia="宋体" w:cs="宋体"/>
                <w:b w:val="0"/>
                <w:bCs/>
                <w:sz w:val="24"/>
                <w:highlight w:val="none"/>
              </w:rPr>
              <w:t>室（菏泽市济南路与钱江路交叉口向南200米路西）</w:t>
            </w:r>
            <w:r>
              <w:rPr>
                <w:rFonts w:hint="eastAsia" w:ascii="宋体" w:hAnsi="宋体" w:eastAsia="宋体" w:cs="宋体"/>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4.2.3</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是否退还投标文件</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开标时间和地点</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开标时间：</w:t>
            </w:r>
            <w:r>
              <w:rPr>
                <w:rFonts w:hint="eastAsia" w:ascii="宋体" w:hAnsi="宋体" w:eastAsia="宋体" w:cs="宋体"/>
                <w:color w:val="auto"/>
                <w:kern w:val="1"/>
                <w:sz w:val="24"/>
                <w:szCs w:val="24"/>
                <w:highlight w:val="none"/>
                <w:u w:val="single"/>
                <w:shd w:val="clear" w:color="auto" w:fill="auto"/>
                <w:lang w:val="en-US" w:eastAsia="zh-CN"/>
              </w:rPr>
              <w:t>2021</w:t>
            </w:r>
            <w:r>
              <w:rPr>
                <w:rFonts w:hint="eastAsia" w:ascii="宋体" w:hAnsi="宋体" w:eastAsia="宋体" w:cs="宋体"/>
                <w:color w:val="auto"/>
                <w:kern w:val="1"/>
                <w:sz w:val="24"/>
                <w:szCs w:val="24"/>
                <w:highlight w:val="none"/>
                <w:u w:val="single"/>
                <w:shd w:val="clear" w:color="auto" w:fill="auto"/>
              </w:rPr>
              <w:t xml:space="preserve"> </w:t>
            </w:r>
            <w:r>
              <w:rPr>
                <w:rFonts w:hint="eastAsia" w:ascii="宋体" w:hAnsi="宋体" w:eastAsia="宋体" w:cs="宋体"/>
                <w:color w:val="auto"/>
                <w:kern w:val="1"/>
                <w:sz w:val="24"/>
                <w:szCs w:val="24"/>
                <w:highlight w:val="none"/>
                <w:shd w:val="clear" w:color="auto" w:fill="auto"/>
              </w:rPr>
              <w:t>年</w:t>
            </w:r>
            <w:r>
              <w:rPr>
                <w:rFonts w:hint="eastAsia" w:ascii="宋体" w:hAnsi="宋体" w:eastAsia="宋体" w:cs="宋体"/>
                <w:color w:val="auto"/>
                <w:kern w:val="1"/>
                <w:sz w:val="24"/>
                <w:szCs w:val="24"/>
                <w:highlight w:val="none"/>
                <w:u w:val="single"/>
                <w:shd w:val="clear" w:color="auto" w:fill="auto"/>
                <w:lang w:val="en-US" w:eastAsia="zh-CN"/>
              </w:rPr>
              <w:t xml:space="preserve"> </w:t>
            </w:r>
            <w:r>
              <w:rPr>
                <w:rFonts w:hint="eastAsia" w:ascii="宋体" w:hAnsi="宋体" w:cs="宋体"/>
                <w:color w:val="auto"/>
                <w:kern w:val="1"/>
                <w:sz w:val="24"/>
                <w:szCs w:val="24"/>
                <w:highlight w:val="none"/>
                <w:u w:val="single"/>
                <w:shd w:val="clear" w:color="auto" w:fill="auto"/>
                <w:lang w:val="en-US" w:eastAsia="zh-CN"/>
              </w:rPr>
              <w:t>5</w:t>
            </w:r>
            <w:r>
              <w:rPr>
                <w:rFonts w:hint="eastAsia" w:ascii="宋体" w:hAnsi="宋体" w:eastAsia="宋体" w:cs="宋体"/>
                <w:color w:val="auto"/>
                <w:kern w:val="1"/>
                <w:sz w:val="24"/>
                <w:szCs w:val="24"/>
                <w:highlight w:val="none"/>
                <w:u w:val="none"/>
                <w:shd w:val="clear" w:color="auto" w:fill="auto"/>
                <w:lang w:val="en-US" w:eastAsia="zh-CN"/>
              </w:rPr>
              <w:t>月</w:t>
            </w:r>
            <w:r>
              <w:rPr>
                <w:rFonts w:hint="eastAsia" w:ascii="宋体" w:hAnsi="宋体" w:cs="宋体"/>
                <w:color w:val="auto"/>
                <w:kern w:val="1"/>
                <w:sz w:val="24"/>
                <w:szCs w:val="24"/>
                <w:highlight w:val="none"/>
                <w:u w:val="single"/>
                <w:shd w:val="clear" w:color="auto" w:fill="auto"/>
                <w:lang w:val="en-US" w:eastAsia="zh-CN"/>
              </w:rPr>
              <w:t>11</w:t>
            </w:r>
            <w:r>
              <w:rPr>
                <w:rFonts w:hint="eastAsia" w:ascii="宋体" w:hAnsi="宋体" w:eastAsia="宋体" w:cs="宋体"/>
                <w:color w:val="auto"/>
                <w:kern w:val="1"/>
                <w:sz w:val="24"/>
                <w:szCs w:val="24"/>
                <w:highlight w:val="none"/>
                <w:u w:val="none"/>
                <w:shd w:val="clear" w:color="auto" w:fill="auto"/>
                <w:lang w:val="en-US" w:eastAsia="zh-CN"/>
              </w:rPr>
              <w:t>日</w:t>
            </w:r>
            <w:r>
              <w:rPr>
                <w:rFonts w:hint="eastAsia" w:ascii="宋体" w:hAnsi="宋体" w:eastAsia="宋体" w:cs="宋体"/>
                <w:color w:val="auto"/>
                <w:kern w:val="1"/>
                <w:sz w:val="24"/>
                <w:szCs w:val="24"/>
                <w:highlight w:val="none"/>
                <w:u w:val="single"/>
                <w:shd w:val="clear" w:color="auto" w:fill="auto"/>
                <w:lang w:val="en-US" w:eastAsia="zh-CN"/>
              </w:rPr>
              <w:t xml:space="preserve"> </w:t>
            </w:r>
            <w:r>
              <w:rPr>
                <w:rFonts w:hint="eastAsia" w:ascii="宋体" w:hAnsi="宋体" w:eastAsia="宋体" w:cs="宋体"/>
                <w:color w:val="auto"/>
                <w:kern w:val="1"/>
                <w:sz w:val="24"/>
                <w:szCs w:val="24"/>
                <w:highlight w:val="none"/>
                <w:u w:val="single"/>
                <w:shd w:val="clear" w:color="auto" w:fill="auto"/>
              </w:rPr>
              <w:t xml:space="preserve">9 </w:t>
            </w:r>
            <w:r>
              <w:rPr>
                <w:rFonts w:hint="eastAsia" w:ascii="宋体" w:hAnsi="宋体" w:eastAsia="宋体" w:cs="宋体"/>
                <w:color w:val="auto"/>
                <w:kern w:val="1"/>
                <w:sz w:val="24"/>
                <w:szCs w:val="24"/>
                <w:highlight w:val="none"/>
                <w:shd w:val="clear" w:color="auto" w:fill="auto"/>
              </w:rPr>
              <w:t>时</w:t>
            </w:r>
            <w:r>
              <w:rPr>
                <w:rFonts w:hint="eastAsia" w:ascii="宋体" w:hAnsi="宋体" w:eastAsia="宋体" w:cs="宋体"/>
                <w:color w:val="auto"/>
                <w:kern w:val="1"/>
                <w:sz w:val="24"/>
                <w:szCs w:val="24"/>
                <w:highlight w:val="none"/>
                <w:u w:val="single"/>
                <w:shd w:val="clear" w:color="auto" w:fill="auto"/>
              </w:rPr>
              <w:t xml:space="preserve"> </w:t>
            </w:r>
            <w:r>
              <w:rPr>
                <w:rFonts w:hint="eastAsia" w:ascii="宋体" w:hAnsi="宋体" w:eastAsia="宋体" w:cs="宋体"/>
                <w:color w:val="auto"/>
                <w:kern w:val="1"/>
                <w:sz w:val="24"/>
                <w:szCs w:val="24"/>
                <w:highlight w:val="none"/>
                <w:u w:val="single"/>
                <w:shd w:val="clear" w:color="auto" w:fill="auto"/>
                <w:lang w:val="en-US" w:eastAsia="zh-CN"/>
              </w:rPr>
              <w:t>3</w:t>
            </w:r>
            <w:r>
              <w:rPr>
                <w:rFonts w:hint="eastAsia" w:ascii="宋体" w:hAnsi="宋体" w:eastAsia="宋体" w:cs="宋体"/>
                <w:color w:val="auto"/>
                <w:kern w:val="1"/>
                <w:sz w:val="24"/>
                <w:szCs w:val="24"/>
                <w:highlight w:val="none"/>
                <w:u w:val="single"/>
                <w:shd w:val="clear" w:color="auto" w:fill="auto"/>
              </w:rPr>
              <w:t xml:space="preserve">0 </w:t>
            </w:r>
            <w:r>
              <w:rPr>
                <w:rFonts w:hint="eastAsia" w:ascii="宋体" w:hAnsi="宋体" w:eastAsia="宋体" w:cs="宋体"/>
                <w:color w:val="auto"/>
                <w:kern w:val="1"/>
                <w:sz w:val="24"/>
                <w:szCs w:val="24"/>
                <w:highlight w:val="none"/>
                <w:shd w:val="clear" w:color="auto" w:fill="auto"/>
              </w:rPr>
              <w:t>分</w:t>
            </w:r>
          </w:p>
          <w:p>
            <w:pPr>
              <w:keepNext w:val="0"/>
              <w:keepLines w:val="0"/>
              <w:pageBreakBefore w:val="0"/>
              <w:widowControl w:val="0"/>
              <w:tabs>
                <w:tab w:val="left" w:pos="1758"/>
              </w:tabs>
              <w:kinsoku/>
              <w:wordWrap w:val="0"/>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rPr>
              <w:t>开标地点：</w:t>
            </w:r>
            <w:r>
              <w:rPr>
                <w:rFonts w:hint="eastAsia" w:ascii="宋体" w:hAnsi="宋体" w:eastAsia="宋体" w:cs="宋体"/>
                <w:b w:val="0"/>
                <w:bCs/>
                <w:sz w:val="24"/>
                <w:highlight w:val="none"/>
              </w:rPr>
              <w:t>菏泽市公共资源（国有产权）交易中心开标</w:t>
            </w:r>
            <w:r>
              <w:rPr>
                <w:rFonts w:hint="eastAsia" w:ascii="宋体" w:hAnsi="宋体" w:cs="宋体"/>
                <w:b w:val="0"/>
                <w:bCs/>
                <w:sz w:val="24"/>
                <w:highlight w:val="none"/>
                <w:lang w:val="en-US" w:eastAsia="zh-CN"/>
              </w:rPr>
              <w:t>六</w:t>
            </w:r>
            <w:r>
              <w:rPr>
                <w:rFonts w:hint="eastAsia" w:ascii="宋体" w:hAnsi="宋体" w:eastAsia="宋体" w:cs="宋体"/>
                <w:b w:val="0"/>
                <w:bCs/>
                <w:sz w:val="24"/>
                <w:highlight w:val="none"/>
              </w:rPr>
              <w:t>室（菏泽市济南路与钱江路交叉口向南200米路西）</w:t>
            </w:r>
            <w:r>
              <w:rPr>
                <w:rFonts w:hint="eastAsia" w:ascii="宋体" w:hAnsi="宋体" w:eastAsia="宋体" w:cs="宋体"/>
                <w:b/>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5.2</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开标程序</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w:t>
            </w:r>
            <w:r>
              <w:rPr>
                <w:rFonts w:hint="eastAsia" w:ascii="宋体" w:hAnsi="宋体" w:eastAsia="宋体" w:cs="宋体"/>
                <w:sz w:val="24"/>
                <w:szCs w:val="24"/>
                <w:highlight w:val="none"/>
                <w:shd w:val="clear" w:color="auto" w:fill="auto"/>
                <w:lang w:eastAsia="zh-CN"/>
              </w:rPr>
              <w:t>开标会议</w:t>
            </w:r>
            <w:r>
              <w:rPr>
                <w:rFonts w:hint="eastAsia" w:ascii="宋体" w:hAnsi="宋体" w:eastAsia="宋体" w:cs="宋体"/>
                <w:sz w:val="24"/>
                <w:szCs w:val="24"/>
                <w:highlight w:val="none"/>
                <w:shd w:val="clear" w:color="auto" w:fill="auto"/>
              </w:rPr>
              <w:t>由</w:t>
            </w:r>
            <w:r>
              <w:rPr>
                <w:rFonts w:hint="eastAsia" w:ascii="宋体" w:hAnsi="宋体" w:eastAsia="宋体" w:cs="宋体"/>
                <w:sz w:val="24"/>
                <w:szCs w:val="24"/>
                <w:highlight w:val="none"/>
                <w:shd w:val="clear" w:color="auto" w:fill="auto"/>
                <w:lang w:eastAsia="zh-CN"/>
              </w:rPr>
              <w:t>招标</w:t>
            </w:r>
            <w:r>
              <w:rPr>
                <w:rFonts w:hint="eastAsia" w:ascii="宋体" w:hAnsi="宋体" w:eastAsia="宋体" w:cs="宋体"/>
                <w:sz w:val="24"/>
                <w:szCs w:val="24"/>
                <w:highlight w:val="none"/>
                <w:shd w:val="clear" w:color="auto" w:fill="auto"/>
              </w:rPr>
              <w:t>代理机构主持，</w:t>
            </w:r>
            <w:r>
              <w:rPr>
                <w:rFonts w:hint="eastAsia" w:ascii="宋体" w:hAnsi="宋体" w:eastAsia="宋体" w:cs="宋体"/>
                <w:sz w:val="24"/>
                <w:szCs w:val="24"/>
                <w:highlight w:val="none"/>
                <w:shd w:val="clear" w:color="auto" w:fill="auto"/>
                <w:lang w:eastAsia="zh-CN"/>
              </w:rPr>
              <w:t>招标</w:t>
            </w:r>
            <w:r>
              <w:rPr>
                <w:rFonts w:hint="eastAsia" w:ascii="宋体" w:hAnsi="宋体" w:eastAsia="宋体" w:cs="宋体"/>
                <w:sz w:val="24"/>
                <w:szCs w:val="24"/>
                <w:highlight w:val="none"/>
                <w:shd w:val="clear" w:color="auto" w:fill="auto"/>
              </w:rPr>
              <w:t>人、</w:t>
            </w:r>
            <w:r>
              <w:rPr>
                <w:rFonts w:hint="eastAsia" w:ascii="宋体" w:hAnsi="宋体" w:eastAsia="宋体" w:cs="宋体"/>
                <w:sz w:val="24"/>
                <w:szCs w:val="24"/>
                <w:highlight w:val="none"/>
                <w:shd w:val="clear" w:color="auto" w:fill="auto"/>
                <w:lang w:eastAsia="zh-CN"/>
              </w:rPr>
              <w:t>投标人</w:t>
            </w:r>
            <w:r>
              <w:rPr>
                <w:rFonts w:hint="eastAsia" w:ascii="宋体" w:hAnsi="宋体" w:eastAsia="宋体" w:cs="宋体"/>
                <w:sz w:val="24"/>
                <w:szCs w:val="24"/>
                <w:highlight w:val="none"/>
                <w:shd w:val="clear" w:color="auto" w:fill="auto"/>
              </w:rPr>
              <w:t>和有关方面的代表参加。</w:t>
            </w:r>
            <w:r>
              <w:rPr>
                <w:rFonts w:hint="eastAsia" w:ascii="宋体" w:hAnsi="宋体" w:eastAsia="宋体" w:cs="宋体"/>
                <w:sz w:val="24"/>
                <w:szCs w:val="24"/>
                <w:highlight w:val="none"/>
                <w:shd w:val="clear" w:color="auto" w:fill="auto"/>
                <w:lang w:eastAsia="zh-CN"/>
              </w:rPr>
              <w:t>投标人</w:t>
            </w:r>
            <w:r>
              <w:rPr>
                <w:rFonts w:hint="eastAsia" w:ascii="宋体" w:hAnsi="宋体" w:eastAsia="宋体" w:cs="宋体"/>
                <w:sz w:val="24"/>
                <w:szCs w:val="24"/>
                <w:highlight w:val="none"/>
                <w:shd w:val="clear" w:color="auto" w:fill="auto"/>
              </w:rPr>
              <w:t>法定代表人或其委托代理人应参加并签名报到以证明其出席。</w:t>
            </w:r>
          </w:p>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2、各</w:t>
            </w:r>
            <w:r>
              <w:rPr>
                <w:rFonts w:hint="eastAsia" w:ascii="宋体" w:hAnsi="宋体" w:eastAsia="宋体" w:cs="宋体"/>
                <w:sz w:val="24"/>
                <w:szCs w:val="24"/>
                <w:highlight w:val="none"/>
                <w:shd w:val="clear" w:color="auto" w:fill="auto"/>
                <w:lang w:eastAsia="zh-CN"/>
              </w:rPr>
              <w:t>投标人</w:t>
            </w:r>
            <w:r>
              <w:rPr>
                <w:rFonts w:hint="eastAsia" w:ascii="宋体" w:hAnsi="宋体" w:eastAsia="宋体" w:cs="宋体"/>
                <w:sz w:val="24"/>
                <w:szCs w:val="24"/>
                <w:highlight w:val="none"/>
                <w:shd w:val="clear" w:color="auto" w:fill="auto"/>
              </w:rPr>
              <w:t>在电脑插上CA，对</w:t>
            </w:r>
            <w:r>
              <w:rPr>
                <w:rFonts w:hint="eastAsia" w:ascii="宋体" w:hAnsi="宋体" w:eastAsia="宋体" w:cs="宋体"/>
                <w:sz w:val="24"/>
                <w:szCs w:val="24"/>
                <w:highlight w:val="none"/>
                <w:shd w:val="clear" w:color="auto" w:fill="auto"/>
                <w:lang w:eastAsia="zh-CN"/>
              </w:rPr>
              <w:t>投标文件</w:t>
            </w:r>
            <w:r>
              <w:rPr>
                <w:rFonts w:hint="eastAsia" w:ascii="宋体" w:hAnsi="宋体" w:eastAsia="宋体" w:cs="宋体"/>
                <w:sz w:val="24"/>
                <w:szCs w:val="24"/>
                <w:highlight w:val="none"/>
                <w:shd w:val="clear" w:color="auto" w:fill="auto"/>
              </w:rPr>
              <w:t>进行签到及解密操作。</w:t>
            </w:r>
          </w:p>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3、全部解密</w:t>
            </w:r>
            <w:r>
              <w:rPr>
                <w:rFonts w:hint="eastAsia" w:ascii="宋体" w:hAnsi="宋体" w:cs="宋体"/>
                <w:sz w:val="24"/>
                <w:szCs w:val="24"/>
                <w:highlight w:val="none"/>
                <w:shd w:val="clear" w:color="auto" w:fill="auto"/>
                <w:lang w:val="en-US" w:eastAsia="zh-CN"/>
              </w:rPr>
              <w:t>完成或解密时间已到</w:t>
            </w:r>
            <w:r>
              <w:rPr>
                <w:rFonts w:hint="eastAsia" w:ascii="宋体" w:hAnsi="宋体" w:cs="宋体"/>
                <w:sz w:val="24"/>
                <w:szCs w:val="24"/>
                <w:highlight w:val="none"/>
                <w:shd w:val="clear" w:color="auto" w:fill="auto"/>
                <w:lang w:eastAsia="zh-CN"/>
              </w:rPr>
              <w:t>，</w:t>
            </w:r>
            <w:r>
              <w:rPr>
                <w:rFonts w:hint="eastAsia" w:ascii="宋体" w:hAnsi="宋体" w:cs="宋体"/>
                <w:sz w:val="24"/>
                <w:szCs w:val="24"/>
                <w:highlight w:val="none"/>
                <w:shd w:val="clear" w:color="auto" w:fill="auto"/>
                <w:lang w:val="en-US" w:eastAsia="zh-CN"/>
              </w:rPr>
              <w:t>按解密顺序进行唱价</w:t>
            </w:r>
            <w:r>
              <w:rPr>
                <w:rFonts w:hint="eastAsia" w:ascii="宋体" w:hAnsi="宋体" w:eastAsia="宋体" w:cs="宋体"/>
                <w:sz w:val="24"/>
                <w:szCs w:val="24"/>
                <w:highlight w:val="none"/>
                <w:shd w:val="clear" w:color="auto" w:fill="auto"/>
              </w:rPr>
              <w:t>。</w:t>
            </w:r>
          </w:p>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w:t>
            </w:r>
            <w:r>
              <w:rPr>
                <w:rFonts w:hint="eastAsia" w:ascii="宋体" w:hAnsi="宋体" w:eastAsia="宋体" w:cs="宋体"/>
                <w:sz w:val="24"/>
                <w:szCs w:val="24"/>
                <w:highlight w:val="none"/>
                <w:shd w:val="clear" w:color="auto" w:fill="auto"/>
                <w:lang w:eastAsia="zh-CN"/>
              </w:rPr>
              <w:t>投标人</w:t>
            </w:r>
            <w:r>
              <w:rPr>
                <w:rFonts w:hint="eastAsia" w:ascii="宋体" w:hAnsi="宋体" w:eastAsia="宋体" w:cs="宋体"/>
                <w:sz w:val="24"/>
                <w:szCs w:val="24"/>
                <w:highlight w:val="none"/>
                <w:shd w:val="clear" w:color="auto" w:fill="auto"/>
              </w:rPr>
              <w:t>代表、</w:t>
            </w:r>
            <w:r>
              <w:rPr>
                <w:rFonts w:hint="eastAsia" w:ascii="宋体" w:hAnsi="宋体" w:eastAsia="宋体" w:cs="宋体"/>
                <w:sz w:val="24"/>
                <w:szCs w:val="24"/>
                <w:highlight w:val="none"/>
                <w:shd w:val="clear" w:color="auto" w:fill="auto"/>
                <w:lang w:eastAsia="zh-CN"/>
              </w:rPr>
              <w:t>招标人</w:t>
            </w:r>
            <w:r>
              <w:rPr>
                <w:rFonts w:hint="eastAsia" w:ascii="宋体" w:hAnsi="宋体" w:eastAsia="宋体" w:cs="宋体"/>
                <w:sz w:val="24"/>
                <w:szCs w:val="24"/>
                <w:highlight w:val="none"/>
                <w:shd w:val="clear" w:color="auto" w:fill="auto"/>
              </w:rPr>
              <w:t>代表、记录人等有关人员在报价记录上签字确认。</w:t>
            </w:r>
          </w:p>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5、</w:t>
            </w:r>
            <w:r>
              <w:rPr>
                <w:rFonts w:hint="eastAsia" w:ascii="宋体" w:hAnsi="宋体" w:eastAsia="宋体" w:cs="宋体"/>
                <w:sz w:val="24"/>
                <w:szCs w:val="24"/>
                <w:highlight w:val="none"/>
                <w:shd w:val="clear" w:color="auto" w:fill="auto"/>
              </w:rPr>
              <w:t>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6.1.1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评标委员会的组建</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评标委员会构成：5人；</w:t>
            </w:r>
          </w:p>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评标专家确定方式：专家库中随机抽取。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7.1</w:t>
            </w:r>
          </w:p>
        </w:tc>
        <w:tc>
          <w:tcPr>
            <w:tcW w:w="1965" w:type="dxa"/>
            <w:gridSpan w:val="3"/>
            <w:noWrap w:val="0"/>
            <w:vAlign w:val="center"/>
          </w:tcPr>
          <w:p>
            <w:pPr>
              <w:tabs>
                <w:tab w:val="left" w:pos="1758"/>
              </w:tabs>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是否授权评标委员会确定中标人</w:t>
            </w:r>
          </w:p>
        </w:tc>
        <w:tc>
          <w:tcPr>
            <w:tcW w:w="6146" w:type="dxa"/>
            <w:noWrap w:val="0"/>
            <w:vAlign w:val="center"/>
          </w:tcPr>
          <w:p>
            <w:pPr>
              <w:tabs>
                <w:tab w:val="left" w:pos="1758"/>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否，推荐三名中标候选人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1" w:type="dxa"/>
            <w:noWrap w:val="0"/>
            <w:vAlign w:val="center"/>
          </w:tcPr>
          <w:p>
            <w:pPr>
              <w:spacing w:line="360" w:lineRule="auto"/>
              <w:jc w:val="center"/>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7.3</w:t>
            </w:r>
          </w:p>
        </w:tc>
        <w:tc>
          <w:tcPr>
            <w:tcW w:w="1965" w:type="dxa"/>
            <w:gridSpan w:val="3"/>
            <w:noWrap w:val="0"/>
            <w:vAlign w:val="center"/>
          </w:tcPr>
          <w:p>
            <w:pPr>
              <w:spacing w:line="360" w:lineRule="auto"/>
              <w:rPr>
                <w:rFonts w:hint="eastAsia" w:ascii="宋体" w:hAnsi="宋体" w:eastAsia="宋体" w:cs="宋体"/>
                <w:sz w:val="24"/>
                <w:szCs w:val="24"/>
                <w:shd w:val="clear" w:color="auto" w:fill="auto"/>
              </w:rPr>
            </w:pPr>
            <w:r>
              <w:rPr>
                <w:rFonts w:hint="eastAsia" w:ascii="宋体" w:hAnsi="宋体" w:eastAsia="宋体" w:cs="宋体"/>
                <w:kern w:val="1"/>
                <w:sz w:val="24"/>
                <w:szCs w:val="24"/>
                <w:shd w:val="clear" w:color="auto" w:fill="auto"/>
              </w:rPr>
              <w:t>履约担保</w:t>
            </w:r>
          </w:p>
        </w:tc>
        <w:tc>
          <w:tcPr>
            <w:tcW w:w="6146" w:type="dxa"/>
            <w:noWrap w:val="0"/>
            <w:vAlign w:val="top"/>
          </w:tcPr>
          <w:p>
            <w:pPr>
              <w:spacing w:line="360" w:lineRule="auto"/>
              <w:rPr>
                <w:rFonts w:hint="default" w:ascii="宋体" w:hAnsi="宋体" w:eastAsia="宋体" w:cs="宋体"/>
                <w:kern w:val="1"/>
                <w:sz w:val="24"/>
                <w:szCs w:val="24"/>
                <w:highlight w:val="none"/>
                <w:shd w:val="clear" w:color="auto" w:fill="auto"/>
                <w:lang w:val="en-US" w:eastAsia="zh-CN"/>
              </w:rPr>
            </w:pPr>
            <w:r>
              <w:rPr>
                <w:rFonts w:hint="eastAsia" w:ascii="宋体" w:hAnsi="宋体" w:eastAsia="宋体" w:cs="宋体"/>
                <w:kern w:val="1"/>
                <w:sz w:val="24"/>
                <w:szCs w:val="24"/>
                <w:highlight w:val="none"/>
                <w:shd w:val="clear" w:color="auto" w:fill="auto"/>
              </w:rPr>
              <w:t>履约担保的形式：现金</w:t>
            </w:r>
            <w:r>
              <w:rPr>
                <w:rFonts w:hint="eastAsia" w:ascii="宋体" w:hAnsi="宋体" w:cs="宋体"/>
                <w:kern w:val="1"/>
                <w:sz w:val="24"/>
                <w:szCs w:val="24"/>
                <w:highlight w:val="none"/>
                <w:shd w:val="clear" w:color="auto" w:fill="auto"/>
                <w:lang w:val="en-US" w:eastAsia="zh-CN"/>
              </w:rPr>
              <w:t>或受银保监会监管的机构出具的保函。</w:t>
            </w:r>
          </w:p>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pacing w:val="5"/>
                <w:kern w:val="1"/>
                <w:sz w:val="24"/>
                <w:szCs w:val="24"/>
                <w:highlight w:val="none"/>
                <w:shd w:val="clear" w:color="auto" w:fill="auto"/>
              </w:rPr>
              <w:t>投标人提供的履约担保金额为</w:t>
            </w:r>
            <w:r>
              <w:rPr>
                <w:rFonts w:hint="eastAsia" w:ascii="宋体" w:hAnsi="宋体" w:eastAsia="宋体" w:cs="宋体"/>
                <w:spacing w:val="5"/>
                <w:kern w:val="1"/>
                <w:sz w:val="24"/>
                <w:szCs w:val="24"/>
                <w:highlight w:val="none"/>
                <w:shd w:val="clear" w:color="auto" w:fill="auto"/>
                <w:lang w:eastAsia="zh-CN"/>
              </w:rPr>
              <w:t>中标金额的</w:t>
            </w:r>
            <w:r>
              <w:rPr>
                <w:rFonts w:hint="eastAsia" w:ascii="宋体" w:hAnsi="宋体" w:eastAsia="宋体" w:cs="宋体"/>
                <w:spacing w:val="5"/>
                <w:kern w:val="1"/>
                <w:sz w:val="24"/>
                <w:szCs w:val="24"/>
                <w:highlight w:val="none"/>
                <w:shd w:val="clear" w:color="auto" w:fill="auto"/>
                <w:lang w:val="en-US" w:eastAsia="zh-CN"/>
              </w:rPr>
              <w:t>5%</w:t>
            </w:r>
            <w:r>
              <w:rPr>
                <w:rFonts w:hint="eastAsia" w:ascii="宋体" w:hAnsi="宋体" w:cs="宋体"/>
                <w:spacing w:val="5"/>
                <w:kern w:val="1"/>
                <w:sz w:val="24"/>
                <w:szCs w:val="24"/>
                <w:highlight w:val="none"/>
                <w:shd w:val="clear" w:color="auto" w:fill="auto"/>
                <w:lang w:val="en-US" w:eastAsia="zh-CN"/>
              </w:rPr>
              <w:t>，在合同签订前缴纳至招标人指定账户</w:t>
            </w:r>
            <w:r>
              <w:rPr>
                <w:rFonts w:hint="eastAsia" w:ascii="宋体" w:hAnsi="宋体" w:eastAsia="宋体" w:cs="宋体"/>
                <w:spacing w:val="5"/>
                <w:kern w:val="1"/>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1" w:type="dxa"/>
            <w:noWrap w:val="0"/>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shd w:val="clear" w:color="auto" w:fill="auto"/>
              </w:rPr>
              <w:t>7.4</w:t>
            </w:r>
          </w:p>
        </w:tc>
        <w:tc>
          <w:tcPr>
            <w:tcW w:w="1965" w:type="dxa"/>
            <w:gridSpan w:val="3"/>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shd w:val="clear" w:color="auto" w:fill="auto"/>
              </w:rPr>
              <w:t>合同的签订</w:t>
            </w:r>
          </w:p>
        </w:tc>
        <w:tc>
          <w:tcPr>
            <w:tcW w:w="6146" w:type="dxa"/>
            <w:noWrap w:val="0"/>
            <w:vAlign w:val="top"/>
          </w:tcPr>
          <w:p>
            <w:pPr>
              <w:tabs>
                <w:tab w:val="left" w:pos="432"/>
              </w:tabs>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招标人和中标人应当自中标通知书发出之日起</w:t>
            </w:r>
            <w:r>
              <w:rPr>
                <w:rFonts w:hint="eastAsia" w:ascii="宋体" w:hAnsi="宋体" w:cs="宋体"/>
                <w:sz w:val="24"/>
                <w:szCs w:val="24"/>
                <w:highlight w:val="none"/>
                <w:shd w:val="clear" w:color="auto" w:fill="auto"/>
                <w:lang w:val="en-US" w:eastAsia="zh-CN"/>
              </w:rPr>
              <w:t>30天</w:t>
            </w:r>
            <w:r>
              <w:rPr>
                <w:rFonts w:hint="eastAsia" w:ascii="宋体" w:hAnsi="宋体" w:eastAsia="宋体" w:cs="宋体"/>
                <w:sz w:val="24"/>
                <w:szCs w:val="24"/>
                <w:highlight w:val="none"/>
                <w:shd w:val="clear" w:color="auto" w:fill="auto"/>
              </w:rPr>
              <w:t>内，按照招标文件和中标人的投标文件订立书面合同。招标人和中标人不得再行订立背离合同实质性内容的其他协议。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10</w:t>
            </w:r>
          </w:p>
        </w:tc>
        <w:tc>
          <w:tcPr>
            <w:tcW w:w="8111" w:type="dxa"/>
            <w:gridSpan w:val="4"/>
            <w:noWrap w:val="0"/>
            <w:vAlign w:val="center"/>
          </w:tcPr>
          <w:p>
            <w:pPr>
              <w:tabs>
                <w:tab w:val="left" w:pos="1758"/>
              </w:tabs>
              <w:spacing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22" w:type="dxa"/>
            <w:gridSpan w:val="5"/>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sz w:val="24"/>
                <w:szCs w:val="24"/>
                <w:highlight w:val="none"/>
                <w:shd w:val="clear" w:color="auto" w:fill="auto"/>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11" w:type="dxa"/>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10.1.1</w:t>
            </w:r>
          </w:p>
        </w:tc>
        <w:tc>
          <w:tcPr>
            <w:tcW w:w="1965" w:type="dxa"/>
            <w:gridSpan w:val="3"/>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不良行为记录</w:t>
            </w:r>
          </w:p>
        </w:tc>
        <w:tc>
          <w:tcPr>
            <w:tcW w:w="6146" w:type="dxa"/>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不良行为记录是指：受到当地建设行政主管部门以文件形式下发的处罚通知或其他资料。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22" w:type="dxa"/>
            <w:gridSpan w:val="5"/>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sz w:val="24"/>
                <w:szCs w:val="24"/>
                <w:highlight w:val="none"/>
                <w:shd w:val="clear" w:color="auto" w:fill="auto"/>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11" w:type="dxa"/>
            <w:noWrap w:val="0"/>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10.2.1</w:t>
            </w:r>
          </w:p>
        </w:tc>
        <w:tc>
          <w:tcPr>
            <w:tcW w:w="1965" w:type="dxa"/>
            <w:gridSpan w:val="3"/>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招标控制价</w:t>
            </w:r>
          </w:p>
        </w:tc>
        <w:tc>
          <w:tcPr>
            <w:tcW w:w="6146" w:type="dxa"/>
            <w:noWrap w:val="0"/>
            <w:vAlign w:val="center"/>
          </w:tcPr>
          <w:p>
            <w:pPr>
              <w:spacing w:line="360" w:lineRule="auto"/>
              <w:rPr>
                <w:rFonts w:hint="eastAsia" w:ascii="宋体" w:hAnsi="宋体" w:eastAsia="宋体" w:cs="宋体"/>
                <w:b/>
                <w:kern w:val="1"/>
                <w:sz w:val="24"/>
                <w:szCs w:val="24"/>
                <w:highlight w:val="none"/>
                <w:shd w:val="clear" w:color="auto" w:fill="auto"/>
              </w:rPr>
            </w:pPr>
            <w:r>
              <w:rPr>
                <w:rFonts w:hint="eastAsia" w:ascii="宋体" w:hAnsi="宋体" w:eastAsia="宋体" w:cs="宋体"/>
                <w:b/>
                <w:kern w:val="1"/>
                <w:sz w:val="24"/>
                <w:szCs w:val="24"/>
                <w:highlight w:val="none"/>
                <w:shd w:val="clear" w:color="auto" w:fill="auto"/>
              </w:rPr>
              <w:t>招标控制价：</w:t>
            </w:r>
            <w:r>
              <w:rPr>
                <w:rFonts w:hint="eastAsia" w:ascii="宋体" w:hAnsi="宋体" w:eastAsia="宋体" w:cs="宋体"/>
                <w:b/>
                <w:kern w:val="1"/>
                <w:sz w:val="24"/>
                <w:szCs w:val="24"/>
                <w:highlight w:val="none"/>
                <w:shd w:val="clear" w:color="auto" w:fill="auto"/>
                <w:lang w:val="en-US" w:eastAsia="zh-CN"/>
              </w:rPr>
              <w:t>342.133083万元</w:t>
            </w:r>
          </w:p>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投标人的投标报价不得高于招标控制价，否则，其投标将作为无效报价予以否决。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22" w:type="dxa"/>
            <w:gridSpan w:val="5"/>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sz w:val="24"/>
                <w:szCs w:val="24"/>
                <w:highlight w:val="none"/>
                <w:shd w:val="clear" w:color="auto" w:fill="auto"/>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2976" w:type="dxa"/>
            <w:gridSpan w:val="4"/>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施工组织设计是否采用“暗标”评审方式</w:t>
            </w:r>
          </w:p>
        </w:tc>
        <w:tc>
          <w:tcPr>
            <w:tcW w:w="6146" w:type="dxa"/>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9122" w:type="dxa"/>
            <w:gridSpan w:val="5"/>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sz w:val="24"/>
                <w:szCs w:val="24"/>
                <w:highlight w:val="none"/>
                <w:shd w:val="clear" w:color="auto" w:fill="auto"/>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22" w:type="dxa"/>
            <w:gridSpan w:val="5"/>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招标人邀请所有投标人的法定代表人或法定代表人授权的委托代理人携带本人身份证参加开标会议。否则，按照自动放弃投标资格处理。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9122" w:type="dxa"/>
            <w:gridSpan w:val="5"/>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sz w:val="24"/>
                <w:szCs w:val="24"/>
                <w:highlight w:val="none"/>
                <w:shd w:val="clear" w:color="auto" w:fill="auto"/>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22" w:type="dxa"/>
            <w:gridSpan w:val="5"/>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sz w:val="24"/>
                <w:szCs w:val="24"/>
                <w:highlight w:val="none"/>
                <w:shd w:val="clear" w:color="auto" w:fill="auto"/>
              </w:rPr>
              <w:t>在中标通知书发出前，招标人将中标情况在招标公告发布媒体予以公示。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22" w:type="dxa"/>
            <w:gridSpan w:val="5"/>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sz w:val="24"/>
                <w:szCs w:val="24"/>
                <w:highlight w:val="none"/>
                <w:shd w:val="clear" w:color="auto" w:fill="auto"/>
              </w:rPr>
              <w:t>10.6解释权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11" w:type="dxa"/>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p>
        </w:tc>
        <w:tc>
          <w:tcPr>
            <w:tcW w:w="8111" w:type="dxa"/>
            <w:gridSpan w:val="4"/>
            <w:noWrap w:val="0"/>
            <w:vAlign w:val="center"/>
          </w:tcPr>
          <w:p>
            <w:pPr>
              <w:spacing w:line="360" w:lineRule="auto"/>
              <w:rPr>
                <w:rFonts w:hint="eastAsia" w:ascii="宋体" w:hAnsi="宋体" w:eastAsia="宋体" w:cs="宋体"/>
                <w:b/>
                <w:bCs/>
                <w:sz w:val="24"/>
                <w:szCs w:val="24"/>
                <w:highlight w:val="none"/>
                <w:shd w:val="clear" w:color="auto" w:fill="auto"/>
              </w:rPr>
            </w:pPr>
            <w:r>
              <w:rPr>
                <w:rFonts w:hint="eastAsia" w:ascii="宋体" w:hAnsi="宋体" w:eastAsia="宋体" w:cs="宋体"/>
                <w:sz w:val="24"/>
                <w:szCs w:val="24"/>
                <w:highlight w:val="none"/>
                <w:shd w:val="clear" w:color="auto" w:fill="auto"/>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w:t>
            </w:r>
            <w:r>
              <w:rPr>
                <w:rFonts w:hint="eastAsia" w:ascii="宋体" w:hAnsi="宋体" w:eastAsia="宋体" w:cs="宋体"/>
                <w:b/>
                <w:bCs/>
                <w:sz w:val="24"/>
                <w:szCs w:val="24"/>
                <w:highlight w:val="none"/>
                <w:shd w:val="clear" w:color="auto" w:fill="auto"/>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22" w:type="dxa"/>
            <w:gridSpan w:val="5"/>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10.7招标人补充的共他内容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6" w:type="dxa"/>
            <w:gridSpan w:val="3"/>
            <w:noWrap w:val="0"/>
            <w:vAlign w:val="center"/>
          </w:tcPr>
          <w:p>
            <w:pPr>
              <w:tabs>
                <w:tab w:val="left" w:pos="1758"/>
              </w:tabs>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工程付款方式</w:t>
            </w:r>
          </w:p>
        </w:tc>
        <w:tc>
          <w:tcPr>
            <w:tcW w:w="7526" w:type="dxa"/>
            <w:gridSpan w:val="2"/>
            <w:noWrap w:val="0"/>
            <w:vAlign w:val="center"/>
          </w:tcPr>
          <w:p>
            <w:pPr>
              <w:spacing w:line="360" w:lineRule="auto"/>
              <w:rPr>
                <w:rFonts w:hint="eastAsia" w:ascii="宋体" w:hAnsi="宋体" w:eastAsia="宋体" w:cs="宋体"/>
                <w:sz w:val="24"/>
                <w:szCs w:val="24"/>
                <w:highlight w:val="yellow"/>
                <w:shd w:val="clear" w:color="auto" w:fill="auto"/>
                <w:lang w:eastAsia="zh-CN"/>
              </w:rPr>
            </w:pPr>
            <w:r>
              <w:rPr>
                <w:rFonts w:hint="eastAsia" w:ascii="宋体" w:hAnsi="宋体" w:eastAsia="宋体" w:cs="宋体"/>
                <w:sz w:val="24"/>
                <w:szCs w:val="24"/>
                <w:highlight w:val="none"/>
                <w:shd w:val="clear" w:color="auto" w:fill="auto"/>
                <w:lang w:val="en-US" w:eastAsia="zh-CN"/>
              </w:rPr>
              <w:t>工程安装完毕，支付合同总价的70%，工程竣工经有关质检部门检测验收合格并提交相关资料后，支付至结算总价的97%，剩余工程款3%做为质保金，质保期满后无质量问题无息支付。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6" w:type="dxa"/>
            <w:gridSpan w:val="3"/>
            <w:noWrap w:val="0"/>
            <w:vAlign w:val="center"/>
          </w:tcPr>
          <w:p>
            <w:pPr>
              <w:tabs>
                <w:tab w:val="left" w:pos="1758"/>
              </w:tabs>
              <w:spacing w:line="360" w:lineRule="auto"/>
              <w:jc w:val="center"/>
              <w:rPr>
                <w:rFonts w:hint="default"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质保期</w:t>
            </w:r>
          </w:p>
        </w:tc>
        <w:tc>
          <w:tcPr>
            <w:tcW w:w="7526" w:type="dxa"/>
            <w:gridSpan w:val="2"/>
            <w:noWrap w:val="0"/>
            <w:vAlign w:val="center"/>
          </w:tcPr>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所有设备质保二年，终身保修。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6" w:type="dxa"/>
            <w:gridSpan w:val="3"/>
            <w:noWrap w:val="0"/>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kern w:val="1"/>
                <w:sz w:val="24"/>
                <w:szCs w:val="24"/>
                <w:shd w:val="clear" w:color="auto" w:fill="auto"/>
              </w:rPr>
              <w:t>其他</w:t>
            </w:r>
          </w:p>
        </w:tc>
        <w:tc>
          <w:tcPr>
            <w:tcW w:w="7526" w:type="dxa"/>
            <w:gridSpan w:val="2"/>
            <w:noWrap w:val="0"/>
            <w:vAlign w:val="center"/>
          </w:tcPr>
          <w:p>
            <w:pPr>
              <w:spacing w:line="360" w:lineRule="auto"/>
              <w:rPr>
                <w:rFonts w:hint="default" w:ascii="宋体" w:hAnsi="宋体" w:eastAsia="宋体" w:cs="宋体"/>
                <w:b/>
                <w:sz w:val="24"/>
                <w:szCs w:val="24"/>
                <w:highlight w:val="none"/>
                <w:shd w:val="clear" w:color="auto" w:fill="auto"/>
                <w:lang w:val="en-US" w:eastAsia="zh-CN"/>
              </w:rPr>
            </w:pPr>
            <w:r>
              <w:rPr>
                <w:rFonts w:hint="eastAsia" w:ascii="宋体" w:hAnsi="宋体" w:cs="宋体"/>
                <w:b/>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6" w:type="dxa"/>
            <w:gridSpan w:val="3"/>
            <w:noWrap w:val="0"/>
            <w:vAlign w:val="center"/>
          </w:tcPr>
          <w:p>
            <w:pPr>
              <w:numPr>
                <w:ilvl w:val="0"/>
                <w:numId w:val="0"/>
              </w:numPr>
              <w:spacing w:line="360" w:lineRule="auto"/>
              <w:ind w:left="0" w:leftChars="0" w:firstLine="0" w:firstLineChars="0"/>
              <w:jc w:val="center"/>
              <w:rPr>
                <w:rFonts w:hint="eastAsia" w:ascii="宋体" w:hAnsi="宋体" w:eastAsia="宋体" w:cs="宋体"/>
                <w:b/>
                <w:sz w:val="24"/>
                <w:szCs w:val="24"/>
                <w:highlight w:val="none"/>
                <w:shd w:val="clear" w:color="auto" w:fill="auto"/>
                <w:lang w:eastAsia="zh-CN"/>
              </w:rPr>
            </w:pPr>
            <w:r>
              <w:rPr>
                <w:rFonts w:hint="eastAsia" w:ascii="宋体" w:hAnsi="宋体" w:eastAsia="宋体" w:cs="宋体"/>
                <w:sz w:val="24"/>
                <w:szCs w:val="24"/>
                <w:shd w:val="clear" w:color="auto" w:fill="auto"/>
                <w:vertAlign w:val="baseline"/>
                <w:lang w:val="en-US" w:eastAsia="zh-CN"/>
              </w:rPr>
              <w:t>10.8</w:t>
            </w:r>
          </w:p>
        </w:tc>
        <w:tc>
          <w:tcPr>
            <w:tcW w:w="7526" w:type="dxa"/>
            <w:gridSpan w:val="2"/>
            <w:noWrap w:val="0"/>
            <w:vAlign w:val="center"/>
          </w:tcPr>
          <w:p>
            <w:pPr>
              <w:numPr>
                <w:ilvl w:val="0"/>
                <w:numId w:val="0"/>
              </w:numPr>
              <w:spacing w:line="360" w:lineRule="auto"/>
              <w:ind w:left="0" w:leftChars="0" w:firstLine="0" w:firstLineChars="0"/>
              <w:jc w:val="both"/>
              <w:rPr>
                <w:rFonts w:hint="eastAsia" w:ascii="宋体" w:hAnsi="宋体" w:eastAsia="宋体" w:cs="宋体"/>
                <w:b/>
                <w:sz w:val="24"/>
                <w:szCs w:val="24"/>
                <w:highlight w:val="none"/>
                <w:shd w:val="clear" w:color="auto" w:fill="auto"/>
                <w:lang w:eastAsia="zh-CN"/>
              </w:rPr>
            </w:pPr>
            <w:r>
              <w:rPr>
                <w:rFonts w:hint="eastAsia" w:ascii="宋体" w:hAnsi="宋体" w:eastAsia="宋体" w:cs="宋体"/>
                <w:sz w:val="24"/>
                <w:szCs w:val="24"/>
                <w:shd w:val="clear" w:color="auto" w:fill="auto"/>
                <w:vertAlign w:val="baseline"/>
                <w:lang w:val="en-US" w:eastAsia="zh-CN"/>
              </w:rPr>
              <w:t>电子投标须知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9122" w:type="dxa"/>
            <w:gridSpan w:val="5"/>
            <w:noWrap w:val="0"/>
            <w:vAlign w:val="center"/>
          </w:tcPr>
          <w:p>
            <w:pPr>
              <w:spacing w:line="360" w:lineRule="auto"/>
              <w:jc w:val="left"/>
              <w:rPr>
                <w:rFonts w:hint="eastAsia" w:ascii="宋体" w:hAnsi="宋体" w:eastAsia="宋体" w:cs="宋体"/>
                <w:kern w:val="1"/>
                <w:sz w:val="24"/>
                <w:szCs w:val="24"/>
                <w:shd w:val="clear" w:color="auto" w:fill="auto"/>
                <w:lang w:val="zh-CN"/>
              </w:rPr>
            </w:pPr>
            <w:r>
              <w:rPr>
                <w:rFonts w:hint="eastAsia" w:ascii="宋体" w:hAnsi="宋体" w:eastAsia="宋体" w:cs="宋体"/>
                <w:kern w:val="1"/>
                <w:sz w:val="24"/>
                <w:szCs w:val="24"/>
                <w:shd w:val="clear" w:color="auto" w:fill="auto"/>
                <w:lang w:val="zh-CN"/>
              </w:rPr>
              <w:t>（1）本项目为网上交易，编制投标文件需使用企业 CA，投标人在获取投标文件后应进行企业 CA 注册。CA 注册有一定周期，请及时办理以免影响本次竞标。CFCA办理超链接：http://ggzypz.heze.gov.cn/NewsPage.aspx?type=2810&amp;encode=utf-8企业 ，以后办理的CFCA中增加电子签章功能，录入公章、法人章、法人签名。以前办理的CFCA没有电子签章的可以补录电子签章。CA 注册具体情况请与菏泽市公共资源交易中心一楼大厅杜经理联系，手机/微信：15315301315。</w:t>
            </w:r>
          </w:p>
          <w:p>
            <w:pPr>
              <w:spacing w:line="360" w:lineRule="auto"/>
              <w:jc w:val="left"/>
              <w:rPr>
                <w:rFonts w:hint="eastAsia" w:ascii="宋体" w:hAnsi="宋体" w:eastAsia="宋体" w:cs="宋体"/>
                <w:kern w:val="1"/>
                <w:sz w:val="24"/>
                <w:szCs w:val="24"/>
                <w:shd w:val="clear" w:color="auto" w:fill="auto"/>
                <w:lang w:val="zh-CN"/>
              </w:rPr>
            </w:pPr>
            <w:r>
              <w:rPr>
                <w:rFonts w:hint="eastAsia" w:ascii="宋体" w:hAnsi="宋体" w:eastAsia="宋体" w:cs="宋体"/>
                <w:kern w:val="1"/>
                <w:sz w:val="24"/>
                <w:szCs w:val="24"/>
                <w:shd w:val="clear" w:color="auto" w:fill="auto"/>
                <w:lang w:val="zh-CN"/>
              </w:rPr>
              <w:t>（2）本采购项目为网上交易，投标文件采用电子招投标的方式，投标人应在招标文件规定的投标文件递交截止时间前通过“</w:t>
            </w:r>
            <w:r>
              <w:rPr>
                <w:rFonts w:hint="eastAsia" w:ascii="宋体" w:hAnsi="宋体" w:cs="宋体"/>
                <w:kern w:val="1"/>
                <w:sz w:val="24"/>
                <w:szCs w:val="24"/>
                <w:shd w:val="clear" w:color="auto" w:fill="auto"/>
                <w:lang w:val="zh-CN"/>
              </w:rPr>
              <w:t>赢标·电子招标采购交易平台（菏泽专区）http://hz.fzbidding.com/</w:t>
            </w:r>
            <w:r>
              <w:rPr>
                <w:rFonts w:hint="eastAsia" w:ascii="宋体" w:hAnsi="宋体" w:eastAsia="宋体" w:cs="宋体"/>
                <w:kern w:val="1"/>
                <w:sz w:val="24"/>
                <w:szCs w:val="24"/>
                <w:shd w:val="clear" w:color="auto" w:fill="auto"/>
                <w:lang w:val="zh-CN"/>
              </w:rPr>
              <w:t>同时发布。上传电子投标文件网上开标以电子投标文件为准。</w:t>
            </w:r>
          </w:p>
          <w:p>
            <w:pPr>
              <w:spacing w:line="360" w:lineRule="auto"/>
              <w:jc w:val="left"/>
              <w:rPr>
                <w:rFonts w:hint="eastAsia" w:ascii="宋体" w:hAnsi="宋体" w:eastAsia="宋体" w:cs="宋体"/>
                <w:kern w:val="1"/>
                <w:sz w:val="24"/>
                <w:szCs w:val="24"/>
                <w:shd w:val="clear" w:color="auto" w:fill="auto"/>
                <w:lang w:val="zh-CN"/>
              </w:rPr>
            </w:pPr>
            <w:r>
              <w:rPr>
                <w:rFonts w:hint="eastAsia" w:ascii="宋体" w:hAnsi="宋体" w:eastAsia="宋体" w:cs="宋体"/>
                <w:kern w:val="1"/>
                <w:sz w:val="24"/>
                <w:szCs w:val="24"/>
                <w:shd w:val="clear" w:color="auto" w:fill="auto"/>
                <w:lang w:val="zh-CN"/>
              </w:rPr>
              <w:t>（3）电子加密投标文件1份，在平台系统中上传。</w:t>
            </w:r>
          </w:p>
          <w:p>
            <w:pPr>
              <w:spacing w:line="360" w:lineRule="auto"/>
              <w:jc w:val="left"/>
              <w:rPr>
                <w:rFonts w:hint="eastAsia" w:ascii="宋体" w:hAnsi="宋体" w:eastAsia="宋体" w:cs="宋体"/>
                <w:kern w:val="1"/>
                <w:sz w:val="24"/>
                <w:szCs w:val="24"/>
                <w:shd w:val="clear" w:color="auto" w:fill="auto"/>
                <w:lang w:val="zh-CN"/>
              </w:rPr>
            </w:pPr>
            <w:r>
              <w:rPr>
                <w:rFonts w:hint="eastAsia" w:ascii="宋体" w:hAnsi="宋体" w:eastAsia="宋体" w:cs="宋体"/>
                <w:kern w:val="1"/>
                <w:sz w:val="24"/>
                <w:szCs w:val="24"/>
                <w:shd w:val="clear" w:color="auto" w:fill="auto"/>
                <w:lang w:val="zh-CN"/>
              </w:rPr>
              <w:t>（4）投标人在递交电子投标文件之后、在规定的投标文件递交截止时间之前，可随时登录“</w:t>
            </w:r>
            <w:r>
              <w:rPr>
                <w:rFonts w:hint="eastAsia" w:ascii="宋体" w:hAnsi="宋体" w:cs="宋体"/>
                <w:kern w:val="1"/>
                <w:sz w:val="24"/>
                <w:szCs w:val="24"/>
                <w:shd w:val="clear" w:color="auto" w:fill="auto"/>
                <w:lang w:val="zh-CN"/>
              </w:rPr>
              <w:t>赢标·电子招标采购交易平台（菏泽专区）http://hz.fzbidding.com/</w:t>
            </w:r>
            <w:r>
              <w:rPr>
                <w:rFonts w:hint="eastAsia" w:ascii="宋体" w:hAnsi="宋体" w:eastAsia="宋体" w:cs="宋体"/>
                <w:kern w:val="1"/>
                <w:sz w:val="24"/>
                <w:szCs w:val="24"/>
                <w:shd w:val="clear" w:color="auto" w:fill="auto"/>
                <w:lang w:val="zh-CN"/>
              </w:rPr>
              <w:t>撤回、补充或修改投标文件。</w:t>
            </w:r>
          </w:p>
          <w:p>
            <w:pPr>
              <w:spacing w:line="360" w:lineRule="auto"/>
              <w:jc w:val="left"/>
              <w:rPr>
                <w:rFonts w:hint="eastAsia" w:ascii="宋体" w:hAnsi="宋体" w:eastAsia="宋体" w:cs="宋体"/>
                <w:kern w:val="1"/>
                <w:sz w:val="24"/>
                <w:szCs w:val="24"/>
                <w:shd w:val="clear" w:color="auto" w:fill="auto"/>
                <w:lang w:val="zh-CN"/>
              </w:rPr>
            </w:pPr>
            <w:r>
              <w:rPr>
                <w:rFonts w:hint="eastAsia" w:ascii="宋体" w:hAnsi="宋体" w:eastAsia="宋体" w:cs="宋体"/>
                <w:kern w:val="1"/>
                <w:sz w:val="24"/>
                <w:szCs w:val="24"/>
                <w:shd w:val="clear" w:color="auto" w:fill="auto"/>
                <w:lang w:val="zh-CN"/>
              </w:rPr>
              <w:t>（5） 招标人按招标文件中规定的时间和地点开标，投标人需使用 CA 锁自带电脑进行解密（解密时间30分钟）。根据投标人操作手册，投标人必须在开标前将自己所带电脑的 IE 浏览器环境、驱动调试正常。菏泽CA驱动安装包下载位置为赢标平台菏泽专区电子招投标交易平台---下载中心。解密过程出现故障时，按相关部门的规定处理，如投标人未能在解密规定时间内完成电子标解密操作，视为放弃该项目投标。</w:t>
            </w:r>
          </w:p>
          <w:p>
            <w:pPr>
              <w:spacing w:line="360" w:lineRule="auto"/>
              <w:jc w:val="left"/>
              <w:rPr>
                <w:rFonts w:hint="eastAsia" w:ascii="宋体" w:hAnsi="宋体" w:eastAsia="宋体" w:cs="宋体"/>
                <w:b/>
                <w:sz w:val="24"/>
                <w:szCs w:val="24"/>
                <w:highlight w:val="none"/>
                <w:shd w:val="clear" w:color="auto" w:fill="auto"/>
                <w:lang w:eastAsia="zh-CN"/>
              </w:rPr>
            </w:pPr>
            <w:r>
              <w:rPr>
                <w:rFonts w:hint="eastAsia" w:ascii="宋体" w:hAnsi="宋体" w:eastAsia="宋体" w:cs="宋体"/>
                <w:kern w:val="1"/>
                <w:sz w:val="24"/>
                <w:szCs w:val="24"/>
                <w:shd w:val="clear" w:color="auto" w:fill="auto"/>
                <w:lang w:val="zh-CN"/>
              </w:rPr>
              <w:t>（6）</w:t>
            </w:r>
            <w:r>
              <w:rPr>
                <w:rFonts w:hint="eastAsia" w:ascii="宋体" w:hAnsi="宋体" w:eastAsia="宋体" w:cs="宋体"/>
                <w:kern w:val="1"/>
                <w:sz w:val="24"/>
                <w:szCs w:val="24"/>
                <w:shd w:val="clear" w:color="auto" w:fill="auto"/>
              </w:rPr>
              <w:t>《操作手册》</w:t>
            </w:r>
            <w:r>
              <w:rPr>
                <w:rFonts w:hint="eastAsia" w:ascii="宋体" w:hAnsi="宋体" w:cs="宋体"/>
                <w:kern w:val="1"/>
                <w:sz w:val="24"/>
                <w:szCs w:val="24"/>
                <w:shd w:val="clear" w:color="auto" w:fill="auto"/>
                <w:lang w:eastAsia="zh-CN"/>
              </w:rPr>
              <w:t>赢标·电子招标采购交易平台（菏泽专区）http://hz.fzbidding.com/</w:t>
            </w:r>
            <w:r>
              <w:rPr>
                <w:rFonts w:hint="eastAsia" w:ascii="宋体" w:hAnsi="宋体" w:eastAsia="宋体" w:cs="宋体"/>
                <w:kern w:val="1"/>
                <w:sz w:val="24"/>
                <w:szCs w:val="24"/>
                <w:shd w:val="clear" w:color="auto" w:fill="auto"/>
              </w:rPr>
              <w:t>“下载中心”栏目进行下载。投标人在使用电子招标投标平台时，如有任何疑问，请拨打客服电话:18253039745。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65" w:type="dxa"/>
            <w:gridSpan w:val="2"/>
            <w:noWrap w:val="0"/>
            <w:vAlign w:val="center"/>
          </w:tcPr>
          <w:p>
            <w:pPr>
              <w:numPr>
                <w:ilvl w:val="0"/>
                <w:numId w:val="0"/>
              </w:numPr>
              <w:spacing w:line="360" w:lineRule="auto"/>
              <w:ind w:left="0" w:leftChars="0" w:firstLine="0" w:firstLineChars="0"/>
              <w:jc w:val="both"/>
              <w:rPr>
                <w:rFonts w:hint="eastAsia" w:ascii="宋体" w:hAnsi="宋体" w:eastAsia="宋体" w:cs="宋体"/>
                <w:b/>
                <w:sz w:val="24"/>
                <w:szCs w:val="24"/>
                <w:highlight w:val="none"/>
                <w:shd w:val="clear" w:color="auto" w:fill="auto"/>
                <w:lang w:eastAsia="zh-CN"/>
              </w:rPr>
            </w:pPr>
            <w:r>
              <w:rPr>
                <w:rFonts w:hint="eastAsia" w:ascii="宋体" w:hAnsi="宋体" w:eastAsia="宋体" w:cs="宋体"/>
                <w:sz w:val="24"/>
                <w:szCs w:val="24"/>
                <w:shd w:val="clear" w:color="auto" w:fill="auto"/>
                <w:vertAlign w:val="baseline"/>
                <w:lang w:val="en-US" w:eastAsia="zh-CN"/>
              </w:rPr>
              <w:t>10.9</w:t>
            </w:r>
          </w:p>
        </w:tc>
        <w:tc>
          <w:tcPr>
            <w:tcW w:w="7757" w:type="dxa"/>
            <w:gridSpan w:val="3"/>
            <w:noWrap w:val="0"/>
            <w:vAlign w:val="center"/>
          </w:tcPr>
          <w:p>
            <w:pPr>
              <w:numPr>
                <w:ilvl w:val="0"/>
                <w:numId w:val="0"/>
              </w:numPr>
              <w:spacing w:line="360" w:lineRule="auto"/>
              <w:ind w:left="0" w:leftChars="0" w:firstLine="0" w:firstLineChars="0"/>
              <w:jc w:val="both"/>
              <w:rPr>
                <w:rFonts w:hint="eastAsia" w:ascii="宋体" w:hAnsi="宋体" w:eastAsia="宋体" w:cs="宋体"/>
                <w:b/>
                <w:sz w:val="24"/>
                <w:szCs w:val="24"/>
                <w:highlight w:val="none"/>
                <w:shd w:val="clear" w:color="auto" w:fill="auto"/>
                <w:lang w:eastAsia="zh-CN"/>
              </w:rPr>
            </w:pPr>
            <w:r>
              <w:rPr>
                <w:rFonts w:hint="eastAsia" w:ascii="宋体" w:hAnsi="宋体" w:eastAsia="宋体" w:cs="宋体"/>
                <w:sz w:val="24"/>
                <w:szCs w:val="24"/>
                <w:shd w:val="clear" w:color="auto" w:fill="auto"/>
                <w:vertAlign w:val="baseline"/>
                <w:lang w:val="en-US" w:eastAsia="zh-CN"/>
              </w:rPr>
              <w:t>电子招投标的应急措施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122" w:type="dxa"/>
            <w:gridSpan w:val="5"/>
            <w:noWrap w:val="0"/>
            <w:vAlign w:val="center"/>
          </w:tcPr>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电子开标、评标如出现下列原因，导致系统无法正常运行或无法正常评标时，应采取应急措施:</w:t>
            </w:r>
          </w:p>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系统服务器发生故障，无法访问或无法使用系统；</w:t>
            </w:r>
          </w:p>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系统的软件或数据库出现错误，不能进行正常操作；</w:t>
            </w:r>
          </w:p>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系统发现有安全漏洞，有潜在的泄密危险；</w:t>
            </w:r>
          </w:p>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病毒发作或受到外来病毒的攻击；</w:t>
            </w:r>
          </w:p>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招标代理机构的 CA 锁失效等原因导致无法解密的；</w:t>
            </w:r>
          </w:p>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其他不可抗拒的客观原因造成开评标系统无法正常使用。</w:t>
            </w:r>
          </w:p>
          <w:p>
            <w:pPr>
              <w:spacing w:line="360" w:lineRule="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出现上述情况时，对于未开标的项目应暂停开标，对已在系统内评审的，也应立即停止。经评标委员会同意后，对于非系统原因的可将系统内加密版电子文件评审改为系统内导入非加密版电子文件评审；对于系统原因造成项目无法评审，可将系统内评审改为PDF版文件（U盘）评审。采取应急措施时，必须对原有资料及信息作妥善保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122" w:type="dxa"/>
            <w:gridSpan w:val="5"/>
            <w:noWrap w:val="0"/>
            <w:vAlign w:val="center"/>
          </w:tcPr>
          <w:p>
            <w:pPr>
              <w:spacing w:line="360" w:lineRule="auto"/>
              <w:jc w:val="center"/>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本招标文件的最终解释权归招标人所有。</w:t>
            </w:r>
          </w:p>
        </w:tc>
      </w:tr>
    </w:tbl>
    <w:p>
      <w:pPr>
        <w:outlineLvl w:val="9"/>
        <w:rPr>
          <w:rFonts w:hint="default" w:ascii="Times New Roman" w:hAnsi="Times New Roman" w:eastAsia="宋体" w:cs="Times New Roman"/>
          <w:highlight w:val="none"/>
          <w:shd w:val="clear" w:color="auto" w:fill="auto"/>
        </w:rPr>
      </w:pPr>
    </w:p>
    <w:p>
      <w:pPr>
        <w:spacing w:line="520" w:lineRule="exact"/>
        <w:rPr>
          <w:rFonts w:hint="eastAsia" w:ascii="宋体" w:hAnsi="宋体" w:eastAsia="宋体" w:cs="宋体"/>
          <w:b/>
          <w:sz w:val="24"/>
          <w:szCs w:val="24"/>
          <w:highlight w:val="none"/>
          <w:shd w:val="clear" w:color="auto" w:fill="auto"/>
        </w:rPr>
      </w:pPr>
      <w:r>
        <w:rPr>
          <w:rFonts w:hint="default" w:ascii="Times New Roman" w:hAnsi="Times New Roman" w:eastAsia="宋体" w:cs="Times New Roman"/>
          <w:highlight w:val="none"/>
          <w:shd w:val="clear" w:color="auto" w:fill="auto"/>
        </w:rPr>
        <w:br w:type="page"/>
      </w:r>
      <w:bookmarkEnd w:id="23"/>
      <w:bookmarkEnd w:id="24"/>
      <w:bookmarkEnd w:id="25"/>
      <w:bookmarkEnd w:id="26"/>
      <w:bookmarkEnd w:id="27"/>
      <w:r>
        <w:rPr>
          <w:rFonts w:hint="eastAsia" w:ascii="宋体" w:hAnsi="宋体" w:eastAsia="宋体" w:cs="宋体"/>
          <w:b/>
          <w:sz w:val="24"/>
          <w:szCs w:val="24"/>
          <w:highlight w:val="none"/>
          <w:shd w:val="clear" w:color="auto" w:fill="auto"/>
        </w:rPr>
        <w:t xml:space="preserve">1. 总则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1.1项目概况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1.1.1根据《中华人民共和国招标投标法》等有关法律、法规和规章的规定，本招标项目已具备招标条件，现对其行公开招标。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1.1.2本招标工程招标人：见投标人须知前附表。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1.1.3本工程招标代理机构：见投标人须知前附表。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1.1.4 招标工程名称：见投标人须知前附表。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1.1.5本工程建设地点：见投标人须知前附表。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1.1.6项目内容：见投标人须知前附表。</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1.2 资金来源</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1.2.1本招标工程的资金来源：见投标人须知前附表。 </w:t>
      </w:r>
    </w:p>
    <w:p>
      <w:pPr>
        <w:spacing w:line="520" w:lineRule="exact"/>
        <w:ind w:firstLine="480" w:firstLineChars="200"/>
        <w:rPr>
          <w:rFonts w:hint="eastAsia" w:ascii="宋体" w:hAnsi="宋体" w:eastAsia="宋体" w:cs="宋体"/>
          <w:sz w:val="24"/>
          <w:szCs w:val="32"/>
          <w:highlight w:val="none"/>
          <w:shd w:val="clear" w:color="auto" w:fill="auto"/>
        </w:rPr>
      </w:pPr>
      <w:r>
        <w:rPr>
          <w:rFonts w:hint="eastAsia" w:ascii="宋体" w:hAnsi="宋体" w:eastAsia="宋体" w:cs="宋体"/>
          <w:sz w:val="24"/>
          <w:szCs w:val="32"/>
          <w:highlight w:val="none"/>
          <w:shd w:val="clear" w:color="auto" w:fill="auto"/>
        </w:rPr>
        <w:t>1.2.2 本招标项目的资金落实情况：见投标人须知前附表。</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1.3 招标范围、工期要求和质量标准</w:t>
      </w:r>
    </w:p>
    <w:p>
      <w:pPr>
        <w:tabs>
          <w:tab w:val="left" w:pos="1758"/>
        </w:tabs>
        <w:spacing w:line="520" w:lineRule="exact"/>
        <w:ind w:firstLine="470" w:firstLineChars="196"/>
        <w:rPr>
          <w:rFonts w:hint="eastAsia" w:ascii="宋体" w:hAnsi="宋体" w:eastAsia="宋体" w:cs="宋体"/>
          <w:b/>
          <w:sz w:val="24"/>
          <w:szCs w:val="24"/>
          <w:highlight w:val="none"/>
          <w:shd w:val="clear" w:color="auto" w:fill="auto"/>
        </w:rPr>
      </w:pPr>
      <w:r>
        <w:rPr>
          <w:rFonts w:hint="eastAsia" w:ascii="宋体" w:hAnsi="宋体" w:eastAsia="宋体" w:cs="宋体"/>
          <w:sz w:val="24"/>
          <w:szCs w:val="24"/>
          <w:highlight w:val="none"/>
          <w:shd w:val="clear" w:color="auto" w:fill="auto"/>
        </w:rPr>
        <w:t xml:space="preserve">1.3.1本次招标范围：见投标人须知前附表。 </w:t>
      </w:r>
    </w:p>
    <w:p>
      <w:pPr>
        <w:tabs>
          <w:tab w:val="left" w:pos="1758"/>
        </w:tabs>
        <w:spacing w:line="520" w:lineRule="exact"/>
        <w:ind w:firstLine="470" w:firstLineChars="196"/>
        <w:rPr>
          <w:rFonts w:hint="eastAsia" w:ascii="宋体" w:hAnsi="宋体" w:eastAsia="宋体" w:cs="宋体"/>
          <w:b/>
          <w:sz w:val="24"/>
          <w:szCs w:val="24"/>
          <w:highlight w:val="none"/>
          <w:shd w:val="clear" w:color="auto" w:fill="auto"/>
        </w:rPr>
      </w:pPr>
      <w:r>
        <w:rPr>
          <w:rFonts w:hint="eastAsia" w:ascii="宋体" w:hAnsi="宋体" w:eastAsia="宋体" w:cs="宋体"/>
          <w:sz w:val="24"/>
          <w:szCs w:val="24"/>
          <w:highlight w:val="none"/>
          <w:shd w:val="clear" w:color="auto" w:fill="auto"/>
        </w:rPr>
        <w:t xml:space="preserve">1.3.2工期要求：见投标人须知前附表。 </w:t>
      </w:r>
    </w:p>
    <w:p>
      <w:pPr>
        <w:tabs>
          <w:tab w:val="left" w:pos="1758"/>
        </w:tabs>
        <w:spacing w:line="360" w:lineRule="auto"/>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1.3.3质量标准：见投标人须知前附表。</w:t>
      </w:r>
    </w:p>
    <w:p>
      <w:pPr>
        <w:pStyle w:val="75"/>
        <w:spacing w:line="360" w:lineRule="auto"/>
        <w:ind w:left="0" w:leftChars="0" w:firstLine="480" w:firstLineChars="200"/>
        <w:rPr>
          <w:rFonts w:hint="eastAsia" w:ascii="宋体" w:hAnsi="宋体" w:eastAsia="宋体" w:cs="宋体"/>
          <w:sz w:val="24"/>
          <w:szCs w:val="32"/>
          <w:shd w:val="clear" w:color="auto" w:fill="auto"/>
          <w:lang w:eastAsia="zh-CN"/>
        </w:rPr>
      </w:pPr>
      <w:r>
        <w:rPr>
          <w:rFonts w:hint="eastAsia" w:ascii="宋体" w:hAnsi="宋体" w:eastAsia="宋体" w:cs="宋体"/>
          <w:sz w:val="24"/>
          <w:szCs w:val="32"/>
          <w:shd w:val="clear" w:color="auto" w:fill="auto"/>
        </w:rPr>
        <w:t>1.3.4本项目为电梯</w:t>
      </w:r>
      <w:r>
        <w:rPr>
          <w:rFonts w:hint="eastAsia" w:ascii="宋体" w:hAnsi="宋体" w:cs="宋体"/>
          <w:sz w:val="24"/>
          <w:szCs w:val="32"/>
          <w:shd w:val="clear" w:color="auto" w:fill="auto"/>
          <w:lang w:val="en-US" w:eastAsia="zh-CN"/>
        </w:rPr>
        <w:t>工程</w:t>
      </w:r>
      <w:r>
        <w:rPr>
          <w:rFonts w:hint="eastAsia" w:ascii="宋体" w:hAnsi="宋体" w:eastAsia="宋体" w:cs="宋体"/>
          <w:sz w:val="24"/>
          <w:szCs w:val="32"/>
          <w:shd w:val="clear" w:color="auto" w:fill="auto"/>
        </w:rPr>
        <w:t>，包括电梯</w:t>
      </w:r>
      <w:r>
        <w:rPr>
          <w:rFonts w:hint="eastAsia" w:ascii="宋体" w:hAnsi="宋体" w:eastAsia="宋体" w:cs="宋体"/>
          <w:sz w:val="24"/>
          <w:szCs w:val="32"/>
          <w:shd w:val="clear" w:color="auto" w:fill="auto"/>
          <w:lang w:val="en-US" w:eastAsia="zh-CN"/>
        </w:rPr>
        <w:t>19</w:t>
      </w:r>
      <w:r>
        <w:rPr>
          <w:rFonts w:hint="eastAsia" w:ascii="宋体" w:hAnsi="宋体" w:eastAsia="宋体" w:cs="宋体"/>
          <w:sz w:val="24"/>
          <w:szCs w:val="32"/>
          <w:shd w:val="clear" w:color="auto" w:fill="auto"/>
        </w:rPr>
        <w:t>部（具体功能划分详见第五章技术标准和要求）</w:t>
      </w:r>
      <w:r>
        <w:rPr>
          <w:rFonts w:hint="eastAsia" w:ascii="宋体" w:hAnsi="宋体" w:eastAsia="宋体" w:cs="宋体"/>
          <w:sz w:val="24"/>
          <w:szCs w:val="32"/>
          <w:shd w:val="clear" w:color="auto" w:fill="auto"/>
          <w:lang w:eastAsia="zh-CN"/>
        </w:rPr>
        <w:t>。</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1.4投标人资格要求 </w:t>
      </w:r>
    </w:p>
    <w:p>
      <w:pPr>
        <w:spacing w:line="360" w:lineRule="auto"/>
        <w:ind w:firstLine="359"/>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1.4.1投标人必须具备投标人须知前附表所要求的资格。</w:t>
      </w:r>
    </w:p>
    <w:p>
      <w:pPr>
        <w:spacing w:line="360" w:lineRule="auto"/>
        <w:ind w:firstLine="359"/>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1.4.2为具有被授予合同的资格，投标人应提供令招标人满意的资格证明文件，以证明其符合招标文件所要求资格和具有履行合同的能力。</w:t>
      </w:r>
    </w:p>
    <w:p>
      <w:pPr>
        <w:spacing w:line="360" w:lineRule="auto"/>
        <w:ind w:firstLine="359"/>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1.4.3本项目不接受联合体投标。</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1.5 费用承担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投标人准备和参加投标活动发生的费用自理。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1.6 保密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参与招标投标活动的各方应对招标文件和投标文件中的商业和技术等秘密保密，违者应对由此造成的后果承担法律责任。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1.7 语言文字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除专用术语外，与招标投标有关的语言均使用中文。必要时专用术语应附有中文注释。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1.8 计量单位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所有计量均采用中华人民共和国法定计量单位。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1.9 踏勘现场</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1.9.1招标人不统一组织踏勘现场，由投标人自行踏勘项目现场。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1.9.2投标人自行踏勘现场发生的费用自理。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1.9.3 投标人自行负责在踏勘现场中所发生的人员伤亡和财产损失。</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1.9.4 招标人在踏勘现场中介绍的工程场地和相关的周边环境情况，供投标人在编制投标文件时参考，招标人不对投标人据此作出的判断和决策负责。</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1.10 投标预备会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本工程不召开投标预备会。  </w:t>
      </w:r>
    </w:p>
    <w:p>
      <w:pPr>
        <w:spacing w:line="360" w:lineRule="auto"/>
        <w:ind w:firstLine="480" w:firstLineChars="200"/>
        <w:rPr>
          <w:rFonts w:hint="eastAsia" w:ascii="宋体" w:hAnsi="宋体" w:eastAsia="宋体" w:cs="宋体"/>
          <w:sz w:val="24"/>
          <w:szCs w:val="32"/>
          <w:shd w:val="clear" w:color="auto" w:fill="auto"/>
        </w:rPr>
      </w:pPr>
      <w:r>
        <w:rPr>
          <w:rFonts w:hint="eastAsia" w:ascii="宋体" w:hAnsi="宋体" w:eastAsia="宋体" w:cs="宋体"/>
          <w:sz w:val="24"/>
          <w:szCs w:val="32"/>
          <w:shd w:val="clear" w:color="auto" w:fill="auto"/>
        </w:rPr>
        <w:t>1.11 转包、分包</w:t>
      </w:r>
    </w:p>
    <w:p>
      <w:pPr>
        <w:spacing w:line="360" w:lineRule="auto"/>
        <w:ind w:firstLine="480" w:firstLineChars="200"/>
        <w:rPr>
          <w:rFonts w:hint="eastAsia" w:ascii="宋体" w:hAnsi="宋体" w:eastAsia="宋体" w:cs="宋体"/>
          <w:sz w:val="24"/>
          <w:szCs w:val="32"/>
          <w:shd w:val="clear" w:color="auto" w:fill="auto"/>
        </w:rPr>
      </w:pPr>
      <w:r>
        <w:rPr>
          <w:rFonts w:hint="eastAsia" w:ascii="宋体" w:hAnsi="宋体" w:eastAsia="宋体" w:cs="宋体"/>
          <w:sz w:val="24"/>
          <w:szCs w:val="32"/>
          <w:shd w:val="clear" w:color="auto" w:fill="auto"/>
        </w:rPr>
        <w:t>本项目不允许转包；</w:t>
      </w:r>
    </w:p>
    <w:p>
      <w:pPr>
        <w:pStyle w:val="75"/>
        <w:rPr>
          <w:rFonts w:hint="eastAsia" w:ascii="宋体" w:hAnsi="宋体" w:eastAsia="宋体" w:cs="宋体"/>
          <w:sz w:val="24"/>
          <w:szCs w:val="32"/>
          <w:shd w:val="clear" w:color="auto" w:fill="auto"/>
        </w:rPr>
      </w:pPr>
      <w:r>
        <w:rPr>
          <w:rFonts w:hint="eastAsia" w:ascii="宋体" w:hAnsi="宋体" w:eastAsia="宋体" w:cs="宋体"/>
          <w:sz w:val="24"/>
          <w:szCs w:val="32"/>
          <w:shd w:val="clear" w:color="auto" w:fill="auto"/>
        </w:rPr>
        <w:t>本项目未经业主批准，中标人不得擅自分包。</w:t>
      </w:r>
    </w:p>
    <w:p>
      <w:pPr>
        <w:spacing w:line="360" w:lineRule="auto"/>
        <w:ind w:firstLine="480" w:firstLineChars="20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1.1</w:t>
      </w:r>
      <w:r>
        <w:rPr>
          <w:rFonts w:hint="eastAsia" w:ascii="宋体" w:hAnsi="宋体" w:eastAsia="宋体" w:cs="宋体"/>
          <w:kern w:val="1"/>
          <w:sz w:val="24"/>
          <w:szCs w:val="32"/>
          <w:shd w:val="clear" w:color="auto" w:fill="auto"/>
          <w:lang w:val="en-US" w:eastAsia="zh-CN"/>
        </w:rPr>
        <w:t>2</w:t>
      </w:r>
      <w:r>
        <w:rPr>
          <w:rFonts w:hint="eastAsia" w:ascii="宋体" w:hAnsi="宋体" w:eastAsia="宋体" w:cs="宋体"/>
          <w:kern w:val="1"/>
          <w:sz w:val="24"/>
          <w:szCs w:val="32"/>
          <w:shd w:val="clear" w:color="auto" w:fill="auto"/>
        </w:rPr>
        <w:t xml:space="preserve"> 偏离</w:t>
      </w:r>
    </w:p>
    <w:p>
      <w:pPr>
        <w:spacing w:line="360" w:lineRule="auto"/>
        <w:ind w:firstLine="420"/>
        <w:rPr>
          <w:rFonts w:hint="eastAsia" w:ascii="宋体" w:hAnsi="宋体" w:eastAsia="宋体" w:cs="宋体"/>
          <w:b/>
          <w:kern w:val="1"/>
          <w:sz w:val="24"/>
          <w:szCs w:val="32"/>
          <w:shd w:val="clear" w:color="auto" w:fill="auto"/>
        </w:rPr>
      </w:pPr>
      <w:r>
        <w:rPr>
          <w:rFonts w:hint="eastAsia" w:ascii="宋体" w:hAnsi="宋体" w:eastAsia="宋体" w:cs="宋体"/>
          <w:b/>
          <w:kern w:val="1"/>
          <w:sz w:val="24"/>
          <w:szCs w:val="32"/>
          <w:shd w:val="clear" w:color="auto" w:fill="auto"/>
        </w:rPr>
        <w:t>1.1</w:t>
      </w:r>
      <w:r>
        <w:rPr>
          <w:rFonts w:hint="eastAsia" w:ascii="宋体" w:hAnsi="宋体" w:eastAsia="宋体" w:cs="宋体"/>
          <w:b/>
          <w:kern w:val="1"/>
          <w:sz w:val="24"/>
          <w:szCs w:val="32"/>
          <w:shd w:val="clear" w:color="auto" w:fill="auto"/>
          <w:lang w:val="en-US" w:eastAsia="zh-CN"/>
        </w:rPr>
        <w:t>2</w:t>
      </w:r>
      <w:r>
        <w:rPr>
          <w:rFonts w:hint="eastAsia" w:ascii="宋体" w:hAnsi="宋体" w:eastAsia="宋体" w:cs="宋体"/>
          <w:b/>
          <w:kern w:val="1"/>
          <w:sz w:val="24"/>
          <w:szCs w:val="32"/>
          <w:shd w:val="clear" w:color="auto" w:fill="auto"/>
        </w:rPr>
        <w:t>.1投标文件应符合招标文件的实质性要求，不得有重大偏离。重大偏离主要包括以下内容：</w:t>
      </w:r>
    </w:p>
    <w:p>
      <w:pPr>
        <w:spacing w:line="360" w:lineRule="auto"/>
        <w:ind w:firstLine="422"/>
        <w:rPr>
          <w:rFonts w:hint="eastAsia" w:ascii="宋体" w:hAnsi="宋体" w:eastAsia="宋体" w:cs="宋体"/>
          <w:b/>
          <w:kern w:val="1"/>
          <w:sz w:val="24"/>
          <w:szCs w:val="32"/>
          <w:shd w:val="clear" w:color="auto" w:fill="auto"/>
        </w:rPr>
      </w:pPr>
      <w:r>
        <w:rPr>
          <w:rFonts w:hint="eastAsia" w:ascii="宋体" w:hAnsi="宋体" w:eastAsia="宋体" w:cs="宋体"/>
          <w:b/>
          <w:bCs/>
          <w:kern w:val="1"/>
          <w:sz w:val="24"/>
          <w:szCs w:val="32"/>
          <w:shd w:val="clear" w:color="auto" w:fill="auto"/>
        </w:rPr>
        <w:t>（1）</w:t>
      </w:r>
      <w:r>
        <w:rPr>
          <w:rFonts w:hint="eastAsia" w:ascii="宋体" w:hAnsi="宋体" w:eastAsia="宋体" w:cs="宋体"/>
          <w:b/>
          <w:kern w:val="1"/>
          <w:sz w:val="24"/>
          <w:szCs w:val="32"/>
          <w:shd w:val="clear" w:color="auto" w:fill="auto"/>
        </w:rPr>
        <w:t>没有按照招标文件要求递交投标保证金；</w:t>
      </w:r>
    </w:p>
    <w:p>
      <w:pPr>
        <w:spacing w:line="360" w:lineRule="auto"/>
        <w:ind w:firstLine="422"/>
        <w:rPr>
          <w:rFonts w:hint="eastAsia" w:ascii="宋体" w:hAnsi="宋体" w:eastAsia="宋体" w:cs="宋体"/>
          <w:b/>
          <w:kern w:val="1"/>
          <w:sz w:val="24"/>
          <w:szCs w:val="32"/>
          <w:shd w:val="clear" w:color="auto" w:fill="auto"/>
        </w:rPr>
      </w:pPr>
      <w:r>
        <w:rPr>
          <w:rFonts w:hint="eastAsia" w:ascii="宋体" w:hAnsi="宋体" w:eastAsia="宋体" w:cs="宋体"/>
          <w:b/>
          <w:kern w:val="1"/>
          <w:sz w:val="24"/>
          <w:szCs w:val="32"/>
          <w:shd w:val="clear" w:color="auto" w:fill="auto"/>
        </w:rPr>
        <w:t>（2）供货安装期限不符合招标文件的规定；</w:t>
      </w:r>
    </w:p>
    <w:p>
      <w:pPr>
        <w:spacing w:line="360" w:lineRule="auto"/>
        <w:ind w:firstLine="422"/>
        <w:rPr>
          <w:rFonts w:hint="eastAsia" w:ascii="宋体" w:hAnsi="宋体" w:eastAsia="宋体" w:cs="宋体"/>
          <w:b/>
          <w:kern w:val="1"/>
          <w:sz w:val="24"/>
          <w:szCs w:val="32"/>
          <w:shd w:val="clear" w:color="auto" w:fill="auto"/>
        </w:rPr>
      </w:pPr>
      <w:r>
        <w:rPr>
          <w:rFonts w:hint="eastAsia" w:ascii="宋体" w:hAnsi="宋体" w:eastAsia="宋体" w:cs="宋体"/>
          <w:b/>
          <w:kern w:val="1"/>
          <w:sz w:val="24"/>
          <w:szCs w:val="32"/>
          <w:shd w:val="clear" w:color="auto" w:fill="auto"/>
        </w:rPr>
        <w:t>（3）明显不符合技术规格、技术标准的要求；</w:t>
      </w:r>
    </w:p>
    <w:p>
      <w:pPr>
        <w:spacing w:line="360" w:lineRule="auto"/>
        <w:ind w:firstLine="422"/>
        <w:rPr>
          <w:rFonts w:hint="eastAsia" w:ascii="宋体" w:hAnsi="宋体" w:eastAsia="宋体" w:cs="宋体"/>
          <w:b/>
          <w:kern w:val="1"/>
          <w:sz w:val="24"/>
          <w:szCs w:val="32"/>
          <w:shd w:val="clear" w:color="auto" w:fill="auto"/>
        </w:rPr>
      </w:pPr>
      <w:r>
        <w:rPr>
          <w:rFonts w:hint="eastAsia" w:ascii="宋体" w:hAnsi="宋体" w:eastAsia="宋体" w:cs="宋体"/>
          <w:b/>
          <w:kern w:val="1"/>
          <w:sz w:val="24"/>
          <w:szCs w:val="32"/>
          <w:shd w:val="clear" w:color="auto" w:fill="auto"/>
        </w:rPr>
        <w:t>（4）投标文件附有招标人不能接受的条件。</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1.1</w:t>
      </w:r>
      <w:r>
        <w:rPr>
          <w:rFonts w:hint="eastAsia" w:ascii="宋体" w:hAnsi="宋体" w:eastAsia="宋体" w:cs="宋体"/>
          <w:kern w:val="1"/>
          <w:sz w:val="24"/>
          <w:szCs w:val="32"/>
          <w:shd w:val="clear" w:color="auto" w:fill="auto"/>
          <w:lang w:val="en-US" w:eastAsia="zh-CN"/>
        </w:rPr>
        <w:t>2</w:t>
      </w:r>
      <w:r>
        <w:rPr>
          <w:rFonts w:hint="eastAsia" w:ascii="宋体" w:hAnsi="宋体" w:eastAsia="宋体" w:cs="宋体"/>
          <w:kern w:val="1"/>
          <w:sz w:val="24"/>
          <w:szCs w:val="32"/>
          <w:shd w:val="clear" w:color="auto" w:fill="auto"/>
        </w:rPr>
        <w:t>.2评标过程中，若发现投标文件出现重大偏离，将作无效标予以否决。</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1.1</w:t>
      </w:r>
      <w:r>
        <w:rPr>
          <w:rFonts w:hint="eastAsia" w:ascii="宋体" w:hAnsi="宋体" w:eastAsia="宋体" w:cs="宋体"/>
          <w:kern w:val="1"/>
          <w:sz w:val="24"/>
          <w:szCs w:val="32"/>
          <w:shd w:val="clear" w:color="auto" w:fill="auto"/>
          <w:lang w:val="en-US" w:eastAsia="zh-CN"/>
        </w:rPr>
        <w:t>2</w:t>
      </w:r>
      <w:r>
        <w:rPr>
          <w:rFonts w:hint="eastAsia" w:ascii="宋体" w:hAnsi="宋体" w:eastAsia="宋体" w:cs="宋体"/>
          <w:kern w:val="1"/>
          <w:sz w:val="24"/>
          <w:szCs w:val="32"/>
          <w:shd w:val="clear" w:color="auto" w:fill="auto"/>
        </w:rPr>
        <w:t>.3签订合同、</w:t>
      </w:r>
      <w:r>
        <w:rPr>
          <w:rFonts w:hint="eastAsia" w:ascii="宋体" w:hAnsi="宋体" w:eastAsia="宋体" w:cs="宋体"/>
          <w:kern w:val="1"/>
          <w:sz w:val="24"/>
          <w:szCs w:val="32"/>
          <w:shd w:val="clear" w:color="auto" w:fill="auto"/>
          <w:lang w:eastAsia="zh-CN"/>
        </w:rPr>
        <w:t>供货安装</w:t>
      </w:r>
      <w:r>
        <w:rPr>
          <w:rFonts w:hint="eastAsia" w:ascii="宋体" w:hAnsi="宋体" w:eastAsia="宋体" w:cs="宋体"/>
          <w:kern w:val="1"/>
          <w:sz w:val="24"/>
          <w:szCs w:val="32"/>
          <w:shd w:val="clear" w:color="auto" w:fill="auto"/>
        </w:rPr>
        <w:t>和结算期间，若发现投标文件出现偏离，招标人应认为投标人的投标文件是严格按照本项目招标文件及补充资料、设计图纸做出的，除设计变更或供货数量变更外，总价不予变更。</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1.11.4</w:t>
      </w:r>
      <w:r>
        <w:rPr>
          <w:rFonts w:hint="eastAsia" w:ascii="宋体" w:hAnsi="宋体" w:eastAsia="宋体" w:cs="宋体"/>
          <w:kern w:val="1"/>
          <w:sz w:val="24"/>
          <w:szCs w:val="32"/>
          <w:shd w:val="clear" w:color="auto" w:fill="auto"/>
          <w:lang w:eastAsia="zh-CN"/>
        </w:rPr>
        <w:t>供货安装</w:t>
      </w:r>
      <w:r>
        <w:rPr>
          <w:rFonts w:hint="eastAsia" w:ascii="宋体" w:hAnsi="宋体" w:eastAsia="宋体" w:cs="宋体"/>
          <w:kern w:val="1"/>
          <w:sz w:val="24"/>
          <w:szCs w:val="32"/>
          <w:shd w:val="clear" w:color="auto" w:fill="auto"/>
        </w:rPr>
        <w:t>期间，发现中标人的投标文件出现重大偏离的，招标人有权解除合同，由此造成的损失，由中标人承担。</w:t>
      </w:r>
    </w:p>
    <w:p>
      <w:pPr>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2. 招标文件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2.1 招标文件的组成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 本招标文件包括：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（1）招标公告；</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（2）投标人须知；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（3）评标办法；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（4）合同条款及格式；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w:t>
      </w:r>
      <w:r>
        <w:rPr>
          <w:rFonts w:hint="eastAsia" w:ascii="宋体" w:hAnsi="宋体" w:eastAsia="宋体" w:cs="宋体"/>
          <w:sz w:val="24"/>
          <w:szCs w:val="24"/>
          <w:highlight w:val="none"/>
          <w:shd w:val="clear" w:color="auto" w:fill="auto"/>
          <w:lang w:val="en-US" w:eastAsia="zh-CN"/>
        </w:rPr>
        <w:t>5</w:t>
      </w:r>
      <w:r>
        <w:rPr>
          <w:rFonts w:hint="eastAsia" w:ascii="宋体" w:hAnsi="宋体" w:eastAsia="宋体" w:cs="宋体"/>
          <w:sz w:val="24"/>
          <w:szCs w:val="24"/>
          <w:highlight w:val="none"/>
          <w:shd w:val="clear" w:color="auto" w:fill="auto"/>
        </w:rPr>
        <w:t>）图纸；</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w:t>
      </w:r>
      <w:r>
        <w:rPr>
          <w:rFonts w:hint="eastAsia" w:ascii="宋体" w:hAnsi="宋体" w:eastAsia="宋体" w:cs="宋体"/>
          <w:sz w:val="24"/>
          <w:szCs w:val="24"/>
          <w:highlight w:val="none"/>
          <w:shd w:val="clear" w:color="auto" w:fill="auto"/>
          <w:lang w:val="en-US" w:eastAsia="zh-CN"/>
        </w:rPr>
        <w:t>6</w:t>
      </w:r>
      <w:r>
        <w:rPr>
          <w:rFonts w:hint="eastAsia" w:ascii="宋体" w:hAnsi="宋体" w:eastAsia="宋体" w:cs="宋体"/>
          <w:sz w:val="24"/>
          <w:szCs w:val="24"/>
          <w:highlight w:val="none"/>
          <w:shd w:val="clear" w:color="auto" w:fill="auto"/>
        </w:rPr>
        <w:t>）技术标准和要求；</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w:t>
      </w:r>
      <w:r>
        <w:rPr>
          <w:rFonts w:hint="eastAsia" w:ascii="宋体" w:hAnsi="宋体" w:eastAsia="宋体" w:cs="宋体"/>
          <w:sz w:val="24"/>
          <w:szCs w:val="24"/>
          <w:highlight w:val="none"/>
          <w:shd w:val="clear" w:color="auto" w:fill="auto"/>
          <w:lang w:val="en-US" w:eastAsia="zh-CN"/>
        </w:rPr>
        <w:t>7</w:t>
      </w:r>
      <w:r>
        <w:rPr>
          <w:rFonts w:hint="eastAsia" w:ascii="宋体" w:hAnsi="宋体" w:eastAsia="宋体" w:cs="宋体"/>
          <w:sz w:val="24"/>
          <w:szCs w:val="24"/>
          <w:highlight w:val="none"/>
          <w:shd w:val="clear" w:color="auto" w:fill="auto"/>
        </w:rPr>
        <w:t>）投标文件格式；</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根据本章第 2.2 款和第2.3款对招标文件所作的澄清、修改，构成招标文件的组成部分。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lang w:eastAsia="zh-CN"/>
        </w:rPr>
      </w:pPr>
      <w:r>
        <w:rPr>
          <w:rFonts w:hint="eastAsia" w:ascii="宋体" w:hAnsi="宋体" w:eastAsia="宋体" w:cs="宋体"/>
          <w:b/>
          <w:sz w:val="24"/>
          <w:szCs w:val="24"/>
          <w:highlight w:val="none"/>
          <w:shd w:val="clear" w:color="auto" w:fill="auto"/>
        </w:rPr>
        <w:t>2.2招标文件的澄清</w:t>
      </w:r>
      <w:r>
        <w:rPr>
          <w:rFonts w:hint="eastAsia" w:ascii="宋体" w:hAnsi="宋体" w:eastAsia="宋体" w:cs="宋体"/>
          <w:b/>
          <w:sz w:val="24"/>
          <w:szCs w:val="24"/>
          <w:highlight w:val="none"/>
          <w:shd w:val="clear" w:color="auto" w:fill="auto"/>
          <w:lang w:eastAsia="zh-CN"/>
        </w:rPr>
        <w:t>、修改</w:t>
      </w:r>
    </w:p>
    <w:p>
      <w:pPr>
        <w:tabs>
          <w:tab w:val="left" w:pos="1758"/>
        </w:tabs>
        <w:spacing w:line="360" w:lineRule="auto"/>
        <w:ind w:firstLine="470" w:firstLineChars="196"/>
        <w:rPr>
          <w:rFonts w:hint="eastAsia" w:ascii="宋体" w:hAnsi="宋体" w:eastAsia="宋体" w:cs="宋体"/>
          <w:b w:val="0"/>
          <w:bCs/>
          <w:sz w:val="24"/>
          <w:szCs w:val="24"/>
          <w:highlight w:val="none"/>
          <w:shd w:val="clear" w:color="auto" w:fill="auto"/>
        </w:rPr>
      </w:pPr>
      <w:r>
        <w:rPr>
          <w:rFonts w:hint="eastAsia" w:ascii="宋体" w:hAnsi="宋体" w:eastAsia="宋体" w:cs="宋体"/>
          <w:b w:val="0"/>
          <w:bCs/>
          <w:sz w:val="24"/>
          <w:szCs w:val="24"/>
          <w:highlight w:val="none"/>
          <w:shd w:val="clear" w:color="auto" w:fill="auto"/>
        </w:rPr>
        <w:t>2.2.1在递交投标文件截止时间15日前的任何时候，无论出于何种原因，招标人均可对发出的招标文件进行澄清、修改，该澄清、修改内容为招标文件的组成部分。因本次招标实行网上交易，对招标文件的澄清、修改公布在“</w:t>
      </w:r>
      <w:r>
        <w:rPr>
          <w:rFonts w:hint="eastAsia" w:ascii="宋体" w:hAnsi="宋体" w:eastAsia="宋体" w:cs="宋体"/>
          <w:color w:val="auto"/>
          <w:kern w:val="0"/>
          <w:sz w:val="24"/>
          <w:szCs w:val="24"/>
          <w:highlight w:val="none"/>
          <w:shd w:val="clear" w:color="auto" w:fill="auto"/>
          <w:lang w:bidi="ar"/>
        </w:rPr>
        <w:t>赢标·电子招标采购交易平台（菏泽专区）</w:t>
      </w:r>
      <w:r>
        <w:rPr>
          <w:rFonts w:hint="eastAsia" w:ascii="宋体" w:hAnsi="宋体" w:eastAsia="宋体" w:cs="宋体"/>
          <w:b w:val="0"/>
          <w:bCs/>
          <w:sz w:val="24"/>
          <w:szCs w:val="24"/>
          <w:highlight w:val="none"/>
          <w:shd w:val="clear" w:color="auto" w:fill="auto"/>
        </w:rPr>
        <w:t>”上。公告发布之日起即视为通知到投标人。</w:t>
      </w:r>
    </w:p>
    <w:p>
      <w:pPr>
        <w:tabs>
          <w:tab w:val="left" w:pos="1758"/>
        </w:tabs>
        <w:spacing w:line="360" w:lineRule="auto"/>
        <w:ind w:firstLine="470" w:firstLineChars="196"/>
        <w:rPr>
          <w:rFonts w:hint="eastAsia" w:ascii="宋体" w:hAnsi="宋体" w:eastAsia="宋体" w:cs="宋体"/>
          <w:b w:val="0"/>
          <w:bCs/>
          <w:sz w:val="24"/>
          <w:szCs w:val="24"/>
          <w:highlight w:val="none"/>
          <w:shd w:val="clear" w:color="auto" w:fill="auto"/>
        </w:rPr>
      </w:pPr>
      <w:r>
        <w:rPr>
          <w:rFonts w:hint="eastAsia" w:ascii="宋体" w:hAnsi="宋体" w:eastAsia="宋体" w:cs="宋体"/>
          <w:b w:val="0"/>
          <w:bCs/>
          <w:sz w:val="24"/>
          <w:szCs w:val="24"/>
          <w:highlight w:val="none"/>
          <w:shd w:val="clear" w:color="auto" w:fill="auto"/>
        </w:rPr>
        <w:t>2.2.2当招标文件的澄清、修改、补充等在同一内容的表述上不一致时，以最后在“</w:t>
      </w:r>
      <w:r>
        <w:rPr>
          <w:rFonts w:hint="eastAsia" w:ascii="宋体" w:hAnsi="宋体" w:cs="宋体"/>
          <w:b w:val="0"/>
          <w:bCs/>
          <w:sz w:val="24"/>
          <w:szCs w:val="24"/>
          <w:highlight w:val="none"/>
          <w:shd w:val="clear" w:color="auto" w:fill="auto"/>
          <w:lang w:eastAsia="zh-CN"/>
        </w:rPr>
        <w:t>赢标·电子招标采购交易平台（菏泽专区）</w:t>
      </w:r>
      <w:r>
        <w:rPr>
          <w:rFonts w:hint="eastAsia" w:ascii="宋体" w:hAnsi="宋体" w:eastAsia="宋体" w:cs="宋体"/>
          <w:b w:val="0"/>
          <w:bCs/>
          <w:sz w:val="24"/>
          <w:szCs w:val="24"/>
          <w:highlight w:val="none"/>
          <w:shd w:val="clear" w:color="auto" w:fill="auto"/>
        </w:rPr>
        <w:t>”公布的内容为准。</w:t>
      </w:r>
    </w:p>
    <w:p>
      <w:pPr>
        <w:tabs>
          <w:tab w:val="left" w:pos="1758"/>
        </w:tabs>
        <w:spacing w:line="360" w:lineRule="auto"/>
        <w:ind w:firstLine="470" w:firstLineChars="196"/>
        <w:rPr>
          <w:rFonts w:hint="eastAsia" w:ascii="宋体" w:hAnsi="宋体" w:eastAsia="宋体" w:cs="宋体"/>
          <w:b w:val="0"/>
          <w:bCs/>
          <w:sz w:val="24"/>
          <w:szCs w:val="24"/>
          <w:highlight w:val="none"/>
          <w:shd w:val="clear" w:color="auto" w:fill="auto"/>
        </w:rPr>
      </w:pPr>
      <w:r>
        <w:rPr>
          <w:rFonts w:hint="eastAsia" w:ascii="宋体" w:hAnsi="宋体" w:eastAsia="宋体" w:cs="宋体"/>
          <w:b w:val="0"/>
          <w:bCs/>
          <w:sz w:val="24"/>
          <w:szCs w:val="24"/>
          <w:highlight w:val="none"/>
          <w:shd w:val="clear" w:color="auto" w:fill="auto"/>
        </w:rPr>
        <w:t>2.2.3如果澄清、修改内容在上述网站公布的时间不足15日，并且澄清、修改内容可能影响投标文件编制的，招标人将相应延长投标文件提交截止时间。</w:t>
      </w:r>
    </w:p>
    <w:p>
      <w:pPr>
        <w:tabs>
          <w:tab w:val="left" w:pos="1758"/>
        </w:tabs>
        <w:spacing w:line="360" w:lineRule="auto"/>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b w:val="0"/>
          <w:bCs/>
          <w:sz w:val="24"/>
          <w:szCs w:val="24"/>
          <w:highlight w:val="none"/>
          <w:shd w:val="clear" w:color="auto" w:fill="auto"/>
        </w:rPr>
        <w:t>2.2.4投标人未及时登录上述网站，不得作为否定获得招标文件澄清、修改的理由。</w:t>
      </w:r>
    </w:p>
    <w:p>
      <w:pPr>
        <w:spacing w:line="360" w:lineRule="auto"/>
        <w:ind w:firstLine="482" w:firstLineChars="200"/>
        <w:rPr>
          <w:rFonts w:hint="eastAsia" w:ascii="宋体" w:hAnsi="宋体" w:eastAsia="宋体" w:cs="宋体"/>
          <w:sz w:val="24"/>
          <w:szCs w:val="32"/>
          <w:shd w:val="clear" w:color="auto" w:fill="auto"/>
        </w:rPr>
      </w:pPr>
      <w:r>
        <w:rPr>
          <w:rFonts w:hint="eastAsia" w:ascii="宋体" w:hAnsi="宋体" w:eastAsia="宋体" w:cs="宋体"/>
          <w:b/>
          <w:bCs/>
          <w:sz w:val="24"/>
          <w:szCs w:val="32"/>
          <w:shd w:val="clear" w:color="auto" w:fill="auto"/>
        </w:rPr>
        <w:t>2.4招标控制价</w:t>
      </w:r>
      <w:r>
        <w:rPr>
          <w:rFonts w:hint="eastAsia" w:ascii="宋体" w:hAnsi="宋体" w:eastAsia="宋体" w:cs="宋体"/>
          <w:sz w:val="24"/>
          <w:szCs w:val="32"/>
          <w:shd w:val="clear" w:color="auto" w:fill="auto"/>
        </w:rPr>
        <w:t xml:space="preserve">   </w:t>
      </w:r>
    </w:p>
    <w:p>
      <w:pPr>
        <w:pStyle w:val="75"/>
        <w:spacing w:line="360" w:lineRule="auto"/>
        <w:rPr>
          <w:rFonts w:hint="eastAsia" w:ascii="宋体" w:hAnsi="宋体" w:eastAsia="宋体" w:cs="宋体"/>
          <w:sz w:val="24"/>
          <w:szCs w:val="32"/>
          <w:highlight w:val="none"/>
          <w:shd w:val="clear" w:color="auto" w:fill="auto"/>
        </w:rPr>
      </w:pPr>
      <w:r>
        <w:rPr>
          <w:rFonts w:hint="eastAsia" w:ascii="宋体" w:hAnsi="宋体" w:eastAsia="宋体" w:cs="宋体"/>
          <w:b/>
          <w:bCs/>
          <w:sz w:val="24"/>
          <w:szCs w:val="32"/>
          <w:highlight w:val="none"/>
          <w:shd w:val="clear" w:color="auto" w:fill="auto"/>
        </w:rPr>
        <w:t>招标控制价为：</w:t>
      </w:r>
      <w:r>
        <w:rPr>
          <w:rFonts w:hint="eastAsia" w:ascii="宋体" w:hAnsi="宋体" w:eastAsia="宋体" w:cs="宋体"/>
          <w:b/>
          <w:bCs/>
          <w:sz w:val="24"/>
          <w:szCs w:val="32"/>
          <w:highlight w:val="none"/>
          <w:shd w:val="clear" w:color="auto" w:fill="auto"/>
          <w:lang w:val="en-US" w:eastAsia="zh-CN"/>
        </w:rPr>
        <w:t>342.133083</w:t>
      </w:r>
      <w:r>
        <w:rPr>
          <w:rFonts w:hint="eastAsia" w:ascii="宋体" w:hAnsi="宋体" w:eastAsia="宋体" w:cs="宋体"/>
          <w:b/>
          <w:bCs/>
          <w:sz w:val="24"/>
          <w:szCs w:val="32"/>
          <w:highlight w:val="none"/>
          <w:shd w:val="clear" w:color="auto" w:fill="auto"/>
          <w:lang w:eastAsia="zh-CN"/>
        </w:rPr>
        <w:t>万元</w:t>
      </w:r>
      <w:r>
        <w:rPr>
          <w:rFonts w:hint="eastAsia" w:ascii="宋体" w:hAnsi="宋体" w:eastAsia="宋体" w:cs="宋体"/>
          <w:b/>
          <w:bCs/>
          <w:sz w:val="24"/>
          <w:szCs w:val="32"/>
          <w:highlight w:val="none"/>
          <w:shd w:val="clear" w:color="auto" w:fill="auto"/>
        </w:rPr>
        <w:t>。投标人的投标报价不得高于招标控制价</w:t>
      </w:r>
      <w:r>
        <w:rPr>
          <w:rFonts w:hint="eastAsia" w:ascii="宋体" w:hAnsi="宋体" w:eastAsia="宋体" w:cs="宋体"/>
          <w:b/>
          <w:bCs/>
          <w:sz w:val="24"/>
          <w:szCs w:val="32"/>
          <w:highlight w:val="none"/>
          <w:shd w:val="clear" w:color="auto" w:fill="auto"/>
          <w:lang w:eastAsia="zh-CN"/>
        </w:rPr>
        <w:t>，</w:t>
      </w:r>
      <w:r>
        <w:rPr>
          <w:rFonts w:hint="eastAsia" w:ascii="宋体" w:hAnsi="宋体" w:eastAsia="宋体" w:cs="宋体"/>
          <w:b/>
          <w:bCs/>
          <w:sz w:val="24"/>
          <w:szCs w:val="32"/>
          <w:highlight w:val="none"/>
          <w:shd w:val="clear" w:color="auto" w:fill="auto"/>
        </w:rPr>
        <w:t>否则，作无效标予以</w:t>
      </w:r>
      <w:r>
        <w:rPr>
          <w:rFonts w:hint="eastAsia" w:ascii="宋体" w:hAnsi="宋体" w:eastAsia="宋体" w:cs="宋体"/>
          <w:b/>
          <w:bCs/>
          <w:sz w:val="24"/>
          <w:szCs w:val="32"/>
          <w:highlight w:val="none"/>
          <w:shd w:val="clear" w:color="auto" w:fill="auto"/>
          <w:lang w:eastAsia="zh-CN"/>
        </w:rPr>
        <w:t>否决</w:t>
      </w:r>
      <w:r>
        <w:rPr>
          <w:rFonts w:hint="eastAsia" w:ascii="宋体" w:hAnsi="宋体" w:eastAsia="宋体" w:cs="宋体"/>
          <w:b/>
          <w:bCs/>
          <w:sz w:val="24"/>
          <w:szCs w:val="32"/>
          <w:highlight w:val="none"/>
          <w:shd w:val="clear" w:color="auto" w:fill="auto"/>
        </w:rPr>
        <w:t>。</w:t>
      </w:r>
    </w:p>
    <w:p>
      <w:pPr>
        <w:tabs>
          <w:tab w:val="left" w:pos="1758"/>
        </w:tabs>
        <w:spacing w:line="520" w:lineRule="exact"/>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3.投标文件</w:t>
      </w:r>
    </w:p>
    <w:p>
      <w:pPr>
        <w:tabs>
          <w:tab w:val="left" w:pos="1758"/>
        </w:tabs>
        <w:spacing w:line="520" w:lineRule="exact"/>
        <w:ind w:firstLine="48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3.1 投标文件的组成</w:t>
      </w:r>
    </w:p>
    <w:p>
      <w:pPr>
        <w:tabs>
          <w:tab w:val="left" w:pos="1758"/>
        </w:tabs>
        <w:spacing w:line="520" w:lineRule="exact"/>
        <w:ind w:firstLine="48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3.1.1投标文件应包括下列内容：</w:t>
      </w:r>
    </w:p>
    <w:p>
      <w:pPr>
        <w:spacing w:line="360" w:lineRule="auto"/>
        <w:ind w:firstLine="480" w:firstLineChars="20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w:t>
      </w:r>
      <w:r>
        <w:rPr>
          <w:rFonts w:hint="eastAsia" w:ascii="宋体" w:hAnsi="宋体" w:eastAsia="宋体" w:cs="宋体"/>
          <w:sz w:val="24"/>
          <w:szCs w:val="24"/>
          <w:shd w:val="clear" w:color="auto" w:fill="auto"/>
          <w:lang w:eastAsia="zh-CN"/>
        </w:rPr>
        <w:t>报价函；</w:t>
      </w:r>
    </w:p>
    <w:p>
      <w:pPr>
        <w:spacing w:line="360" w:lineRule="auto"/>
        <w:ind w:firstLine="480" w:firstLineChars="20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2</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法定代表人身份证明</w:t>
      </w:r>
      <w:r>
        <w:rPr>
          <w:rFonts w:hint="eastAsia" w:ascii="宋体" w:hAnsi="宋体" w:eastAsia="宋体" w:cs="宋体"/>
          <w:sz w:val="24"/>
          <w:szCs w:val="24"/>
          <w:shd w:val="clear" w:color="auto" w:fill="auto"/>
          <w:lang w:eastAsia="zh-CN"/>
        </w:rPr>
        <w:t>；</w:t>
      </w:r>
    </w:p>
    <w:p>
      <w:pPr>
        <w:spacing w:line="360" w:lineRule="auto"/>
        <w:ind w:firstLine="480" w:firstLineChars="20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3</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授权委托书</w:t>
      </w:r>
      <w:r>
        <w:rPr>
          <w:rFonts w:hint="eastAsia" w:ascii="宋体" w:hAnsi="宋体" w:eastAsia="宋体" w:cs="宋体"/>
          <w:sz w:val="24"/>
          <w:szCs w:val="24"/>
          <w:shd w:val="clear" w:color="auto" w:fill="auto"/>
          <w:lang w:eastAsia="zh-CN"/>
        </w:rPr>
        <w:t>；</w:t>
      </w:r>
    </w:p>
    <w:p>
      <w:pPr>
        <w:spacing w:line="360" w:lineRule="auto"/>
        <w:ind w:firstLine="480" w:firstLineChars="200"/>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（4）报价一览表；</w:t>
      </w:r>
    </w:p>
    <w:p>
      <w:pPr>
        <w:spacing w:line="360" w:lineRule="auto"/>
        <w:ind w:firstLine="480" w:firstLineChars="200"/>
        <w:rPr>
          <w:rFonts w:hint="default"/>
          <w:lang w:val="en-US" w:eastAsia="zh-CN"/>
        </w:rPr>
      </w:pPr>
      <w:r>
        <w:rPr>
          <w:rFonts w:hint="eastAsia" w:ascii="宋体" w:hAnsi="宋体" w:eastAsia="宋体" w:cs="宋体"/>
          <w:sz w:val="24"/>
          <w:szCs w:val="24"/>
          <w:shd w:val="clear" w:color="auto" w:fill="auto"/>
          <w:lang w:val="en-US" w:eastAsia="zh-CN"/>
        </w:rPr>
        <w:t>（5）</w:t>
      </w:r>
      <w:r>
        <w:rPr>
          <w:rFonts w:hint="eastAsia" w:ascii="宋体" w:hAnsi="宋体" w:cs="宋体"/>
          <w:sz w:val="24"/>
          <w:szCs w:val="24"/>
          <w:shd w:val="clear" w:color="auto" w:fill="auto"/>
          <w:lang w:val="en-US" w:eastAsia="zh-CN"/>
        </w:rPr>
        <w:t>资格证明文件</w:t>
      </w:r>
      <w:r>
        <w:rPr>
          <w:rFonts w:hint="eastAsia" w:ascii="宋体" w:hAnsi="宋体" w:eastAsia="宋体" w:cs="宋体"/>
          <w:sz w:val="24"/>
          <w:szCs w:val="24"/>
          <w:shd w:val="clear" w:color="auto" w:fill="auto"/>
          <w:lang w:val="en-US" w:eastAsia="zh-CN"/>
        </w:rPr>
        <w:t>；</w:t>
      </w:r>
    </w:p>
    <w:p>
      <w:pPr>
        <w:spacing w:line="360" w:lineRule="auto"/>
        <w:ind w:firstLine="480" w:firstLineChars="200"/>
        <w:jc w:val="left"/>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（6）</w:t>
      </w:r>
      <w:r>
        <w:rPr>
          <w:rFonts w:hint="eastAsia" w:ascii="宋体" w:hAnsi="宋体" w:cs="宋体"/>
          <w:sz w:val="24"/>
          <w:szCs w:val="24"/>
          <w:shd w:val="clear" w:color="auto" w:fill="auto"/>
          <w:lang w:val="en-US" w:eastAsia="zh-CN"/>
        </w:rPr>
        <w:t>电梯制造商综合实力一览表</w:t>
      </w:r>
      <w:r>
        <w:rPr>
          <w:rFonts w:hint="eastAsia" w:ascii="宋体" w:hAnsi="宋体" w:eastAsia="宋体" w:cs="宋体"/>
          <w:sz w:val="24"/>
          <w:szCs w:val="24"/>
          <w:shd w:val="clear" w:color="auto" w:fill="auto"/>
          <w:lang w:val="en-US" w:eastAsia="zh-CN"/>
        </w:rPr>
        <w:t>；</w:t>
      </w:r>
    </w:p>
    <w:p>
      <w:pPr>
        <w:spacing w:line="360" w:lineRule="auto"/>
        <w:ind w:firstLine="480" w:firstLineChars="200"/>
        <w:jc w:val="left"/>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（7）</w:t>
      </w:r>
      <w:r>
        <w:rPr>
          <w:rFonts w:hint="eastAsia" w:ascii="宋体" w:hAnsi="宋体" w:cs="宋体"/>
          <w:sz w:val="24"/>
          <w:szCs w:val="24"/>
          <w:shd w:val="clear" w:color="auto" w:fill="auto"/>
          <w:lang w:val="en-US" w:eastAsia="zh-CN"/>
        </w:rPr>
        <w:t>同类工程供货业绩一览表</w:t>
      </w:r>
      <w:r>
        <w:rPr>
          <w:rFonts w:hint="eastAsia" w:ascii="宋体" w:hAnsi="宋体" w:eastAsia="宋体" w:cs="宋体"/>
          <w:sz w:val="24"/>
          <w:szCs w:val="24"/>
          <w:shd w:val="clear" w:color="auto" w:fill="auto"/>
          <w:lang w:val="en-US" w:eastAsia="zh-CN"/>
        </w:rPr>
        <w:t>；</w:t>
      </w:r>
    </w:p>
    <w:p>
      <w:pPr>
        <w:spacing w:line="360" w:lineRule="auto"/>
        <w:ind w:firstLine="480" w:firstLineChars="200"/>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（8）</w:t>
      </w:r>
      <w:r>
        <w:rPr>
          <w:rFonts w:hint="eastAsia" w:ascii="宋体" w:hAnsi="宋体" w:cs="宋体"/>
          <w:sz w:val="24"/>
          <w:szCs w:val="24"/>
          <w:shd w:val="clear" w:color="auto" w:fill="auto"/>
          <w:lang w:val="en-US" w:eastAsia="zh-CN"/>
        </w:rPr>
        <w:t>与所报产品有关的生产及检测设备</w:t>
      </w:r>
      <w:r>
        <w:rPr>
          <w:rFonts w:hint="eastAsia" w:ascii="宋体" w:hAnsi="宋体" w:eastAsia="宋体" w:cs="宋体"/>
          <w:sz w:val="24"/>
          <w:szCs w:val="24"/>
          <w:shd w:val="clear" w:color="auto" w:fill="auto"/>
          <w:lang w:val="en-US" w:eastAsia="zh-CN"/>
        </w:rPr>
        <w:t>；</w:t>
      </w:r>
    </w:p>
    <w:p>
      <w:pPr>
        <w:spacing w:line="360" w:lineRule="auto"/>
        <w:ind w:firstLine="480" w:firstLineChars="200"/>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（9）</w:t>
      </w:r>
      <w:r>
        <w:rPr>
          <w:rFonts w:hint="eastAsia" w:ascii="宋体" w:hAnsi="宋体" w:cs="宋体"/>
          <w:sz w:val="24"/>
          <w:szCs w:val="24"/>
          <w:shd w:val="clear" w:color="auto" w:fill="auto"/>
          <w:lang w:val="en-US" w:eastAsia="zh-CN"/>
        </w:rPr>
        <w:t>售中及售后服务人员</w:t>
      </w:r>
      <w:r>
        <w:rPr>
          <w:rFonts w:hint="eastAsia" w:ascii="宋体" w:hAnsi="宋体" w:eastAsia="宋体" w:cs="宋体"/>
          <w:sz w:val="24"/>
          <w:szCs w:val="24"/>
          <w:shd w:val="clear" w:color="auto" w:fill="auto"/>
          <w:lang w:val="en-US" w:eastAsia="zh-CN"/>
        </w:rPr>
        <w:t>；</w:t>
      </w:r>
    </w:p>
    <w:p>
      <w:pPr>
        <w:spacing w:line="360" w:lineRule="auto"/>
        <w:ind w:firstLine="480" w:firstLineChars="200"/>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（10）业绩</w:t>
      </w:r>
      <w:r>
        <w:rPr>
          <w:rFonts w:hint="eastAsia" w:ascii="宋体" w:hAnsi="宋体" w:cs="宋体"/>
          <w:sz w:val="24"/>
          <w:szCs w:val="24"/>
          <w:shd w:val="clear" w:color="auto" w:fill="auto"/>
          <w:lang w:val="en-US" w:eastAsia="zh-CN"/>
        </w:rPr>
        <w:t>服务承诺一览</w:t>
      </w:r>
      <w:r>
        <w:rPr>
          <w:rFonts w:hint="eastAsia" w:ascii="宋体" w:hAnsi="宋体" w:eastAsia="宋体" w:cs="宋体"/>
          <w:sz w:val="24"/>
          <w:szCs w:val="24"/>
          <w:shd w:val="clear" w:color="auto" w:fill="auto"/>
          <w:lang w:val="en-US" w:eastAsia="zh-CN"/>
        </w:rPr>
        <w:t>表；</w:t>
      </w:r>
    </w:p>
    <w:p>
      <w:pPr>
        <w:spacing w:line="360" w:lineRule="auto"/>
        <w:ind w:firstLine="480" w:firstLineChars="200"/>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（11）</w:t>
      </w:r>
      <w:r>
        <w:rPr>
          <w:rFonts w:hint="eastAsia" w:ascii="宋体" w:hAnsi="宋体" w:cs="宋体"/>
          <w:sz w:val="24"/>
          <w:szCs w:val="24"/>
          <w:shd w:val="clear" w:color="auto" w:fill="auto"/>
          <w:lang w:val="en-US" w:eastAsia="zh-CN"/>
        </w:rPr>
        <w:t>偏离表</w:t>
      </w:r>
      <w:r>
        <w:rPr>
          <w:rFonts w:hint="eastAsia" w:ascii="宋体" w:hAnsi="宋体" w:eastAsia="宋体" w:cs="宋体"/>
          <w:sz w:val="24"/>
          <w:szCs w:val="24"/>
          <w:shd w:val="clear" w:color="auto" w:fill="auto"/>
          <w:lang w:val="en-US" w:eastAsia="zh-CN"/>
        </w:rPr>
        <w:t>；</w:t>
      </w:r>
    </w:p>
    <w:p>
      <w:pPr>
        <w:spacing w:line="360" w:lineRule="auto"/>
        <w:ind w:firstLine="480" w:firstLineChars="200"/>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（12）</w:t>
      </w:r>
      <w:r>
        <w:rPr>
          <w:rFonts w:hint="eastAsia" w:ascii="宋体" w:hAnsi="宋体" w:eastAsia="宋体" w:cs="宋体"/>
          <w:b/>
          <w:kern w:val="1"/>
          <w:sz w:val="24"/>
          <w:szCs w:val="32"/>
          <w:shd w:val="clear" w:color="auto" w:fill="auto"/>
        </w:rPr>
        <w:t>承诺书（投标人承诺，中标后，电梯施工安装队伍为生产厂家施工安装队伍）</w:t>
      </w:r>
    </w:p>
    <w:p>
      <w:pPr>
        <w:spacing w:line="360" w:lineRule="auto"/>
        <w:ind w:firstLine="480" w:firstLineChars="200"/>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lang w:val="en-US" w:eastAsia="zh-CN"/>
        </w:rPr>
        <w:t>（13）其他（包括施工方案等内容）</w:t>
      </w:r>
      <w:r>
        <w:rPr>
          <w:rFonts w:hint="eastAsia" w:ascii="宋体" w:hAnsi="宋体" w:eastAsia="宋体" w:cs="宋体"/>
          <w:sz w:val="24"/>
          <w:szCs w:val="24"/>
          <w:shd w:val="clear" w:color="auto" w:fill="auto"/>
          <w:lang w:eastAsia="zh-CN"/>
        </w:rPr>
        <w:t>。</w:t>
      </w:r>
    </w:p>
    <w:p>
      <w:pPr>
        <w:spacing w:line="360" w:lineRule="auto"/>
        <w:ind w:firstLine="480" w:firstLineChars="200"/>
        <w:rPr>
          <w:rFonts w:hint="default"/>
          <w:lang w:val="en-US" w:eastAsia="zh-CN"/>
        </w:rPr>
      </w:pPr>
      <w:r>
        <w:rPr>
          <w:rFonts w:hint="eastAsia" w:ascii="宋体" w:hAnsi="宋体" w:cs="宋体"/>
          <w:sz w:val="24"/>
          <w:szCs w:val="24"/>
          <w:shd w:val="clear" w:color="auto" w:fill="auto"/>
          <w:lang w:eastAsia="zh-CN"/>
        </w:rPr>
        <w:t>（</w:t>
      </w:r>
      <w:r>
        <w:rPr>
          <w:rFonts w:hint="eastAsia" w:ascii="宋体" w:hAnsi="宋体" w:cs="宋体"/>
          <w:sz w:val="24"/>
          <w:szCs w:val="24"/>
          <w:shd w:val="clear" w:color="auto" w:fill="auto"/>
          <w:lang w:val="en-US" w:eastAsia="zh-CN"/>
        </w:rPr>
        <w:t>14）工程量清单</w:t>
      </w:r>
    </w:p>
    <w:p>
      <w:pPr>
        <w:spacing w:line="360" w:lineRule="auto"/>
        <w:ind w:firstLine="480" w:firstLineChars="200"/>
        <w:rPr>
          <w:rFonts w:hint="eastAsia" w:ascii="宋体" w:hAnsi="宋体" w:eastAsia="宋体" w:cs="宋体"/>
          <w:kern w:val="1"/>
          <w:sz w:val="24"/>
          <w:szCs w:val="24"/>
          <w:shd w:val="clear" w:color="auto" w:fill="auto"/>
        </w:rPr>
      </w:pPr>
      <w:r>
        <w:rPr>
          <w:rFonts w:hint="eastAsia" w:ascii="宋体" w:hAnsi="宋体" w:eastAsia="宋体" w:cs="宋体"/>
          <w:kern w:val="1"/>
          <w:sz w:val="24"/>
          <w:szCs w:val="24"/>
          <w:shd w:val="clear" w:color="auto" w:fill="auto"/>
        </w:rPr>
        <w:t>3.2 投标报价要求</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3.2.1报价范围：投标人需按要求报总报价和保修期内的维护方案（含大修）及相应的费用清单（含材料、设备、备品备件、易损件）；保修期外的维护方案及相应的费用清单单独竞报（报价），不包含在总报价内。</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3.2.2报价：按招标文件给定的设备数量、技术参数分项报出成套设备的单价、合计单项价和总价，如果单价与合计单项价（计算）不符，以单价为准；如果合计单项价之和与报价总价不符，则以合计单项价之和为准。除招标文件有特殊要求，招标人不接受有任何选择的报价。合同为固定总价合同，除招标人设计变更外，其它任何因素在供货、安装期内总价均不予调整。在合同执行期间，如工期顺延，价格不再调整。投标人在计算报价时，应充分考虑企业自身实力和承受风险的能力。</w:t>
      </w:r>
    </w:p>
    <w:p>
      <w:pPr>
        <w:spacing w:line="360" w:lineRule="auto"/>
        <w:ind w:firstLine="420"/>
        <w:rPr>
          <w:rFonts w:hint="eastAsia" w:ascii="宋体" w:hAnsi="宋体" w:eastAsia="宋体" w:cs="宋体"/>
          <w:b/>
          <w:bCs/>
          <w:color w:val="000000"/>
          <w:kern w:val="1"/>
          <w:sz w:val="24"/>
          <w:szCs w:val="32"/>
          <w:shd w:val="clear" w:color="auto" w:fill="auto"/>
          <w:lang w:val="en-US" w:eastAsia="zh-CN"/>
        </w:rPr>
      </w:pPr>
      <w:r>
        <w:rPr>
          <w:rFonts w:hint="eastAsia" w:ascii="宋体" w:hAnsi="宋体" w:eastAsia="宋体" w:cs="宋体"/>
          <w:kern w:val="1"/>
          <w:sz w:val="24"/>
          <w:szCs w:val="32"/>
          <w:shd w:val="clear" w:color="auto" w:fill="auto"/>
        </w:rPr>
        <w:t>3.2.3 设备总价应含</w:t>
      </w:r>
      <w:r>
        <w:rPr>
          <w:rFonts w:hint="eastAsia" w:ascii="宋体" w:hAnsi="宋体" w:eastAsia="宋体" w:cs="宋体"/>
          <w:b/>
          <w:bCs/>
          <w:kern w:val="1"/>
          <w:sz w:val="24"/>
          <w:szCs w:val="32"/>
          <w:shd w:val="clear" w:color="auto" w:fill="auto"/>
        </w:rPr>
        <w:t>井道改造费用</w:t>
      </w:r>
      <w:r>
        <w:rPr>
          <w:rFonts w:hint="eastAsia" w:ascii="宋体" w:hAnsi="宋体" w:eastAsia="宋体" w:cs="宋体"/>
          <w:kern w:val="1"/>
          <w:sz w:val="24"/>
          <w:szCs w:val="32"/>
          <w:shd w:val="clear" w:color="auto" w:fill="auto"/>
        </w:rPr>
        <w:t>（</w:t>
      </w:r>
      <w:r>
        <w:rPr>
          <w:rFonts w:hint="eastAsia" w:ascii="宋体" w:hAnsi="宋体" w:cs="宋体"/>
          <w:kern w:val="1"/>
          <w:sz w:val="24"/>
          <w:szCs w:val="32"/>
          <w:shd w:val="clear" w:color="auto" w:fill="auto"/>
          <w:lang w:val="en-US" w:eastAsia="zh-CN"/>
        </w:rPr>
        <w:t>投标</w:t>
      </w:r>
      <w:r>
        <w:rPr>
          <w:rFonts w:hint="eastAsia" w:ascii="宋体" w:hAnsi="宋体" w:eastAsia="宋体" w:cs="宋体"/>
          <w:kern w:val="1"/>
          <w:sz w:val="24"/>
          <w:szCs w:val="32"/>
          <w:shd w:val="clear" w:color="auto" w:fill="auto"/>
          <w:lang w:val="en-US" w:eastAsia="zh-CN"/>
        </w:rPr>
        <w:t>人</w:t>
      </w:r>
      <w:r>
        <w:rPr>
          <w:rFonts w:hint="eastAsia" w:ascii="宋体" w:hAnsi="宋体" w:eastAsia="宋体" w:cs="宋体"/>
          <w:kern w:val="1"/>
          <w:sz w:val="24"/>
          <w:szCs w:val="32"/>
          <w:shd w:val="clear" w:color="auto" w:fill="auto"/>
        </w:rPr>
        <w:t>必须保证按照双方确认的土建图纸施工，否则产生的土建修改费由</w:t>
      </w:r>
      <w:r>
        <w:rPr>
          <w:rFonts w:hint="eastAsia" w:ascii="宋体" w:hAnsi="宋体" w:cs="宋体"/>
          <w:kern w:val="1"/>
          <w:sz w:val="24"/>
          <w:szCs w:val="32"/>
          <w:shd w:val="clear" w:color="auto" w:fill="auto"/>
          <w:lang w:val="en-US" w:eastAsia="zh-CN"/>
        </w:rPr>
        <w:t>投标</w:t>
      </w:r>
      <w:r>
        <w:rPr>
          <w:rFonts w:hint="eastAsia" w:ascii="宋体" w:hAnsi="宋体" w:eastAsia="宋体" w:cs="宋体"/>
          <w:kern w:val="1"/>
          <w:sz w:val="24"/>
          <w:szCs w:val="32"/>
          <w:shd w:val="clear" w:color="auto" w:fill="auto"/>
          <w:lang w:val="en-US" w:eastAsia="zh-CN"/>
        </w:rPr>
        <w:t>人</w:t>
      </w:r>
      <w:r>
        <w:rPr>
          <w:rFonts w:hint="eastAsia" w:ascii="宋体" w:hAnsi="宋体" w:eastAsia="宋体" w:cs="宋体"/>
          <w:kern w:val="1"/>
          <w:sz w:val="24"/>
          <w:szCs w:val="32"/>
          <w:shd w:val="clear" w:color="auto" w:fill="auto"/>
        </w:rPr>
        <w:t>自行承担）、</w:t>
      </w:r>
      <w:r>
        <w:rPr>
          <w:rFonts w:hint="eastAsia" w:ascii="宋体" w:hAnsi="宋体" w:eastAsia="宋体" w:cs="宋体"/>
          <w:b/>
          <w:kern w:val="1"/>
          <w:sz w:val="24"/>
          <w:szCs w:val="32"/>
          <w:shd w:val="clear" w:color="auto" w:fill="auto"/>
        </w:rPr>
        <w:t>电梯设备费、包装费、运输费、装卸（含出厂装车费、工地卸车费、二次搬运等费用）、安装费</w:t>
      </w:r>
      <w:r>
        <w:rPr>
          <w:rFonts w:hint="eastAsia" w:ascii="宋体" w:hAnsi="宋体" w:eastAsia="宋体" w:cs="宋体"/>
          <w:kern w:val="1"/>
          <w:sz w:val="24"/>
          <w:szCs w:val="32"/>
          <w:shd w:val="clear" w:color="auto" w:fill="auto"/>
        </w:rPr>
        <w:t>（含吊装、厂家须提前配合查勘现场，土建整改后符合安装条件）</w:t>
      </w:r>
      <w:r>
        <w:rPr>
          <w:rFonts w:hint="eastAsia" w:ascii="宋体" w:hAnsi="宋体" w:eastAsia="宋体" w:cs="宋体"/>
          <w:b/>
          <w:kern w:val="1"/>
          <w:sz w:val="24"/>
          <w:szCs w:val="32"/>
          <w:shd w:val="clear" w:color="auto" w:fill="auto"/>
        </w:rPr>
        <w:t>、调试费、保管费、管理费、保修费、技术培训费、食宿费、交通费、</w:t>
      </w:r>
      <w:r>
        <w:rPr>
          <w:rFonts w:hint="eastAsia" w:ascii="宋体" w:hAnsi="宋体" w:eastAsia="宋体" w:cs="宋体"/>
          <w:b/>
          <w:sz w:val="24"/>
          <w:szCs w:val="32"/>
          <w:shd w:val="clear" w:color="auto" w:fill="auto"/>
        </w:rPr>
        <w:t>土建配合费（投标人自行考虑）、</w:t>
      </w:r>
      <w:r>
        <w:rPr>
          <w:rFonts w:hint="eastAsia" w:ascii="宋体" w:hAnsi="宋体" w:eastAsia="宋体" w:cs="宋体"/>
          <w:b/>
          <w:kern w:val="1"/>
          <w:sz w:val="24"/>
          <w:szCs w:val="32"/>
          <w:shd w:val="clear" w:color="auto" w:fill="auto"/>
        </w:rPr>
        <w:t>井道照明的施工费用、各种辅材费用（视频、网络、监控线缆）、相关部门检验检测费（含消防联动）、保险费、相关税费（进口部分还要包括关税、商检、手续费等）、风险费、施工用水、施工及试运行用电、施工及调试用电缆（至主控机房）、智能化安装配合费、五方对讲通话系统施工费、租赁脚手架、垂直运输费、办理施工许可证、办理电梯安全核验合格报告、办理当地技术监督部门合格证书注册备案等，直至由质量技术监督局等部门验收合格并向招标人提交“电梯安全核验合格证书”、双方正式移交前的一次性费用、施工现场技术资料费</w:t>
      </w:r>
      <w:r>
        <w:rPr>
          <w:rFonts w:hint="eastAsia" w:ascii="宋体" w:hAnsi="宋体" w:eastAsia="宋体" w:cs="宋体"/>
          <w:b/>
          <w:color w:val="000000"/>
          <w:kern w:val="1"/>
          <w:sz w:val="24"/>
          <w:szCs w:val="32"/>
          <w:shd w:val="clear" w:color="auto" w:fill="auto"/>
        </w:rPr>
        <w:t>，即交钥匙工程。</w:t>
      </w:r>
      <w:r>
        <w:rPr>
          <w:rFonts w:hint="eastAsia" w:ascii="宋体" w:hAnsi="宋体" w:eastAsia="宋体" w:cs="宋体"/>
          <w:color w:val="000000"/>
          <w:kern w:val="1"/>
          <w:sz w:val="24"/>
          <w:szCs w:val="32"/>
          <w:shd w:val="clear" w:color="auto" w:fill="auto"/>
        </w:rPr>
        <w:t>在报价内所能提供的备品备件列表注明。设备涉及的专利费用，招标人均认为已包含在投标报价中。设备涉及到的专利问题，招标人均不对此承担任何责任。</w:t>
      </w:r>
      <w:r>
        <w:rPr>
          <w:rFonts w:hint="eastAsia" w:ascii="宋体" w:hAnsi="宋体" w:eastAsia="宋体" w:cs="宋体"/>
          <w:b/>
          <w:bCs/>
          <w:color w:val="000000"/>
          <w:kern w:val="1"/>
          <w:sz w:val="24"/>
          <w:szCs w:val="32"/>
          <w:shd w:val="clear" w:color="auto" w:fill="auto"/>
          <w:lang w:val="en-US" w:eastAsia="zh-CN"/>
        </w:rPr>
        <w:t>质保期内，电梯年检费用包含在总价内。</w:t>
      </w:r>
    </w:p>
    <w:p>
      <w:pPr>
        <w:spacing w:line="360" w:lineRule="auto"/>
        <w:ind w:firstLine="420"/>
        <w:rPr>
          <w:rFonts w:hint="eastAsia" w:ascii="宋体" w:hAnsi="宋体" w:eastAsia="宋体" w:cs="宋体"/>
          <w:b/>
          <w:kern w:val="1"/>
          <w:sz w:val="24"/>
          <w:szCs w:val="32"/>
          <w:shd w:val="clear" w:color="auto" w:fill="auto"/>
        </w:rPr>
      </w:pPr>
      <w:r>
        <w:rPr>
          <w:rFonts w:hint="eastAsia" w:ascii="宋体" w:hAnsi="宋体" w:eastAsia="宋体" w:cs="宋体"/>
          <w:kern w:val="1"/>
          <w:sz w:val="24"/>
          <w:szCs w:val="32"/>
          <w:shd w:val="clear" w:color="auto" w:fill="auto"/>
        </w:rPr>
        <w:t>3.2.4提供详细的培训计划和售后服务措施（包括维修及售后服务承诺）。详述保修期满后的委托维保措施、内容和费用（列表）。</w:t>
      </w:r>
      <w:r>
        <w:rPr>
          <w:rFonts w:hint="eastAsia" w:ascii="宋体" w:hAnsi="宋体" w:eastAsia="宋体" w:cs="宋体"/>
          <w:b/>
          <w:kern w:val="1"/>
          <w:sz w:val="24"/>
          <w:szCs w:val="32"/>
          <w:shd w:val="clear" w:color="auto" w:fill="auto"/>
        </w:rPr>
        <w:t>质保期不低于质量检验验收部门验收合格之日起两年（自由竞报）</w:t>
      </w:r>
      <w:r>
        <w:rPr>
          <w:rFonts w:hint="eastAsia" w:ascii="宋体" w:hAnsi="宋体" w:eastAsia="宋体" w:cs="宋体"/>
          <w:kern w:val="1"/>
          <w:sz w:val="24"/>
          <w:szCs w:val="32"/>
          <w:shd w:val="clear" w:color="auto" w:fill="auto"/>
        </w:rPr>
        <w:t>，质保期内电梯日常维护保养及维修均由中标人负责，并提出维护方案。</w:t>
      </w:r>
      <w:r>
        <w:rPr>
          <w:rFonts w:hint="eastAsia" w:ascii="宋体" w:hAnsi="宋体" w:eastAsia="宋体" w:cs="宋体"/>
          <w:b/>
          <w:kern w:val="1"/>
          <w:sz w:val="24"/>
          <w:szCs w:val="32"/>
          <w:shd w:val="clear" w:color="auto" w:fill="auto"/>
        </w:rPr>
        <w:t>投标人应列出质保期后，如果业主与供货方签订维保合同，每年每台电梯全包的维修保养费用以及维保内容；并列出保修期外的大修维护方案及相应的费用清单（含材料、设备、备品备件、易损件等，注明名称、型号和价格）。</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3.2.5应分别标明每种设备的品牌、型号、性能、产地、设备单价、材料费、运费、安装费、吊装费、维护费用等所有费用、合计价。本项目所有报价应为包括外购、外协、配套件、原材料及生产制造、油漆、包装、保险、税费（进口部分还要包括关税、商检、手续费等）、管理、检验、运杂费、装卸费、安装调试、培训、配合、检测验收、图纸资料及保修等全部费用的报价。</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3.2.6 所有的设备或材料（包括所有的配件）的供货、安装、调试、试运行、检测验收等必须按照国家电梯供货及安装相关规范及技术要求完成，并达到招标人满意。</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3.2.7 招标人采购的投标人的设备、材料及招标文件其他内容中，如存在环保安全缺陷问题，并因此给招标人带来的全部经济损失由中标人承担。</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3.2.8 投标人按提供的技术参数进行报价，中标后，设备具体制造尺寸以招标人、设计院、中标人三方确认后的图纸尺寸为准。</w:t>
      </w:r>
    </w:p>
    <w:p>
      <w:pPr>
        <w:spacing w:line="360" w:lineRule="auto"/>
        <w:ind w:firstLine="420"/>
        <w:rPr>
          <w:rFonts w:hint="eastAsia" w:ascii="宋体" w:hAnsi="宋体" w:eastAsia="宋体" w:cs="宋体"/>
          <w:kern w:val="1"/>
          <w:sz w:val="24"/>
          <w:szCs w:val="32"/>
          <w:shd w:val="clear" w:color="auto" w:fill="auto"/>
        </w:rPr>
      </w:pPr>
      <w:r>
        <w:rPr>
          <w:rFonts w:hint="eastAsia" w:ascii="宋体" w:hAnsi="宋体" w:eastAsia="宋体" w:cs="宋体"/>
          <w:kern w:val="1"/>
          <w:sz w:val="24"/>
          <w:szCs w:val="32"/>
          <w:shd w:val="clear" w:color="auto" w:fill="auto"/>
        </w:rPr>
        <w:t>3.2.9交货按标书（合同）要求时间交货，运输方式投标人自定。</w:t>
      </w:r>
    </w:p>
    <w:p>
      <w:pPr>
        <w:pStyle w:val="75"/>
        <w:spacing w:line="360" w:lineRule="auto"/>
        <w:rPr>
          <w:rFonts w:hint="eastAsia" w:ascii="宋体" w:hAnsi="宋体" w:eastAsia="宋体" w:cs="宋体"/>
          <w:sz w:val="24"/>
          <w:szCs w:val="32"/>
          <w:shd w:val="clear" w:color="auto" w:fill="auto"/>
        </w:rPr>
      </w:pPr>
      <w:r>
        <w:rPr>
          <w:rFonts w:hint="eastAsia" w:ascii="宋体" w:hAnsi="宋体" w:eastAsia="宋体" w:cs="宋体"/>
          <w:sz w:val="24"/>
          <w:szCs w:val="32"/>
          <w:shd w:val="clear" w:color="auto" w:fill="auto"/>
          <w:lang w:val="en-US" w:eastAsia="zh-CN"/>
        </w:rPr>
        <w:t>3.2.10</w:t>
      </w:r>
      <w:r>
        <w:rPr>
          <w:rFonts w:hint="eastAsia" w:ascii="宋体" w:hAnsi="宋体" w:eastAsia="宋体" w:cs="宋体"/>
          <w:sz w:val="24"/>
          <w:szCs w:val="32"/>
          <w:shd w:val="clear" w:color="auto" w:fill="auto"/>
        </w:rPr>
        <w:t>安全文明施工费按照现行文件规定计取，进入报价。在施工中如果出现人员伤亡、财产损失均由施工方承担。</w:t>
      </w:r>
    </w:p>
    <w:p>
      <w:pPr>
        <w:pStyle w:val="75"/>
        <w:spacing w:line="360" w:lineRule="auto"/>
        <w:rPr>
          <w:rFonts w:hint="eastAsia" w:ascii="宋体" w:hAnsi="宋体" w:eastAsia="宋体" w:cs="宋体"/>
          <w:b/>
          <w:bCs/>
          <w:sz w:val="24"/>
          <w:szCs w:val="32"/>
          <w:shd w:val="clear" w:color="auto" w:fill="auto"/>
        </w:rPr>
      </w:pPr>
      <w:r>
        <w:rPr>
          <w:rFonts w:hint="eastAsia" w:ascii="宋体" w:hAnsi="宋体" w:eastAsia="宋体" w:cs="宋体"/>
          <w:b/>
          <w:bCs/>
          <w:sz w:val="24"/>
          <w:szCs w:val="32"/>
          <w:shd w:val="clear" w:color="auto" w:fill="auto"/>
        </w:rPr>
        <w:t>3.2.1</w:t>
      </w:r>
      <w:r>
        <w:rPr>
          <w:rFonts w:hint="eastAsia" w:ascii="宋体" w:hAnsi="宋体" w:eastAsia="宋体" w:cs="宋体"/>
          <w:b/>
          <w:bCs/>
          <w:sz w:val="24"/>
          <w:szCs w:val="32"/>
          <w:shd w:val="clear" w:color="auto" w:fill="auto"/>
          <w:lang w:val="en-US" w:eastAsia="zh-CN"/>
        </w:rPr>
        <w:t>1</w:t>
      </w:r>
      <w:r>
        <w:rPr>
          <w:rFonts w:hint="eastAsia" w:ascii="宋体" w:hAnsi="宋体" w:eastAsia="宋体" w:cs="宋体"/>
          <w:b/>
          <w:bCs/>
          <w:sz w:val="24"/>
          <w:szCs w:val="32"/>
          <w:shd w:val="clear" w:color="auto" w:fill="auto"/>
        </w:rPr>
        <w:t>投标人报价时应同时包括以下材料：电梯井道的顶层高度、电梯机房高度、近三年所承揽的主要工程明细表，及已竣工工程的联系方式。</w:t>
      </w:r>
    </w:p>
    <w:p>
      <w:pPr>
        <w:pStyle w:val="75"/>
        <w:spacing w:line="360" w:lineRule="auto"/>
        <w:rPr>
          <w:rFonts w:hint="default" w:ascii="宋体" w:hAnsi="宋体" w:eastAsia="宋体" w:cs="宋体"/>
          <w:b/>
          <w:caps w:val="0"/>
          <w:smallCaps w:val="0"/>
          <w:kern w:val="1"/>
          <w:sz w:val="24"/>
          <w:szCs w:val="32"/>
          <w:shd w:val="clear" w:color="auto" w:fill="auto"/>
          <w:lang w:val="en-US" w:eastAsia="zh-CN"/>
        </w:rPr>
      </w:pPr>
      <w:r>
        <w:rPr>
          <w:rFonts w:hint="eastAsia" w:ascii="宋体" w:hAnsi="宋体" w:eastAsia="宋体" w:cs="宋体"/>
          <w:b/>
          <w:caps w:val="0"/>
          <w:smallCaps w:val="0"/>
          <w:kern w:val="1"/>
          <w:sz w:val="24"/>
          <w:szCs w:val="32"/>
          <w:shd w:val="clear" w:color="auto" w:fill="auto"/>
          <w:lang w:val="en-US" w:eastAsia="zh-CN"/>
        </w:rPr>
        <w:t>3.2.12</w:t>
      </w:r>
      <w:r>
        <w:rPr>
          <w:rFonts w:hint="eastAsia" w:ascii="宋体" w:hAnsi="宋体" w:cs="宋体"/>
          <w:b/>
          <w:caps w:val="0"/>
          <w:smallCaps w:val="0"/>
          <w:kern w:val="1"/>
          <w:sz w:val="24"/>
          <w:szCs w:val="32"/>
          <w:shd w:val="clear" w:color="auto" w:fill="auto"/>
          <w:lang w:val="en-US" w:eastAsia="zh-CN"/>
        </w:rPr>
        <w:t>费用</w:t>
      </w:r>
    </w:p>
    <w:p>
      <w:pPr>
        <w:pStyle w:val="75"/>
        <w:numPr>
          <w:ilvl w:val="0"/>
          <w:numId w:val="2"/>
        </w:numPr>
        <w:spacing w:line="360" w:lineRule="auto"/>
        <w:rPr>
          <w:rFonts w:hint="eastAsia" w:ascii="宋体" w:hAnsi="宋体" w:eastAsia="宋体" w:cs="宋体"/>
          <w:b w:val="0"/>
          <w:bCs/>
          <w:caps w:val="0"/>
          <w:smallCaps w:val="0"/>
          <w:kern w:val="1"/>
          <w:sz w:val="24"/>
          <w:szCs w:val="32"/>
          <w:shd w:val="clear" w:color="auto" w:fill="auto"/>
        </w:rPr>
      </w:pPr>
      <w:r>
        <w:rPr>
          <w:rFonts w:hint="eastAsia" w:ascii="宋体" w:hAnsi="宋体" w:cs="宋体"/>
          <w:b w:val="0"/>
          <w:bCs/>
          <w:caps w:val="0"/>
          <w:smallCaps w:val="0"/>
          <w:kern w:val="1"/>
          <w:sz w:val="24"/>
          <w:szCs w:val="32"/>
          <w:shd w:val="clear" w:color="auto" w:fill="auto"/>
          <w:lang w:val="en-US" w:eastAsia="zh-CN"/>
        </w:rPr>
        <w:t>招标代理服务费：</w:t>
      </w:r>
      <w:r>
        <w:rPr>
          <w:rFonts w:hint="eastAsia" w:ascii="宋体" w:hAnsi="宋体" w:eastAsia="宋体" w:cs="宋体"/>
          <w:b w:val="0"/>
          <w:bCs/>
          <w:caps w:val="0"/>
          <w:smallCaps w:val="0"/>
          <w:kern w:val="1"/>
          <w:sz w:val="24"/>
          <w:szCs w:val="32"/>
          <w:shd w:val="clear" w:color="auto" w:fill="auto"/>
        </w:rPr>
        <w:t>本项目的招标代理服务费参照计价格[2002]1980号文件（货物类）</w:t>
      </w:r>
      <w:r>
        <w:rPr>
          <w:rFonts w:hint="eastAsia" w:ascii="宋体" w:hAnsi="宋体" w:eastAsia="宋体" w:cs="宋体"/>
          <w:b w:val="0"/>
          <w:bCs/>
          <w:caps w:val="0"/>
          <w:smallCaps w:val="0"/>
          <w:kern w:val="1"/>
          <w:sz w:val="24"/>
          <w:szCs w:val="32"/>
          <w:shd w:val="clear" w:color="auto" w:fill="auto"/>
          <w:lang w:eastAsia="zh-CN"/>
        </w:rPr>
        <w:t>标准的</w:t>
      </w:r>
      <w:r>
        <w:rPr>
          <w:rFonts w:hint="eastAsia" w:ascii="宋体" w:hAnsi="宋体" w:eastAsia="宋体" w:cs="宋体"/>
          <w:b w:val="0"/>
          <w:bCs/>
          <w:caps w:val="0"/>
          <w:smallCaps w:val="0"/>
          <w:kern w:val="1"/>
          <w:sz w:val="24"/>
          <w:szCs w:val="32"/>
          <w:shd w:val="clear" w:color="auto" w:fill="auto"/>
        </w:rPr>
        <w:t>规定</w:t>
      </w:r>
      <w:r>
        <w:rPr>
          <w:rFonts w:hint="eastAsia" w:ascii="宋体" w:hAnsi="宋体" w:eastAsia="宋体" w:cs="宋体"/>
          <w:b w:val="0"/>
          <w:bCs/>
          <w:caps w:val="0"/>
          <w:smallCaps w:val="0"/>
          <w:kern w:val="1"/>
          <w:sz w:val="24"/>
          <w:szCs w:val="32"/>
          <w:shd w:val="clear" w:color="auto" w:fill="auto"/>
          <w:lang w:eastAsia="zh-CN"/>
        </w:rPr>
        <w:t>的</w:t>
      </w:r>
      <w:r>
        <w:rPr>
          <w:rFonts w:hint="eastAsia" w:ascii="宋体" w:hAnsi="宋体" w:eastAsia="宋体" w:cs="宋体"/>
          <w:b w:val="0"/>
          <w:bCs/>
          <w:caps w:val="0"/>
          <w:smallCaps w:val="0"/>
          <w:kern w:val="1"/>
          <w:sz w:val="24"/>
          <w:szCs w:val="32"/>
          <w:shd w:val="clear" w:color="auto" w:fill="auto"/>
          <w:lang w:val="en-US" w:eastAsia="zh-CN"/>
        </w:rPr>
        <w:t>70%</w:t>
      </w:r>
      <w:r>
        <w:rPr>
          <w:rFonts w:hint="eastAsia" w:ascii="宋体" w:hAnsi="宋体" w:eastAsia="宋体" w:cs="宋体"/>
          <w:b w:val="0"/>
          <w:bCs/>
          <w:caps w:val="0"/>
          <w:smallCaps w:val="0"/>
          <w:kern w:val="1"/>
          <w:sz w:val="24"/>
          <w:szCs w:val="32"/>
          <w:shd w:val="clear" w:color="auto" w:fill="auto"/>
        </w:rPr>
        <w:t>计取，由中标人在领取中标通知书前支付并计入投标报价。</w:t>
      </w:r>
    </w:p>
    <w:p>
      <w:pPr>
        <w:pStyle w:val="75"/>
        <w:numPr>
          <w:ilvl w:val="0"/>
          <w:numId w:val="2"/>
        </w:numPr>
        <w:spacing w:line="360" w:lineRule="auto"/>
        <w:rPr>
          <w:rFonts w:hint="eastAsia" w:ascii="宋体" w:hAnsi="宋体" w:eastAsia="宋体" w:cs="宋体"/>
          <w:b w:val="0"/>
          <w:bCs/>
          <w:caps w:val="0"/>
          <w:smallCaps w:val="0"/>
          <w:kern w:val="1"/>
          <w:sz w:val="24"/>
          <w:szCs w:val="32"/>
          <w:shd w:val="clear" w:color="auto" w:fill="auto"/>
        </w:rPr>
      </w:pPr>
      <w:r>
        <w:rPr>
          <w:rFonts w:hint="eastAsia" w:ascii="宋体" w:hAnsi="宋体" w:cs="宋体"/>
          <w:sz w:val="24"/>
          <w:szCs w:val="24"/>
          <w:lang w:val="en-US" w:eastAsia="zh-CN"/>
        </w:rPr>
        <w:t>预算评审费：11209.54元。</w:t>
      </w:r>
    </w:p>
    <w:p>
      <w:pPr>
        <w:pStyle w:val="3"/>
        <w:numPr>
          <w:ilvl w:val="0"/>
          <w:numId w:val="2"/>
        </w:numPr>
        <w:spacing w:line="360" w:lineRule="auto"/>
        <w:ind w:left="0" w:leftChars="0" w:firstLine="496" w:firstLineChars="200"/>
        <w:rPr>
          <w:rFonts w:hint="eastAsia" w:ascii="宋体" w:hAnsi="宋体" w:eastAsia="宋体" w:cs="宋体"/>
          <w:bCs/>
          <w:color w:val="auto"/>
          <w:spacing w:val="4"/>
          <w:sz w:val="24"/>
          <w:szCs w:val="24"/>
          <w:highlight w:val="none"/>
          <w:shd w:val="clear" w:color="auto" w:fill="auto"/>
          <w:lang w:val="en-US" w:eastAsia="zh-CN"/>
        </w:rPr>
      </w:pPr>
      <w:r>
        <w:rPr>
          <w:rFonts w:hint="eastAsia" w:ascii="宋体" w:hAnsi="宋体" w:eastAsia="宋体" w:cs="宋体"/>
          <w:bCs/>
          <w:color w:val="auto"/>
          <w:spacing w:val="4"/>
          <w:sz w:val="24"/>
          <w:szCs w:val="24"/>
          <w:highlight w:val="none"/>
          <w:shd w:val="clear" w:color="auto" w:fill="auto"/>
          <w:lang w:eastAsia="zh-CN"/>
        </w:rPr>
        <w:t>平台使用</w:t>
      </w:r>
      <w:r>
        <w:rPr>
          <w:rFonts w:hint="eastAsia" w:ascii="宋体" w:hAnsi="宋体" w:eastAsia="宋体" w:cs="宋体"/>
          <w:bCs/>
          <w:color w:val="auto"/>
          <w:spacing w:val="4"/>
          <w:sz w:val="24"/>
          <w:szCs w:val="24"/>
          <w:highlight w:val="none"/>
          <w:shd w:val="clear" w:color="auto" w:fill="auto"/>
          <w:lang w:val="en-US" w:eastAsia="zh-CN"/>
        </w:rPr>
        <w:t>费</w:t>
      </w:r>
      <w:r>
        <w:rPr>
          <w:rFonts w:hint="eastAsia" w:ascii="宋体" w:hAnsi="宋体" w:cs="宋体"/>
          <w:bCs/>
          <w:color w:val="auto"/>
          <w:spacing w:val="4"/>
          <w:sz w:val="24"/>
          <w:szCs w:val="24"/>
          <w:highlight w:val="none"/>
          <w:shd w:val="clear" w:color="auto" w:fill="auto"/>
          <w:lang w:val="en-US" w:eastAsia="zh-CN"/>
        </w:rPr>
        <w:t>：</w:t>
      </w:r>
      <w:r>
        <w:rPr>
          <w:rFonts w:hint="eastAsia" w:ascii="宋体" w:hAnsi="宋体" w:eastAsia="宋体" w:cs="宋体"/>
          <w:bCs/>
          <w:color w:val="auto"/>
          <w:spacing w:val="4"/>
          <w:sz w:val="24"/>
          <w:szCs w:val="24"/>
          <w:highlight w:val="none"/>
          <w:shd w:val="clear" w:color="auto" w:fill="auto"/>
          <w:lang w:val="en-US" w:eastAsia="zh-CN"/>
        </w:rPr>
        <w:t>按国有产权交易中心标准交纳电子平台使用费</w:t>
      </w:r>
      <w:r>
        <w:rPr>
          <w:rFonts w:hint="eastAsia" w:ascii="宋体" w:hAnsi="宋体" w:cs="宋体"/>
          <w:bCs/>
          <w:color w:val="auto"/>
          <w:spacing w:val="4"/>
          <w:sz w:val="24"/>
          <w:szCs w:val="24"/>
          <w:highlight w:val="none"/>
          <w:shd w:val="clear" w:color="auto" w:fill="auto"/>
          <w:lang w:val="en-US" w:eastAsia="zh-CN"/>
        </w:rPr>
        <w:t>，</w:t>
      </w:r>
      <w:r>
        <w:rPr>
          <w:rFonts w:hint="eastAsia" w:ascii="宋体" w:hAnsi="宋体" w:eastAsia="宋体" w:cs="宋体"/>
          <w:bCs/>
          <w:color w:val="auto"/>
          <w:spacing w:val="4"/>
          <w:sz w:val="24"/>
          <w:szCs w:val="24"/>
          <w:highlight w:val="none"/>
          <w:shd w:val="clear" w:color="auto" w:fill="auto"/>
          <w:lang w:val="en-US" w:eastAsia="zh-CN"/>
        </w:rPr>
        <w:t>以中标金额/成交金额为基数（没有中标金额/成交金额的按中标方投资额作为基数），按以下比例分段累进计费。</w:t>
      </w:r>
    </w:p>
    <w:p>
      <w:pPr>
        <w:numPr>
          <w:ilvl w:val="0"/>
          <w:numId w:val="0"/>
        </w:numPr>
        <w:rPr>
          <w:rFonts w:hint="eastAsia"/>
          <w:lang w:val="en-US" w:eastAsia="zh-CN"/>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exact"/>
          <w:jc w:val="center"/>
        </w:trPr>
        <w:tc>
          <w:tcPr>
            <w:tcW w:w="8099" w:type="dxa"/>
            <w:gridSpan w:val="2"/>
            <w:noWrap w:val="0"/>
            <w:tcMar>
              <w:top w:w="15" w:type="dxa"/>
              <w:left w:w="15" w:type="dxa"/>
              <w:right w:w="15" w:type="dxa"/>
            </w:tcMar>
            <w:vAlign w:val="center"/>
          </w:tcPr>
          <w:p>
            <w:pPr>
              <w:pStyle w:val="3"/>
              <w:spacing w:line="360" w:lineRule="auto"/>
              <w:ind w:left="0" w:leftChars="0" w:firstLine="0" w:firstLineChars="0"/>
              <w:jc w:val="center"/>
              <w:rPr>
                <w:rFonts w:hint="eastAsia" w:ascii="宋体" w:hAnsi="宋体" w:eastAsia="宋体" w:cs="宋体"/>
                <w:bCs/>
                <w:color w:val="auto"/>
                <w:spacing w:val="4"/>
                <w:sz w:val="24"/>
                <w:szCs w:val="24"/>
                <w:highlight w:val="none"/>
                <w:shd w:val="clear" w:color="auto" w:fill="auto"/>
              </w:rPr>
            </w:pPr>
            <w:r>
              <w:rPr>
                <w:rFonts w:hint="eastAsia" w:ascii="宋体" w:hAnsi="宋体" w:eastAsia="宋体"/>
                <w:b/>
                <w:sz w:val="30"/>
                <w:szCs w:val="30"/>
              </w:rPr>
              <w:t>电子招标采购交易平台收费标准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exact"/>
          <w:jc w:val="center"/>
        </w:trPr>
        <w:tc>
          <w:tcPr>
            <w:tcW w:w="5963" w:type="dxa"/>
            <w:noWrap w:val="0"/>
            <w:tcMar>
              <w:top w:w="15" w:type="dxa"/>
              <w:left w:w="15" w:type="dxa"/>
              <w:right w:w="15" w:type="dxa"/>
            </w:tcMar>
            <w:vAlign w:val="center"/>
          </w:tcPr>
          <w:p>
            <w:pPr>
              <w:pStyle w:val="3"/>
              <w:spacing w:line="360" w:lineRule="auto"/>
              <w:ind w:left="420" w:leftChars="200" w:firstLine="620" w:firstLineChars="250"/>
              <w:rPr>
                <w:rFonts w:hint="eastAsia" w:ascii="宋体" w:hAnsi="宋体" w:eastAsia="宋体" w:cs="宋体"/>
                <w:bCs/>
                <w:color w:val="auto"/>
                <w:spacing w:val="4"/>
                <w:kern w:val="2"/>
                <w:sz w:val="24"/>
                <w:szCs w:val="24"/>
                <w:highlight w:val="none"/>
                <w:shd w:val="clear" w:color="auto" w:fill="auto"/>
                <w:lang w:val="en-US" w:eastAsia="zh-CN" w:bidi="ar-SA"/>
              </w:rPr>
            </w:pPr>
            <w:r>
              <w:rPr>
                <w:rFonts w:hint="eastAsia" w:ascii="宋体" w:hAnsi="宋体" w:eastAsia="宋体" w:cs="宋体"/>
                <w:bCs/>
                <w:color w:val="auto"/>
                <w:spacing w:val="4"/>
                <w:sz w:val="24"/>
                <w:szCs w:val="24"/>
                <w:highlight w:val="none"/>
                <w:shd w:val="clear" w:color="auto" w:fill="auto"/>
              </w:rPr>
              <w:t xml:space="preserve">300万元以下（含300万元） </w:t>
            </w:r>
          </w:p>
        </w:tc>
        <w:tc>
          <w:tcPr>
            <w:tcW w:w="2136" w:type="dxa"/>
            <w:noWrap w:val="0"/>
            <w:tcMar>
              <w:top w:w="15" w:type="dxa"/>
              <w:left w:w="15" w:type="dxa"/>
              <w:right w:w="15" w:type="dxa"/>
            </w:tcMar>
            <w:vAlign w:val="center"/>
          </w:tcPr>
          <w:p>
            <w:pPr>
              <w:pStyle w:val="3"/>
              <w:spacing w:line="360" w:lineRule="auto"/>
              <w:ind w:left="0" w:leftChars="0" w:firstLine="0" w:firstLineChars="0"/>
              <w:jc w:val="center"/>
              <w:rPr>
                <w:rFonts w:hint="eastAsia" w:ascii="宋体" w:hAnsi="宋体" w:eastAsia="宋体" w:cs="宋体"/>
                <w:bCs/>
                <w:color w:val="auto"/>
                <w:spacing w:val="4"/>
                <w:kern w:val="2"/>
                <w:sz w:val="24"/>
                <w:szCs w:val="24"/>
                <w:highlight w:val="none"/>
                <w:shd w:val="clear" w:color="auto" w:fill="auto"/>
                <w:lang w:val="en-US" w:eastAsia="zh-CN" w:bidi="ar-SA"/>
              </w:rPr>
            </w:pPr>
            <w:r>
              <w:rPr>
                <w:rFonts w:hint="eastAsia" w:ascii="宋体" w:hAnsi="宋体" w:eastAsia="宋体" w:cs="宋体"/>
                <w:bCs/>
                <w:color w:val="auto"/>
                <w:spacing w:val="4"/>
                <w:sz w:val="24"/>
                <w:szCs w:val="24"/>
                <w:highlight w:val="none"/>
                <w:shd w:val="clear" w:color="auto" w:fill="auto"/>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exact"/>
          <w:jc w:val="center"/>
        </w:trPr>
        <w:tc>
          <w:tcPr>
            <w:tcW w:w="5963" w:type="dxa"/>
            <w:noWrap w:val="0"/>
            <w:tcMar>
              <w:top w:w="15" w:type="dxa"/>
              <w:left w:w="15" w:type="dxa"/>
              <w:right w:w="15" w:type="dxa"/>
            </w:tcMar>
            <w:vAlign w:val="center"/>
          </w:tcPr>
          <w:p>
            <w:pPr>
              <w:pStyle w:val="3"/>
              <w:spacing w:line="360" w:lineRule="auto"/>
              <w:ind w:firstLine="620" w:firstLineChars="250"/>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300万元-500万元（含500万元）</w:t>
            </w:r>
          </w:p>
        </w:tc>
        <w:tc>
          <w:tcPr>
            <w:tcW w:w="2136" w:type="dxa"/>
            <w:noWrap w:val="0"/>
            <w:tcMar>
              <w:top w:w="15" w:type="dxa"/>
              <w:left w:w="15" w:type="dxa"/>
              <w:right w:w="15" w:type="dxa"/>
            </w:tcMar>
            <w:vAlign w:val="center"/>
          </w:tcPr>
          <w:p>
            <w:pPr>
              <w:pStyle w:val="3"/>
              <w:spacing w:line="360" w:lineRule="auto"/>
              <w:ind w:left="0" w:leftChars="0" w:firstLine="0" w:firstLineChars="0"/>
              <w:jc w:val="center"/>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exact"/>
          <w:jc w:val="center"/>
        </w:trPr>
        <w:tc>
          <w:tcPr>
            <w:tcW w:w="5963" w:type="dxa"/>
            <w:noWrap w:val="0"/>
            <w:tcMar>
              <w:top w:w="15" w:type="dxa"/>
              <w:left w:w="15" w:type="dxa"/>
              <w:right w:w="15" w:type="dxa"/>
            </w:tcMar>
            <w:vAlign w:val="center"/>
          </w:tcPr>
          <w:p>
            <w:pPr>
              <w:pStyle w:val="3"/>
              <w:spacing w:line="360" w:lineRule="auto"/>
              <w:ind w:firstLine="620" w:firstLineChars="250"/>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 xml:space="preserve">500万元-1000万元（含1000万元）  </w:t>
            </w:r>
          </w:p>
        </w:tc>
        <w:tc>
          <w:tcPr>
            <w:tcW w:w="2136" w:type="dxa"/>
            <w:noWrap w:val="0"/>
            <w:tcMar>
              <w:top w:w="15" w:type="dxa"/>
              <w:left w:w="15" w:type="dxa"/>
              <w:right w:w="15" w:type="dxa"/>
            </w:tcMar>
            <w:vAlign w:val="center"/>
          </w:tcPr>
          <w:p>
            <w:pPr>
              <w:pStyle w:val="3"/>
              <w:spacing w:line="360" w:lineRule="auto"/>
              <w:ind w:left="0" w:leftChars="0" w:firstLine="0" w:firstLineChars="0"/>
              <w:jc w:val="center"/>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exact"/>
          <w:jc w:val="center"/>
        </w:trPr>
        <w:tc>
          <w:tcPr>
            <w:tcW w:w="5963" w:type="dxa"/>
            <w:noWrap w:val="0"/>
            <w:tcMar>
              <w:top w:w="15" w:type="dxa"/>
              <w:left w:w="15" w:type="dxa"/>
              <w:right w:w="15" w:type="dxa"/>
            </w:tcMar>
            <w:vAlign w:val="center"/>
          </w:tcPr>
          <w:p>
            <w:pPr>
              <w:pStyle w:val="3"/>
              <w:spacing w:line="360" w:lineRule="auto"/>
              <w:ind w:firstLine="620" w:firstLineChars="250"/>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 xml:space="preserve">1000万元-3000万元（含3000万元）  </w:t>
            </w:r>
          </w:p>
        </w:tc>
        <w:tc>
          <w:tcPr>
            <w:tcW w:w="2136" w:type="dxa"/>
            <w:noWrap w:val="0"/>
            <w:tcMar>
              <w:top w:w="15" w:type="dxa"/>
              <w:left w:w="15" w:type="dxa"/>
              <w:right w:w="15" w:type="dxa"/>
            </w:tcMar>
            <w:vAlign w:val="center"/>
          </w:tcPr>
          <w:p>
            <w:pPr>
              <w:pStyle w:val="3"/>
              <w:spacing w:line="360" w:lineRule="auto"/>
              <w:ind w:left="0" w:leftChars="0" w:firstLine="0" w:firstLineChars="0"/>
              <w:jc w:val="center"/>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exact"/>
          <w:jc w:val="center"/>
        </w:trPr>
        <w:tc>
          <w:tcPr>
            <w:tcW w:w="5963" w:type="dxa"/>
            <w:noWrap w:val="0"/>
            <w:tcMar>
              <w:top w:w="15" w:type="dxa"/>
              <w:left w:w="15" w:type="dxa"/>
              <w:right w:w="15" w:type="dxa"/>
            </w:tcMar>
            <w:vAlign w:val="center"/>
          </w:tcPr>
          <w:p>
            <w:pPr>
              <w:pStyle w:val="3"/>
              <w:spacing w:line="360" w:lineRule="auto"/>
              <w:ind w:firstLine="620" w:firstLineChars="250"/>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 xml:space="preserve">3000万元-5000万元（含5000万元）  </w:t>
            </w:r>
          </w:p>
        </w:tc>
        <w:tc>
          <w:tcPr>
            <w:tcW w:w="2136" w:type="dxa"/>
            <w:noWrap w:val="0"/>
            <w:tcMar>
              <w:top w:w="15" w:type="dxa"/>
              <w:left w:w="15" w:type="dxa"/>
              <w:right w:w="15" w:type="dxa"/>
            </w:tcMar>
            <w:vAlign w:val="center"/>
          </w:tcPr>
          <w:p>
            <w:pPr>
              <w:pStyle w:val="3"/>
              <w:spacing w:line="360" w:lineRule="auto"/>
              <w:ind w:left="0" w:leftChars="0" w:firstLine="0" w:firstLineChars="0"/>
              <w:jc w:val="center"/>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jc w:val="center"/>
        </w:trPr>
        <w:tc>
          <w:tcPr>
            <w:tcW w:w="5963" w:type="dxa"/>
            <w:noWrap w:val="0"/>
            <w:tcMar>
              <w:top w:w="15" w:type="dxa"/>
              <w:left w:w="15" w:type="dxa"/>
              <w:right w:w="15" w:type="dxa"/>
            </w:tcMar>
            <w:vAlign w:val="center"/>
          </w:tcPr>
          <w:p>
            <w:pPr>
              <w:pStyle w:val="3"/>
              <w:spacing w:line="360" w:lineRule="auto"/>
              <w:ind w:firstLine="620" w:firstLineChars="250"/>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 xml:space="preserve">5000万元-1亿元（含1亿元） </w:t>
            </w:r>
          </w:p>
        </w:tc>
        <w:tc>
          <w:tcPr>
            <w:tcW w:w="2136" w:type="dxa"/>
            <w:noWrap w:val="0"/>
            <w:tcMar>
              <w:top w:w="15" w:type="dxa"/>
              <w:left w:w="15" w:type="dxa"/>
              <w:right w:w="15" w:type="dxa"/>
            </w:tcMar>
            <w:vAlign w:val="center"/>
          </w:tcPr>
          <w:p>
            <w:pPr>
              <w:pStyle w:val="3"/>
              <w:spacing w:line="360" w:lineRule="auto"/>
              <w:ind w:left="0" w:leftChars="0" w:firstLine="0" w:firstLineChars="0"/>
              <w:jc w:val="center"/>
              <w:rPr>
                <w:rFonts w:hint="eastAsia" w:ascii="宋体" w:hAnsi="宋体" w:eastAsia="宋体" w:cs="宋体"/>
                <w:bCs/>
                <w:color w:val="auto"/>
                <w:spacing w:val="4"/>
                <w:sz w:val="24"/>
                <w:szCs w:val="24"/>
                <w:highlight w:val="none"/>
                <w:shd w:val="clear" w:color="auto" w:fill="auto"/>
              </w:rPr>
            </w:pPr>
            <w:r>
              <w:rPr>
                <w:rFonts w:hint="eastAsia" w:ascii="宋体" w:hAnsi="宋体" w:eastAsia="宋体" w:cs="宋体"/>
                <w:bCs/>
                <w:color w:val="auto"/>
                <w:spacing w:val="4"/>
                <w:sz w:val="24"/>
                <w:szCs w:val="24"/>
                <w:highlight w:val="none"/>
                <w:shd w:val="clear" w:color="auto" w:fill="auto"/>
              </w:rPr>
              <w:t>0.05%</w:t>
            </w:r>
          </w:p>
        </w:tc>
      </w:tr>
    </w:tbl>
    <w:p>
      <w:pPr>
        <w:pStyle w:val="3"/>
        <w:spacing w:line="360" w:lineRule="auto"/>
        <w:ind w:firstLine="600" w:firstLineChars="250"/>
        <w:jc w:val="left"/>
        <w:rPr>
          <w:rFonts w:hint="eastAsia" w:ascii="宋体" w:hAnsi="宋体" w:eastAsia="宋体" w:cs="宋体"/>
          <w:sz w:val="24"/>
          <w:szCs w:val="24"/>
        </w:rPr>
      </w:pPr>
    </w:p>
    <w:p>
      <w:pPr>
        <w:pStyle w:val="3"/>
        <w:spacing w:line="360" w:lineRule="auto"/>
        <w:ind w:firstLine="600" w:firstLineChars="250"/>
        <w:jc w:val="left"/>
        <w:rPr>
          <w:rFonts w:hint="eastAsia" w:ascii="宋体" w:hAnsi="宋体" w:eastAsia="宋体" w:cs="宋体"/>
          <w:sz w:val="24"/>
          <w:szCs w:val="24"/>
          <w:lang w:eastAsia="zh-CN"/>
        </w:rPr>
      </w:pPr>
      <w:r>
        <w:rPr>
          <w:rFonts w:hint="eastAsia" w:ascii="宋体" w:hAnsi="宋体" w:eastAsia="宋体" w:cs="宋体"/>
          <w:sz w:val="24"/>
          <w:szCs w:val="24"/>
        </w:rPr>
        <w:t>备注：</w:t>
      </w:r>
      <w:r>
        <w:rPr>
          <w:rFonts w:hint="eastAsia" w:ascii="宋体" w:hAnsi="宋体" w:eastAsia="宋体" w:cs="宋体"/>
          <w:sz w:val="24"/>
          <w:szCs w:val="24"/>
          <w:lang w:val="en-US" w:eastAsia="zh-CN"/>
        </w:rPr>
        <w:t>1、</w:t>
      </w:r>
      <w:r>
        <w:rPr>
          <w:rFonts w:hint="eastAsia" w:ascii="宋体" w:hAnsi="宋体" w:eastAsia="宋体" w:cs="宋体"/>
          <w:sz w:val="24"/>
          <w:szCs w:val="24"/>
        </w:rPr>
        <w:t>单项最低为 1000 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货物服务</w:t>
      </w:r>
      <w:r>
        <w:rPr>
          <w:rFonts w:hint="eastAsia" w:ascii="宋体" w:hAnsi="宋体" w:eastAsia="宋体" w:cs="宋体"/>
          <w:sz w:val="24"/>
          <w:szCs w:val="24"/>
        </w:rPr>
        <w:t>类项目中标金额/成交金额超出</w:t>
      </w:r>
      <w:r>
        <w:rPr>
          <w:rFonts w:hint="eastAsia" w:ascii="宋体" w:hAnsi="宋体" w:eastAsia="宋体" w:cs="宋体"/>
          <w:sz w:val="24"/>
          <w:szCs w:val="24"/>
          <w:lang w:val="en-US" w:eastAsia="zh-CN"/>
        </w:rPr>
        <w:t>3000万</w:t>
      </w:r>
      <w:r>
        <w:rPr>
          <w:rFonts w:hint="eastAsia" w:ascii="宋体" w:hAnsi="宋体" w:eastAsia="宋体" w:cs="宋体"/>
          <w:sz w:val="24"/>
          <w:szCs w:val="24"/>
        </w:rPr>
        <w:t>元（不含</w:t>
      </w:r>
      <w:r>
        <w:rPr>
          <w:rFonts w:hint="eastAsia" w:ascii="宋体" w:hAnsi="宋体" w:eastAsia="宋体" w:cs="宋体"/>
          <w:sz w:val="24"/>
          <w:szCs w:val="24"/>
          <w:lang w:val="en-US" w:eastAsia="zh-CN"/>
        </w:rPr>
        <w:t>3000万</w:t>
      </w:r>
      <w:r>
        <w:rPr>
          <w:rFonts w:hint="eastAsia" w:ascii="宋体" w:hAnsi="宋体" w:eastAsia="宋体" w:cs="宋体"/>
          <w:sz w:val="24"/>
          <w:szCs w:val="24"/>
        </w:rPr>
        <w:t>元）部分不再收取菏泽市公共资源（国有产权）电子平台使用费</w:t>
      </w: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rPr>
        <w:t>工程类项目中标金额/成交金额超出1亿元（不含1亿元）部分不再收取菏泽市公共资源（国有产权）电子平台使用费</w:t>
      </w:r>
      <w:r>
        <w:rPr>
          <w:rFonts w:hint="eastAsia" w:ascii="宋体" w:hAnsi="宋体" w:eastAsia="宋体" w:cs="宋体"/>
          <w:sz w:val="24"/>
          <w:szCs w:val="24"/>
          <w:lang w:eastAsia="zh-CN"/>
        </w:rPr>
        <w:t>。</w:t>
      </w:r>
    </w:p>
    <w:p>
      <w:pPr>
        <w:pStyle w:val="3"/>
        <w:spacing w:line="360" w:lineRule="auto"/>
        <w:ind w:firstLine="620" w:firstLineChars="250"/>
        <w:jc w:val="left"/>
        <w:rPr>
          <w:rFonts w:hint="eastAsia" w:ascii="宋体" w:hAnsi="宋体" w:eastAsia="宋体" w:cs="宋体"/>
          <w:bCs/>
          <w:color w:val="auto"/>
          <w:spacing w:val="4"/>
          <w:sz w:val="24"/>
          <w:szCs w:val="24"/>
          <w:highlight w:val="none"/>
          <w:shd w:val="clear" w:color="auto" w:fill="auto"/>
          <w:lang w:eastAsia="zh-CN"/>
        </w:rPr>
      </w:pPr>
      <w:r>
        <w:rPr>
          <w:rFonts w:hint="eastAsia" w:ascii="宋体" w:hAnsi="宋体" w:eastAsia="宋体" w:cs="宋体"/>
          <w:bCs/>
          <w:color w:val="auto"/>
          <w:spacing w:val="4"/>
          <w:sz w:val="24"/>
          <w:szCs w:val="24"/>
          <w:highlight w:val="none"/>
          <w:shd w:val="clear" w:color="auto" w:fill="auto"/>
          <w:lang w:eastAsia="zh-CN"/>
        </w:rPr>
        <w:br w:type="textWrapping"/>
      </w:r>
      <w:r>
        <w:rPr>
          <w:rFonts w:hint="eastAsia" w:ascii="宋体" w:hAnsi="宋体" w:cs="宋体"/>
          <w:bCs/>
          <w:color w:val="auto"/>
          <w:spacing w:val="4"/>
          <w:sz w:val="24"/>
          <w:szCs w:val="24"/>
          <w:highlight w:val="none"/>
          <w:shd w:val="clear" w:color="auto" w:fill="auto"/>
          <w:lang w:eastAsia="zh-CN"/>
        </w:rPr>
        <w:t>（</w:t>
      </w:r>
      <w:r>
        <w:rPr>
          <w:rFonts w:hint="eastAsia" w:ascii="宋体" w:hAnsi="宋体" w:cs="宋体"/>
          <w:bCs/>
          <w:color w:val="auto"/>
          <w:spacing w:val="4"/>
          <w:sz w:val="24"/>
          <w:szCs w:val="24"/>
          <w:highlight w:val="none"/>
          <w:shd w:val="clear" w:color="auto" w:fill="auto"/>
          <w:lang w:val="en-US" w:eastAsia="zh-CN"/>
        </w:rPr>
        <w:t>4</w:t>
      </w:r>
      <w:r>
        <w:rPr>
          <w:rFonts w:hint="eastAsia" w:ascii="宋体" w:hAnsi="宋体" w:cs="宋体"/>
          <w:bCs/>
          <w:color w:val="auto"/>
          <w:spacing w:val="4"/>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bidi="ar"/>
        </w:rPr>
        <w:t>赢标·电子招标采购交易平台（菏泽专区）</w:t>
      </w:r>
      <w:r>
        <w:rPr>
          <w:rFonts w:hint="eastAsia" w:ascii="宋体" w:hAnsi="宋体" w:eastAsia="宋体" w:cs="宋体"/>
          <w:bCs/>
          <w:color w:val="auto"/>
          <w:spacing w:val="4"/>
          <w:sz w:val="24"/>
          <w:szCs w:val="24"/>
          <w:highlight w:val="none"/>
          <w:shd w:val="clear" w:color="auto" w:fill="auto"/>
          <w:lang w:eastAsia="zh-CN"/>
        </w:rPr>
        <w:t>收费标准：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0"/>
        <w:gridCol w:w="19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4" w:type="dxa"/>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区间</w:t>
            </w:r>
          </w:p>
        </w:tc>
        <w:tc>
          <w:tcPr>
            <w:tcW w:w="3260" w:type="dxa"/>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概（估）价范围</w:t>
            </w:r>
          </w:p>
        </w:tc>
        <w:tc>
          <w:tcPr>
            <w:tcW w:w="1985" w:type="dxa"/>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收费金额</w:t>
            </w:r>
          </w:p>
        </w:tc>
        <w:tc>
          <w:tcPr>
            <w:tcW w:w="2347" w:type="dxa"/>
            <w:vAlign w:val="top"/>
          </w:tcPr>
          <w:p>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4"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2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概（估）价&lt;100万</w:t>
            </w:r>
          </w:p>
        </w:tc>
        <w:tc>
          <w:tcPr>
            <w:tcW w:w="198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1000元</w:t>
            </w:r>
          </w:p>
        </w:tc>
        <w:tc>
          <w:tcPr>
            <w:tcW w:w="2347" w:type="dxa"/>
            <w:vMerge w:val="restart"/>
            <w:vAlign w:val="top"/>
          </w:tcPr>
          <w:p>
            <w:pPr>
              <w:jc w:val="center"/>
              <w:rPr>
                <w:rFonts w:hint="eastAsia" w:ascii="宋体" w:hAnsi="宋体" w:eastAsia="宋体" w:cs="宋体"/>
                <w:sz w:val="24"/>
                <w:szCs w:val="24"/>
              </w:rPr>
            </w:pPr>
            <w:r>
              <w:rPr>
                <w:rFonts w:hint="eastAsia" w:ascii="宋体" w:hAnsi="宋体" w:eastAsia="宋体" w:cs="宋体"/>
                <w:sz w:val="24"/>
                <w:szCs w:val="24"/>
              </w:rPr>
              <w:t>中标人按单个项目每个标段进行交费，领取中标通知书前提供缴费支付截图给招标代理公司</w:t>
            </w:r>
            <w:r>
              <w:rPr>
                <w:rFonts w:hint="eastAsia" w:ascii="宋体" w:hAnsi="宋体" w:eastAsia="宋体" w:cs="宋体"/>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2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100万≤概（估）价&lt;300万</w:t>
            </w:r>
          </w:p>
        </w:tc>
        <w:tc>
          <w:tcPr>
            <w:tcW w:w="198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2000元</w:t>
            </w:r>
          </w:p>
        </w:tc>
        <w:tc>
          <w:tcPr>
            <w:tcW w:w="2347" w:type="dxa"/>
            <w:vMerge w:val="continue"/>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2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300万≤概（估）价</w:t>
            </w:r>
          </w:p>
        </w:tc>
        <w:tc>
          <w:tcPr>
            <w:tcW w:w="198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3000元</w:t>
            </w:r>
          </w:p>
        </w:tc>
        <w:tc>
          <w:tcPr>
            <w:tcW w:w="2347" w:type="dxa"/>
            <w:vMerge w:val="continue"/>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96" w:type="dxa"/>
            <w:gridSpan w:val="4"/>
            <w:vAlign w:val="top"/>
          </w:tcPr>
          <w:p>
            <w:pPr>
              <w:widowControl/>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备注：</w:t>
            </w:r>
          </w:p>
          <w:p>
            <w:pPr>
              <w:widowControl/>
              <w:jc w:val="left"/>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平台技术联系人：毕老师 15898683755   王老师13793186629</w:t>
            </w:r>
          </w:p>
          <w:p>
            <w:pPr>
              <w:jc w:val="left"/>
              <w:rPr>
                <w:rFonts w:hint="eastAsia" w:ascii="宋体" w:hAnsi="宋体" w:eastAsia="宋体" w:cs="宋体"/>
                <w:sz w:val="24"/>
                <w:szCs w:val="24"/>
              </w:rPr>
            </w:pPr>
            <w:r>
              <w:rPr>
                <w:rFonts w:hint="eastAsia" w:ascii="宋体" w:hAnsi="宋体" w:eastAsia="宋体" w:cs="宋体"/>
                <w:b w:val="0"/>
                <w:bCs w:val="0"/>
                <w:color w:val="000000"/>
                <w:kern w:val="0"/>
                <w:sz w:val="24"/>
                <w:szCs w:val="24"/>
                <w:vertAlign w:val="baseline"/>
                <w:lang w:val="en-US" w:eastAsia="zh-CN"/>
              </w:rPr>
              <w:t>平台收费联系人：王老师13793186629</w:t>
            </w:r>
          </w:p>
        </w:tc>
      </w:tr>
    </w:tbl>
    <w:p>
      <w:pPr>
        <w:pStyle w:val="4"/>
        <w:ind w:left="0" w:leftChars="0" w:firstLine="0" w:firstLineChars="0"/>
        <w:rPr>
          <w:rFonts w:hint="eastAsia"/>
          <w:lang w:eastAsia="zh-CN"/>
        </w:rPr>
      </w:pPr>
    </w:p>
    <w:p>
      <w:pPr>
        <w:spacing w:line="360" w:lineRule="auto"/>
        <w:ind w:firstLine="436"/>
        <w:rPr>
          <w:rFonts w:hint="eastAsia" w:ascii="宋体" w:hAnsi="宋体" w:eastAsia="宋体" w:cs="宋体"/>
          <w:spacing w:val="4"/>
          <w:kern w:val="1"/>
          <w:sz w:val="24"/>
          <w:szCs w:val="24"/>
          <w:shd w:val="clear" w:color="auto" w:fill="auto"/>
        </w:rPr>
      </w:pPr>
      <w:r>
        <w:rPr>
          <w:rFonts w:hint="eastAsia" w:ascii="宋体" w:hAnsi="宋体" w:eastAsia="宋体" w:cs="宋体"/>
          <w:bCs/>
          <w:spacing w:val="4"/>
          <w:kern w:val="1"/>
          <w:sz w:val="24"/>
          <w:szCs w:val="24"/>
          <w:shd w:val="clear" w:color="auto" w:fill="auto"/>
        </w:rPr>
        <w:t>3.2.1</w:t>
      </w:r>
      <w:r>
        <w:rPr>
          <w:rFonts w:hint="eastAsia" w:ascii="宋体" w:hAnsi="宋体" w:eastAsia="宋体" w:cs="宋体"/>
          <w:bCs/>
          <w:spacing w:val="4"/>
          <w:kern w:val="1"/>
          <w:sz w:val="24"/>
          <w:szCs w:val="24"/>
          <w:shd w:val="clear" w:color="auto" w:fill="auto"/>
          <w:lang w:val="en-US" w:eastAsia="zh-CN"/>
        </w:rPr>
        <w:t>3</w:t>
      </w:r>
      <w:r>
        <w:rPr>
          <w:rFonts w:hint="eastAsia" w:ascii="宋体" w:hAnsi="宋体" w:eastAsia="宋体" w:cs="宋体"/>
          <w:bCs/>
          <w:spacing w:val="3"/>
          <w:kern w:val="1"/>
          <w:sz w:val="24"/>
          <w:szCs w:val="24"/>
          <w:shd w:val="clear" w:color="auto" w:fill="auto"/>
        </w:rPr>
        <w:t>其他说明：</w:t>
      </w:r>
    </w:p>
    <w:p>
      <w:pPr>
        <w:spacing w:line="360" w:lineRule="auto"/>
        <w:ind w:firstLine="420"/>
        <w:rPr>
          <w:rFonts w:hint="eastAsia" w:ascii="宋体" w:hAnsi="宋体" w:eastAsia="宋体" w:cs="宋体"/>
          <w:spacing w:val="4"/>
          <w:kern w:val="1"/>
          <w:sz w:val="24"/>
          <w:szCs w:val="24"/>
          <w:shd w:val="clear" w:color="auto" w:fill="auto"/>
        </w:rPr>
      </w:pPr>
      <w:r>
        <w:rPr>
          <w:rFonts w:hint="eastAsia" w:ascii="宋体" w:hAnsi="宋体" w:eastAsia="宋体" w:cs="宋体"/>
          <w:bCs/>
          <w:kern w:val="1"/>
          <w:sz w:val="24"/>
          <w:szCs w:val="32"/>
          <w:shd w:val="clear" w:color="auto" w:fill="auto"/>
        </w:rPr>
        <w:t>（1）</w:t>
      </w:r>
      <w:r>
        <w:rPr>
          <w:rFonts w:hint="eastAsia" w:ascii="宋体" w:hAnsi="宋体" w:eastAsia="宋体" w:cs="宋体"/>
          <w:spacing w:val="3"/>
          <w:kern w:val="1"/>
          <w:sz w:val="24"/>
          <w:szCs w:val="24"/>
          <w:shd w:val="clear" w:color="auto" w:fill="auto"/>
        </w:rPr>
        <w:t>除产品报价外，所能提供的优惠条件可附页说明。</w:t>
      </w:r>
    </w:p>
    <w:p>
      <w:pPr>
        <w:spacing w:line="360" w:lineRule="auto"/>
        <w:ind w:firstLine="436"/>
        <w:rPr>
          <w:rFonts w:hint="eastAsia" w:ascii="宋体" w:hAnsi="宋体" w:eastAsia="宋体" w:cs="宋体"/>
          <w:spacing w:val="4"/>
          <w:kern w:val="1"/>
          <w:sz w:val="24"/>
          <w:szCs w:val="24"/>
          <w:shd w:val="clear" w:color="auto" w:fill="auto"/>
        </w:rPr>
      </w:pPr>
      <w:r>
        <w:rPr>
          <w:rFonts w:hint="eastAsia" w:ascii="宋体" w:hAnsi="宋体" w:eastAsia="宋体" w:cs="宋体"/>
          <w:spacing w:val="3"/>
          <w:kern w:val="1"/>
          <w:sz w:val="24"/>
          <w:szCs w:val="24"/>
          <w:shd w:val="clear" w:color="auto" w:fill="auto"/>
        </w:rPr>
        <w:t>（</w:t>
      </w:r>
      <w:r>
        <w:rPr>
          <w:rFonts w:hint="eastAsia" w:ascii="宋体" w:hAnsi="宋体" w:eastAsia="宋体" w:cs="宋体"/>
          <w:spacing w:val="4"/>
          <w:kern w:val="1"/>
          <w:sz w:val="24"/>
          <w:szCs w:val="24"/>
          <w:shd w:val="clear" w:color="auto" w:fill="auto"/>
        </w:rPr>
        <w:t>2</w:t>
      </w:r>
      <w:r>
        <w:rPr>
          <w:rFonts w:hint="eastAsia" w:ascii="宋体" w:hAnsi="宋体" w:eastAsia="宋体" w:cs="宋体"/>
          <w:spacing w:val="3"/>
          <w:kern w:val="1"/>
          <w:sz w:val="24"/>
          <w:szCs w:val="24"/>
          <w:shd w:val="clear" w:color="auto" w:fill="auto"/>
        </w:rPr>
        <w:t>）投标人所提供的电梯应为全新且先进的电梯。</w:t>
      </w:r>
    </w:p>
    <w:p>
      <w:pPr>
        <w:spacing w:line="360" w:lineRule="auto"/>
        <w:ind w:firstLine="436"/>
        <w:rPr>
          <w:rFonts w:hint="eastAsia" w:ascii="宋体" w:hAnsi="宋体" w:eastAsia="宋体" w:cs="宋体"/>
          <w:spacing w:val="4"/>
          <w:kern w:val="1"/>
          <w:sz w:val="24"/>
          <w:szCs w:val="24"/>
          <w:shd w:val="clear" w:color="auto" w:fill="auto"/>
        </w:rPr>
      </w:pPr>
      <w:r>
        <w:rPr>
          <w:rFonts w:hint="eastAsia" w:ascii="宋体" w:hAnsi="宋体" w:eastAsia="宋体" w:cs="宋体"/>
          <w:spacing w:val="3"/>
          <w:kern w:val="1"/>
          <w:sz w:val="24"/>
          <w:szCs w:val="24"/>
          <w:shd w:val="clear" w:color="auto" w:fill="auto"/>
        </w:rPr>
        <w:t>（</w:t>
      </w:r>
      <w:r>
        <w:rPr>
          <w:rFonts w:hint="eastAsia" w:ascii="宋体" w:hAnsi="宋体" w:eastAsia="宋体" w:cs="宋体"/>
          <w:spacing w:val="4"/>
          <w:kern w:val="1"/>
          <w:sz w:val="24"/>
          <w:szCs w:val="24"/>
          <w:shd w:val="clear" w:color="auto" w:fill="auto"/>
        </w:rPr>
        <w:t>3</w:t>
      </w:r>
      <w:r>
        <w:rPr>
          <w:rFonts w:hint="eastAsia" w:ascii="宋体" w:hAnsi="宋体" w:eastAsia="宋体" w:cs="宋体"/>
          <w:spacing w:val="3"/>
          <w:kern w:val="1"/>
          <w:sz w:val="24"/>
          <w:szCs w:val="24"/>
          <w:shd w:val="clear" w:color="auto" w:fill="auto"/>
        </w:rPr>
        <w:t>）若所报设备与采购设备有偏离，请填偏离表。</w:t>
      </w:r>
    </w:p>
    <w:p>
      <w:pPr>
        <w:spacing w:line="360" w:lineRule="auto"/>
        <w:ind w:firstLine="436"/>
        <w:rPr>
          <w:rFonts w:hint="eastAsia" w:ascii="宋体" w:hAnsi="宋体" w:eastAsia="宋体" w:cs="宋体"/>
          <w:spacing w:val="4"/>
          <w:kern w:val="1"/>
          <w:sz w:val="24"/>
          <w:szCs w:val="24"/>
          <w:shd w:val="clear" w:color="auto" w:fill="auto"/>
        </w:rPr>
      </w:pPr>
      <w:r>
        <w:rPr>
          <w:rFonts w:hint="eastAsia" w:ascii="宋体" w:hAnsi="宋体" w:eastAsia="宋体" w:cs="宋体"/>
          <w:spacing w:val="3"/>
          <w:kern w:val="1"/>
          <w:sz w:val="24"/>
          <w:szCs w:val="24"/>
          <w:shd w:val="clear" w:color="auto" w:fill="auto"/>
        </w:rPr>
        <w:t>（</w:t>
      </w:r>
      <w:r>
        <w:rPr>
          <w:rFonts w:hint="eastAsia" w:ascii="宋体" w:hAnsi="宋体" w:eastAsia="宋体" w:cs="宋体"/>
          <w:spacing w:val="4"/>
          <w:kern w:val="1"/>
          <w:sz w:val="24"/>
          <w:szCs w:val="24"/>
          <w:shd w:val="clear" w:color="auto" w:fill="auto"/>
        </w:rPr>
        <w:t>4</w:t>
      </w:r>
      <w:r>
        <w:rPr>
          <w:rFonts w:hint="eastAsia" w:ascii="宋体" w:hAnsi="宋体" w:eastAsia="宋体" w:cs="宋体"/>
          <w:spacing w:val="3"/>
          <w:kern w:val="1"/>
          <w:sz w:val="24"/>
          <w:szCs w:val="24"/>
          <w:shd w:val="clear" w:color="auto" w:fill="auto"/>
        </w:rPr>
        <w:t>）投标人所报的产品主要技术性能应满足招标文件及图纸所提出的技术要求，并符合国家标准及规范。招标文件内需附必要的说明及与产品相应的照片或样本。</w:t>
      </w:r>
    </w:p>
    <w:p>
      <w:pPr>
        <w:tabs>
          <w:tab w:val="left" w:pos="1758"/>
        </w:tabs>
        <w:spacing w:line="520" w:lineRule="exact"/>
        <w:ind w:firstLine="480" w:firstLineChars="200"/>
        <w:rPr>
          <w:rFonts w:hint="eastAsia" w:ascii="宋体" w:hAnsi="宋体" w:eastAsia="宋体" w:cs="宋体"/>
          <w:b/>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3.2.1</w:t>
      </w:r>
      <w:r>
        <w:rPr>
          <w:rFonts w:hint="eastAsia" w:ascii="宋体" w:hAnsi="宋体" w:eastAsia="宋体" w:cs="宋体"/>
          <w:sz w:val="24"/>
          <w:szCs w:val="24"/>
          <w:highlight w:val="none"/>
          <w:shd w:val="clear" w:color="auto" w:fill="auto"/>
        </w:rPr>
        <w:t>3.3</w:t>
      </w:r>
      <w:r>
        <w:rPr>
          <w:rFonts w:hint="eastAsia" w:ascii="宋体" w:hAnsi="宋体" w:eastAsia="宋体" w:cs="宋体"/>
          <w:b/>
          <w:sz w:val="24"/>
          <w:szCs w:val="24"/>
          <w:highlight w:val="none"/>
          <w:shd w:val="clear" w:color="auto" w:fill="auto"/>
        </w:rPr>
        <w:t xml:space="preserve">投标有效期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3.3.1在投标人须知前附表规定的投标有效期内，投标人不得要求撤销或修改其投标文件。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3.3.2出现特殊情况需要延长投标有效期的，招标人以书面形式通知所有投标人延长投标有效期。投标人同意延长的不得要求或被允许修改或撤销其投标文件；投标人拒绝延长的，其投标失效。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3.4资格审查材料</w:t>
      </w:r>
    </w:p>
    <w:p>
      <w:pPr>
        <w:spacing w:line="520" w:lineRule="exact"/>
        <w:ind w:firstLine="528" w:firstLineChars="2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在编制投标文件时，应按新情况更新或补充其在报名时提供的资料，以证实其各项资格条件仍能继续满足招标文件的要求，具备承担本工程施工的资质条件、能力和信誉。在招标过程中，投标人名称发生变更的，必须提供企业所在地工商行政管理部门出具的相关证明，否则其投标将被拒绝。</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3.5 备选投标方案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除投标人须知前附表另有规定外，投标人不得递交备选投标方案。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3.6 投标文件的编制 </w:t>
      </w:r>
    </w:p>
    <w:p>
      <w:pPr>
        <w:tabs>
          <w:tab w:val="left" w:pos="1758"/>
        </w:tabs>
        <w:spacing w:line="520" w:lineRule="exact"/>
        <w:ind w:firstLine="462" w:firstLineChars="196"/>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3.6.1 投标文件应按第</w:t>
      </w:r>
      <w:r>
        <w:rPr>
          <w:rFonts w:hint="eastAsia" w:ascii="宋体" w:hAnsi="宋体" w:eastAsia="宋体" w:cs="宋体"/>
          <w:spacing w:val="-2"/>
          <w:sz w:val="24"/>
          <w:szCs w:val="24"/>
          <w:highlight w:val="none"/>
          <w:shd w:val="clear" w:color="auto" w:fill="auto"/>
          <w:lang w:eastAsia="zh-CN"/>
        </w:rPr>
        <w:t>七</w:t>
      </w:r>
      <w:r>
        <w:rPr>
          <w:rFonts w:hint="eastAsia" w:ascii="宋体" w:hAnsi="宋体" w:eastAsia="宋体" w:cs="宋体"/>
          <w:spacing w:val="-2"/>
          <w:sz w:val="24"/>
          <w:szCs w:val="24"/>
          <w:highlight w:val="none"/>
          <w:shd w:val="clear" w:color="auto" w:fill="auto"/>
        </w:rPr>
        <w:t xml:space="preserve">章“投标文件格式”进行编写，如有必要，可以增加附页，作为投标文件的组成部分。其中，投标函附录在满足招标文件实质性要求的基础上，可以提出比招标文件要求更有利于招标人的承诺。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3.6.2 投标文件应当对招标文件有关工期、投标有效期、质量要求、技术标准和要求、招标范围等实质性内容作出响应。</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3.6.3 投标文件应按招标文件提供的格式由投标人的法定代表人或其委托代理人签字（或盖章）、盖单位章。委托代理人签字的，投标文件应附法定代表人签署的授权委托书。</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4. 投标</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4.1投标文件的递交</w:t>
      </w:r>
    </w:p>
    <w:p>
      <w:pPr>
        <w:pStyle w:val="70"/>
        <w:tabs>
          <w:tab w:val="left" w:pos="0"/>
          <w:tab w:val="left" w:pos="800"/>
          <w:tab w:val="left" w:pos="993"/>
          <w:tab w:val="left" w:pos="1134"/>
          <w:tab w:val="left" w:pos="2660"/>
        </w:tabs>
        <w:spacing w:line="520" w:lineRule="exact"/>
        <w:ind w:left="0" w:leftChars="0" w:firstLine="480" w:firstLineChars="200"/>
        <w:rPr>
          <w:rFonts w:hint="eastAsia" w:ascii="宋体" w:hAnsi="宋体" w:eastAsia="宋体" w:cs="宋体"/>
          <w:color w:val="auto"/>
          <w:kern w:val="2"/>
          <w:sz w:val="24"/>
          <w:szCs w:val="24"/>
          <w:highlight w:val="none"/>
          <w:shd w:val="clear" w:color="auto" w:fill="auto"/>
          <w:lang w:eastAsia="zh-CN"/>
        </w:rPr>
      </w:pPr>
      <w:r>
        <w:rPr>
          <w:rFonts w:hint="eastAsia" w:ascii="宋体" w:hAnsi="宋体" w:eastAsia="宋体" w:cs="宋体"/>
          <w:color w:val="auto"/>
          <w:spacing w:val="0"/>
          <w:kern w:val="2"/>
          <w:sz w:val="24"/>
          <w:szCs w:val="24"/>
          <w:highlight w:val="none"/>
          <w:u w:val="none"/>
          <w:shd w:val="clear" w:color="auto" w:fill="auto"/>
          <w:lang w:val="en-US" w:eastAsia="zh-CN" w:bidi="ar-SA"/>
        </w:rPr>
        <w:t>4.1.1投标人应</w:t>
      </w:r>
      <w:r>
        <w:rPr>
          <w:rFonts w:hint="eastAsia" w:ascii="宋体" w:hAnsi="宋体" w:eastAsia="宋体" w:cs="宋体"/>
          <w:color w:val="auto"/>
          <w:kern w:val="2"/>
          <w:sz w:val="24"/>
          <w:szCs w:val="24"/>
          <w:highlight w:val="none"/>
          <w:shd w:val="clear" w:color="auto" w:fill="auto"/>
        </w:rPr>
        <w:t>提供电子版</w:t>
      </w:r>
      <w:r>
        <w:rPr>
          <w:rFonts w:hint="eastAsia" w:ascii="宋体" w:hAnsi="宋体" w:eastAsia="宋体" w:cs="宋体"/>
          <w:color w:val="auto"/>
          <w:kern w:val="2"/>
          <w:sz w:val="24"/>
          <w:szCs w:val="24"/>
          <w:highlight w:val="none"/>
          <w:shd w:val="clear" w:color="auto" w:fill="auto"/>
          <w:lang w:eastAsia="zh-CN"/>
        </w:rPr>
        <w:t>投标</w:t>
      </w:r>
      <w:r>
        <w:rPr>
          <w:rFonts w:hint="eastAsia" w:ascii="宋体" w:hAnsi="宋体" w:eastAsia="宋体" w:cs="宋体"/>
          <w:color w:val="auto"/>
          <w:kern w:val="2"/>
          <w:sz w:val="24"/>
          <w:szCs w:val="24"/>
          <w:highlight w:val="none"/>
          <w:shd w:val="clear" w:color="auto" w:fill="auto"/>
        </w:rPr>
        <w:t>文件一份（U盘）</w:t>
      </w:r>
      <w:r>
        <w:rPr>
          <w:rFonts w:hint="eastAsia" w:ascii="宋体" w:hAnsi="宋体" w:eastAsia="宋体" w:cs="宋体"/>
          <w:color w:val="auto"/>
          <w:kern w:val="2"/>
          <w:sz w:val="24"/>
          <w:szCs w:val="24"/>
          <w:highlight w:val="none"/>
          <w:shd w:val="clear" w:color="auto" w:fill="auto"/>
          <w:lang w:eastAsia="zh-CN"/>
        </w:rPr>
        <w:t>。</w:t>
      </w:r>
    </w:p>
    <w:p>
      <w:pPr>
        <w:pStyle w:val="70"/>
        <w:tabs>
          <w:tab w:val="left" w:pos="0"/>
          <w:tab w:val="left" w:pos="800"/>
          <w:tab w:val="left" w:pos="993"/>
          <w:tab w:val="left" w:pos="1134"/>
          <w:tab w:val="left" w:pos="2660"/>
        </w:tabs>
        <w:spacing w:line="520" w:lineRule="exact"/>
        <w:ind w:left="0" w:leftChars="0" w:firstLine="488" w:firstLineChars="200"/>
        <w:rPr>
          <w:rFonts w:hint="eastAsia" w:ascii="宋体" w:hAnsi="宋体" w:eastAsia="宋体" w:cs="宋体"/>
          <w:color w:val="auto"/>
          <w:kern w:val="2"/>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rPr>
        <w:t>4.1.2投标人要通过“</w:t>
      </w:r>
      <w:r>
        <w:rPr>
          <w:rFonts w:hint="eastAsia" w:ascii="宋体" w:cs="宋体"/>
          <w:color w:val="auto"/>
          <w:kern w:val="2"/>
          <w:sz w:val="24"/>
          <w:szCs w:val="24"/>
          <w:highlight w:val="none"/>
          <w:shd w:val="clear" w:color="auto" w:fill="auto"/>
          <w:lang w:val="en-US" w:eastAsia="zh-CN"/>
        </w:rPr>
        <w:t>赢标·电子招标采购交易平台（菏泽专区）</w:t>
      </w:r>
      <w:r>
        <w:rPr>
          <w:rFonts w:hint="eastAsia" w:ascii="宋体" w:hAnsi="宋体" w:eastAsia="宋体" w:cs="宋体"/>
          <w:color w:val="auto"/>
          <w:kern w:val="2"/>
          <w:sz w:val="24"/>
          <w:szCs w:val="24"/>
          <w:highlight w:val="none"/>
          <w:shd w:val="clear" w:color="auto" w:fill="auto"/>
          <w:lang w:val="en-US" w:eastAsia="zh-CN"/>
        </w:rPr>
        <w:t>”于递交投标文件截止时间前上传经CA加密的电子投标文件。</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4.</w:t>
      </w:r>
      <w:r>
        <w:rPr>
          <w:rFonts w:hint="eastAsia" w:ascii="宋体" w:hAnsi="宋体" w:eastAsia="宋体" w:cs="宋体"/>
          <w:b/>
          <w:sz w:val="24"/>
          <w:szCs w:val="24"/>
          <w:highlight w:val="none"/>
          <w:shd w:val="clear" w:color="auto" w:fill="auto"/>
          <w:lang w:val="en-US" w:eastAsia="zh-CN"/>
        </w:rPr>
        <w:t>2</w:t>
      </w:r>
      <w:r>
        <w:rPr>
          <w:rFonts w:hint="eastAsia" w:ascii="宋体" w:hAnsi="宋体" w:eastAsia="宋体" w:cs="宋体"/>
          <w:b/>
          <w:sz w:val="24"/>
          <w:szCs w:val="24"/>
          <w:highlight w:val="none"/>
          <w:shd w:val="clear" w:color="auto" w:fill="auto"/>
        </w:rPr>
        <w:t xml:space="preserve"> 投标文件的修改与撤回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4.2.1投标人在规定的提交投标文件截止时间前，可随时登录“</w:t>
      </w:r>
      <w:r>
        <w:rPr>
          <w:rFonts w:hint="eastAsia" w:ascii="宋体" w:hAnsi="宋体" w:cs="宋体"/>
          <w:color w:val="auto"/>
          <w:spacing w:val="2"/>
          <w:kern w:val="2"/>
          <w:sz w:val="24"/>
          <w:szCs w:val="24"/>
          <w:highlight w:val="none"/>
          <w:u w:val="none"/>
          <w:shd w:val="clear" w:color="auto" w:fill="auto"/>
          <w:lang w:val="en-US" w:eastAsia="zh-CN" w:bidi="ar-SA"/>
        </w:rPr>
        <w:t>赢标·电子招标采购交易平台（菏泽专区）</w:t>
      </w:r>
      <w:r>
        <w:rPr>
          <w:rFonts w:hint="eastAsia" w:ascii="宋体" w:hAnsi="宋体" w:eastAsia="宋体" w:cs="宋体"/>
          <w:sz w:val="24"/>
          <w:szCs w:val="24"/>
          <w:highlight w:val="none"/>
          <w:shd w:val="clear" w:color="auto" w:fill="auto"/>
        </w:rPr>
        <w:t>”补充、修改、撤回已上传的电子投标文件。需要补充或修改投标文件时，必须先撤回已上传的电子投标文件，修改后重新上传。</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4.2.2重新上传的电子投标文件应按招标文件的规定编制、加密。在投标文件提交截止时间后不能修改、撤回投标文件。</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5. 开标 </w:t>
      </w:r>
    </w:p>
    <w:p>
      <w:pPr>
        <w:spacing w:line="520" w:lineRule="exact"/>
        <w:ind w:firstLine="480" w:firstLineChars="200"/>
        <w:rPr>
          <w:rFonts w:hint="eastAsia" w:ascii="宋体" w:hAnsi="宋体" w:eastAsia="宋体" w:cs="宋体"/>
          <w:sz w:val="24"/>
          <w:szCs w:val="24"/>
          <w:highlight w:val="none"/>
          <w:shd w:val="clear" w:color="auto" w:fill="auto"/>
        </w:rPr>
      </w:pPr>
      <w:bookmarkStart w:id="28" w:name="_Toc7437"/>
      <w:r>
        <w:rPr>
          <w:rFonts w:hint="eastAsia" w:ascii="宋体" w:hAnsi="宋体" w:eastAsia="宋体" w:cs="宋体"/>
          <w:sz w:val="24"/>
          <w:szCs w:val="24"/>
          <w:highlight w:val="none"/>
          <w:shd w:val="clear" w:color="auto" w:fill="auto"/>
        </w:rPr>
        <w:t>开标会议由招标人或其授权的招标代理机构组织并主持，由有关监督部门进行监督。</w:t>
      </w:r>
      <w:bookmarkEnd w:id="28"/>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5.1开标时间和地点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5.1.1招标人在本章第2.2.2项规定的投标截止时间（开标时间）和投标人须知前附表规定的地点公开开标，并邀请所有投标人的法定代表人或委托代理人准时参加。投标人的法定代表人或委托代理人未参加开标会的，视为自动放弃本项目的投标资格。</w:t>
      </w:r>
    </w:p>
    <w:p>
      <w:pPr>
        <w:tabs>
          <w:tab w:val="left" w:pos="1758"/>
        </w:tabs>
        <w:spacing w:line="520" w:lineRule="exact"/>
        <w:ind w:firstLine="470" w:firstLineChars="196"/>
        <w:rPr>
          <w:rFonts w:hint="eastAsia" w:ascii="宋体" w:hAnsi="宋体" w:eastAsia="宋体" w:cs="宋体"/>
          <w:color w:val="000000"/>
          <w:sz w:val="24"/>
          <w:szCs w:val="24"/>
          <w:highlight w:val="none"/>
          <w:shd w:val="clear" w:color="auto" w:fill="auto"/>
        </w:rPr>
      </w:pPr>
      <w:r>
        <w:rPr>
          <w:rFonts w:hint="eastAsia" w:ascii="宋体" w:hAnsi="宋体" w:eastAsia="宋体" w:cs="宋体"/>
          <w:sz w:val="24"/>
          <w:szCs w:val="24"/>
          <w:highlight w:val="none"/>
          <w:shd w:val="clear" w:color="auto" w:fill="auto"/>
        </w:rPr>
        <w:t>5.1.2开标时各投标人的法定代表人要持法定代表人身份证明及身份证原件（或委托代理人要持附有法定代表人身份证明的授权委托书、委托代理人身份证原件），按时出席开标会议，</w:t>
      </w:r>
      <w:r>
        <w:rPr>
          <w:rFonts w:hint="eastAsia" w:ascii="宋体" w:hAnsi="宋体" w:eastAsia="宋体" w:cs="宋体"/>
          <w:color w:val="000000"/>
          <w:sz w:val="24"/>
          <w:szCs w:val="24"/>
          <w:highlight w:val="none"/>
          <w:shd w:val="clear" w:color="auto" w:fill="auto"/>
        </w:rPr>
        <w:t>否则，视同该投标人承认开标会议记录，并不得事后对开标记录提出任何异议。</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5.2开标程序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主持人按下列程序进行开标：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1</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开标会议由招标代理机构主持，招标人、投标人和有关方面的代表参加。投标人法定代表人或其委托代理人应参加并签名报到以证明其出席。</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2</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各投标人在电脑插上CA，对投标文件进行签到及解密操作。</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3</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在投标人解密完成后，全部解密成功后</w:t>
      </w:r>
      <w:r>
        <w:rPr>
          <w:rFonts w:hint="eastAsia" w:ascii="宋体" w:hAnsi="宋体" w:cs="宋体"/>
          <w:sz w:val="24"/>
          <w:szCs w:val="24"/>
          <w:highlight w:val="none"/>
          <w:shd w:val="clear" w:color="auto" w:fill="auto"/>
          <w:lang w:val="en-US" w:eastAsia="zh-CN"/>
        </w:rPr>
        <w:t>或解密时间已到，按解密顺序唱价</w:t>
      </w:r>
      <w:r>
        <w:rPr>
          <w:rFonts w:hint="eastAsia" w:ascii="宋体" w:hAnsi="宋体" w:eastAsia="宋体" w:cs="宋体"/>
          <w:sz w:val="24"/>
          <w:szCs w:val="24"/>
          <w:highlight w:val="none"/>
          <w:shd w:val="clear" w:color="auto" w:fill="auto"/>
        </w:rPr>
        <w:t>。</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4</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投标人代表、招标人代表、记录人等有关人员在报价记录上签字确认。</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5</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开标结束。</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6. 评标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6.1评标委员会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6.1.1评标由招标人依法组建的评标委员会负责。评标委员会由招标人代表和有关技术、经济等方面的专家组成。</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6.1.2评标委员会成员有下列情形之一的，应当回避：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（1）招标人或投标人的主要负责人的近亲属；</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（2）监督部门的人员；</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（3）与投标人有经济利益关系，可能影响对投标公正评审的；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（4）曾因在招标、评标以及其他与招标投标有关活动中从事违法行为而受过行政处罚或刑事处罚的。</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6.2评标原则</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评标活动遵循公平、公正、科学和择优的原则。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6.3评标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6.3.1评标委员会按照第三章“评标办法”规定的方法、评审因素、标准和程序对投标文件进行评审。第三章“评标办法”没有规定的方法、评审因素和标准，不作为评标依据。</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6.3.2有下列情形之一的，经评标委员会评审，应当否决其投标：</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(一)投标文件未按照招标文件要求签字、盖章的；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(二)投标人有串通投标、弄虚作假、行贿等违法行为的；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(三)投标人不符合国家或者招标文件规定的资格条件的；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(四)除招标文件规定提交备选投标方案外，同一投标人递交两个以上不同的投标文件或者投标报价的；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(五)投标报价低于成本、违反政府指导价或者高于招标文件设定的招标控制价的；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(六) 投标文件没有对招标文件实质性要求和条件作出响应的；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(七) 法律、法规、规章和招标文件规定的其他情形。</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7. 合同授予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7.1定标方式 </w:t>
      </w:r>
    </w:p>
    <w:p>
      <w:pPr>
        <w:pStyle w:val="15"/>
        <w:tabs>
          <w:tab w:val="left" w:pos="900"/>
        </w:tabs>
        <w:spacing w:line="520" w:lineRule="exac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7.1.1评标委员会依据评标标准和方法，对投标文件进行评审，向招标人提交书面评标报告，评标委员会按经评审后的最终得分由高到低的顺序确定三名中标候选人。</w:t>
      </w:r>
      <w:r>
        <w:rPr>
          <w:rFonts w:hint="eastAsia" w:ascii="宋体" w:hAnsi="宋体" w:eastAsia="宋体" w:cs="宋体"/>
          <w:b/>
          <w:bCs/>
          <w:kern w:val="0"/>
          <w:sz w:val="24"/>
          <w:szCs w:val="24"/>
          <w:highlight w:val="none"/>
          <w:shd w:val="clear" w:color="auto" w:fill="auto"/>
        </w:rPr>
        <w:t>综合评分相等时，以投标报价得分高的优先推荐；投标报价也相等的，由评标委员会</w:t>
      </w:r>
      <w:r>
        <w:rPr>
          <w:rFonts w:hint="eastAsia" w:ascii="宋体" w:hAnsi="宋体" w:eastAsia="宋体" w:cs="宋体"/>
          <w:b/>
          <w:bCs/>
          <w:kern w:val="0"/>
          <w:sz w:val="24"/>
          <w:szCs w:val="24"/>
          <w:highlight w:val="none"/>
          <w:shd w:val="clear" w:color="auto" w:fill="auto"/>
          <w:lang w:eastAsia="zh-CN"/>
        </w:rPr>
        <w:t>抽签</w:t>
      </w:r>
      <w:r>
        <w:rPr>
          <w:rFonts w:hint="eastAsia" w:ascii="宋体" w:hAnsi="宋体" w:eastAsia="宋体" w:cs="宋体"/>
          <w:b/>
          <w:bCs/>
          <w:kern w:val="0"/>
          <w:sz w:val="24"/>
          <w:szCs w:val="24"/>
          <w:highlight w:val="none"/>
          <w:shd w:val="clear" w:color="auto" w:fill="auto"/>
        </w:rPr>
        <w:t>推荐中标候选人</w:t>
      </w:r>
      <w:r>
        <w:rPr>
          <w:rFonts w:hint="eastAsia" w:ascii="宋体" w:hAnsi="宋体" w:eastAsia="宋体" w:cs="宋体"/>
          <w:sz w:val="24"/>
          <w:szCs w:val="24"/>
          <w:highlight w:val="none"/>
          <w:shd w:val="clear" w:color="auto" w:fill="auto"/>
        </w:rPr>
        <w:t>。</w:t>
      </w:r>
    </w:p>
    <w:p>
      <w:pPr>
        <w:pStyle w:val="19"/>
        <w:spacing w:line="520" w:lineRule="exact"/>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7.1.2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7.2中标通知 </w:t>
      </w:r>
    </w:p>
    <w:p>
      <w:pPr>
        <w:pStyle w:val="19"/>
        <w:spacing w:line="520" w:lineRule="exact"/>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7.2.1中标人确定后，在招标公告发布的媒体进行公示，公示不少于3天。公示期满未有异议，招标人以《中标通知书》的方式通知中标人其投标被接受。</w:t>
      </w:r>
    </w:p>
    <w:p>
      <w:pPr>
        <w:spacing w:line="520" w:lineRule="exact"/>
        <w:ind w:firstLine="446" w:firstLineChars="18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7.2.</w:t>
      </w:r>
      <w:r>
        <w:rPr>
          <w:rFonts w:hint="eastAsia" w:ascii="宋体" w:hAnsi="宋体" w:eastAsia="宋体" w:cs="宋体"/>
          <w:sz w:val="24"/>
          <w:szCs w:val="24"/>
          <w:highlight w:val="none"/>
          <w:shd w:val="clear" w:color="auto" w:fill="auto"/>
          <w:lang w:val="en-US" w:eastAsia="zh-CN"/>
        </w:rPr>
        <w:t>2</w:t>
      </w:r>
      <w:r>
        <w:rPr>
          <w:rFonts w:hint="eastAsia" w:ascii="宋体" w:hAnsi="宋体" w:eastAsia="宋体" w:cs="宋体"/>
          <w:sz w:val="24"/>
          <w:szCs w:val="24"/>
          <w:highlight w:val="none"/>
          <w:shd w:val="clear" w:color="auto" w:fill="auto"/>
        </w:rPr>
        <w:t>中标通知书将作为施工合同的组成部分。中标通知书发出后，招标人改变中标结果的，或者中标人放弃中标的，应当依法承担法律责任。</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7.3 签订合同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7.3.1招标人和中标人应当自中标通知书发出之日起</w:t>
      </w:r>
      <w:r>
        <w:rPr>
          <w:rFonts w:hint="eastAsia" w:ascii="宋体" w:hAnsi="宋体" w:cs="宋体"/>
          <w:sz w:val="24"/>
          <w:szCs w:val="24"/>
          <w:highlight w:val="none"/>
          <w:shd w:val="clear" w:color="auto" w:fill="auto"/>
          <w:lang w:val="en-US" w:eastAsia="zh-CN"/>
        </w:rPr>
        <w:t>30日内</w:t>
      </w:r>
      <w:r>
        <w:rPr>
          <w:rFonts w:hint="eastAsia" w:ascii="宋体" w:hAnsi="宋体" w:eastAsia="宋体" w:cs="宋体"/>
          <w:sz w:val="24"/>
          <w:szCs w:val="24"/>
          <w:highlight w:val="none"/>
          <w:shd w:val="clear" w:color="auto" w:fill="auto"/>
        </w:rPr>
        <w:t>，根据招标文件和中标人的投标文件订立书面合同，招标人和中标人不得再行订立背离合同实质性内容的其他协议。招标文件中包含的合同条款构成施工承包合同的内容。中标人无正当理由拒签合同的，招标人取消其中标资格；给招标人造成的损失，中标人还应当予以赔偿。</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7.3.2发出中标通知书后，招标人无正当理由拒签合同的，给中标人造成损失的，还应当赔偿损失。</w:t>
      </w:r>
    </w:p>
    <w:p>
      <w:pPr>
        <w:tabs>
          <w:tab w:val="left" w:pos="1758"/>
        </w:tabs>
        <w:spacing w:line="520" w:lineRule="exact"/>
        <w:ind w:firstLine="360" w:firstLineChars="15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 7.3.3中标人应当按照合同约定履行义务，完成中标项目施工，不得将中标项目转包或违规分包，否则，招标人有权取消中标人的资格。</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8. 重新招标和不再招标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8.1重新招标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有下列情形之一的，招标人将重新招标：</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（1）在投标文件提交时限内，招标人收到的投标文件少于3个的；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（2）经评标委员会评审后合格的投标人不足3个的。</w:t>
      </w:r>
    </w:p>
    <w:p>
      <w:pPr>
        <w:tabs>
          <w:tab w:val="left" w:pos="1758"/>
        </w:tabs>
        <w:spacing w:line="520" w:lineRule="exact"/>
        <w:ind w:firstLine="470" w:firstLineChars="196"/>
        <w:rPr>
          <w:rFonts w:hint="eastAsia" w:ascii="宋体" w:hAnsi="宋体" w:eastAsia="宋体" w:cs="宋体"/>
          <w:b/>
          <w:sz w:val="24"/>
          <w:szCs w:val="24"/>
          <w:highlight w:val="none"/>
          <w:shd w:val="clear" w:color="auto" w:fill="auto"/>
        </w:rPr>
      </w:pPr>
      <w:r>
        <w:rPr>
          <w:rFonts w:hint="eastAsia" w:ascii="宋体" w:hAnsi="宋体" w:eastAsia="宋体" w:cs="宋体"/>
          <w:sz w:val="24"/>
          <w:szCs w:val="24"/>
          <w:highlight w:val="none"/>
          <w:shd w:val="clear" w:color="auto" w:fill="auto"/>
        </w:rPr>
        <w:t>（3）经评标委员会评审后否决所有投标的。</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8.2不再招标 </w:t>
      </w:r>
    </w:p>
    <w:p>
      <w:pPr>
        <w:tabs>
          <w:tab w:val="left" w:pos="1758"/>
        </w:tabs>
        <w:spacing w:line="520" w:lineRule="exact"/>
        <w:ind w:firstLine="460" w:firstLineChars="192"/>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重新招标后投标人仍少于3个，或者所有投标被否决，或者经评标委员会评审合格的投标人不足3个的，属于必须审批或核准的工程建设项目，经原审批或核准部门批准后不再进行招标。</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9. 纪律和监督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9.1对招标人的纪律要求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招标人不得泄漏招标投标活动中应当保密的情况和资料，不得与投标人串通损害国家利益、社会公共利益或者他人合法权益。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9.2 对投标人的纪律要求</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投标人不得与招标人串通投标，损害国家利益、社会公共利益或者他人的合法权益。</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投标人不得相互串通投标报价，不得排挤其他投标人，损害招标人或者其他投标人的合法权益。</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投标人不得以低于成本的报价竞标，不得以他人名义投标或者以其他方式弄虚作假，骗取中标。</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9.2.1有下列情形之一的，属于投标人相互串通投标行为：</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（一）投标人之间协商投标报价等实质性内容的；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（二）投标人之间约定部分投标人放弃投标或者中标的；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（三）投标人之间为谋取中标或者排斥特定投标人而采取其他联合行动的；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（四）投标人投标文件制作雷同的；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（五）法律、法规和规章规定的其他情形。</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9.2.2有下列情形之一的，视为投标人相互串通投标行为：</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(一)不同投标人的投标文件由同一单位或者个人编制的；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(二)不同投标人委托同一单位或者个人办理投标事宜的；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(三)不同投标人的投标文件载明的项目管理成员出现同一人的；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(四)不同投标人的投标文件异常一致，或者投标报价呈规律性变化的；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(五)不同投标人的投标文件相互混装的；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9.2.3投标人有下列情形之一的，属于投标弄虚作假行为：</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(一)使用伪造、变造的证件的；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(二)伪造财务、信用状况的；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(三)伪造项目负责人或者主要技术人员简历、资格、劳动关系证明的；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(四)隐瞒招标文件要求提供的信息的；</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(五)法律、法规和规章规定的其他情形。</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9.3对评标委员会成员的纪律要求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评标委员会成员不得收受他人的财物或者其他好处，不得向他人透漏对投标文件的评审和比较、中标人的确定情况以及与评标有关的其他情况。在评标活动中，评标委员会成员不得擅离职守，影响评标程序正常进行，不得使用第三章“评标办法”没有规定的评审因素和标准进行评标。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9.4对与评标活动有关的工作人员的纪律要求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与评标活动有关的工作人员不得收受他人的财物或者其他好处，不得向他人透漏对投标文件的评审和比较、中标人的确定情况以及评标有关的其他情况。在评标活动中，与评标活动有关的工作人员不得擅离职守，影响评标程序正常进行。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 xml:space="preserve">9.5投诉 </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投标人在开标过程中，对开标过程如有异议可当场提出，招标人或招标代理机构予以当场解答，投标人不得对已解答的异议再次进行投诉。</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投标人和其他利害关系人认为本工程招标投标活动不符合法律法规和规章规定。或者自身合法权益受到侵害，可依法向招标人或招标代理机构提出异议，招标人或招标代理机构应在规定时间内予以答复。</w:t>
      </w:r>
    </w:p>
    <w:p>
      <w:pPr>
        <w:tabs>
          <w:tab w:val="left" w:pos="1758"/>
        </w:tabs>
        <w:spacing w:line="520" w:lineRule="exact"/>
        <w:ind w:firstLine="470" w:firstLineChars="196"/>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如投标人和其他利害关系人对招标人和招标代理机构的异议处理不服或者在规定时间内招标人或招标代理机构未予答复的，有权向工程所在地招标投标监督管理机构投诉。 </w:t>
      </w:r>
    </w:p>
    <w:p>
      <w:pPr>
        <w:tabs>
          <w:tab w:val="left" w:pos="1758"/>
        </w:tabs>
        <w:spacing w:line="520" w:lineRule="exact"/>
        <w:ind w:firstLine="472" w:firstLineChars="196"/>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10. 需要补充的其他内容。</w:t>
      </w:r>
    </w:p>
    <w:p>
      <w:pPr>
        <w:spacing w:line="520" w:lineRule="exact"/>
        <w:ind w:firstLine="480" w:firstLineChars="200"/>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需要补充的其他内容：见投标人须知前附表。</w:t>
      </w:r>
    </w:p>
    <w:p>
      <w:pPr>
        <w:tabs>
          <w:tab w:val="left" w:pos="1758"/>
        </w:tabs>
        <w:spacing w:line="460" w:lineRule="exact"/>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br w:type="page"/>
      </w:r>
    </w:p>
    <w:p>
      <w:pPr>
        <w:tabs>
          <w:tab w:val="left" w:pos="1758"/>
        </w:tabs>
        <w:spacing w:line="360" w:lineRule="auto"/>
        <w:jc w:val="center"/>
        <w:outlineLvl w:val="0"/>
        <w:rPr>
          <w:rFonts w:hint="default" w:ascii="Times New Roman" w:hAnsi="Times New Roman" w:eastAsia="宋体" w:cs="Times New Roman"/>
          <w:b/>
          <w:sz w:val="52"/>
          <w:szCs w:val="52"/>
          <w:highlight w:val="none"/>
          <w:shd w:val="clear" w:color="auto" w:fill="auto"/>
        </w:rPr>
      </w:pPr>
      <w:bookmarkStart w:id="29" w:name="_Toc3727"/>
      <w:r>
        <w:rPr>
          <w:rFonts w:hint="default" w:ascii="Times New Roman" w:hAnsi="Times New Roman" w:eastAsia="宋体" w:cs="Times New Roman"/>
          <w:b/>
          <w:sz w:val="52"/>
          <w:szCs w:val="52"/>
          <w:highlight w:val="none"/>
          <w:shd w:val="clear" w:color="auto" w:fill="auto"/>
        </w:rPr>
        <w:t>第三章  评标办法</w:t>
      </w:r>
      <w:bookmarkEnd w:id="29"/>
    </w:p>
    <w:p>
      <w:pPr>
        <w:tabs>
          <w:tab w:val="left" w:pos="1758"/>
        </w:tabs>
        <w:spacing w:line="460" w:lineRule="exact"/>
        <w:jc w:val="center"/>
        <w:rPr>
          <w:rFonts w:hint="default" w:ascii="Times New Roman" w:hAnsi="Times New Roman" w:eastAsia="宋体" w:cs="Times New Roman"/>
          <w:kern w:val="0"/>
          <w:sz w:val="28"/>
          <w:highlight w:val="none"/>
          <w:shd w:val="clear" w:color="auto" w:fill="auto"/>
        </w:rPr>
      </w:pPr>
      <w:r>
        <w:rPr>
          <w:rFonts w:hint="default" w:ascii="Times New Roman" w:hAnsi="Times New Roman" w:eastAsia="宋体" w:cs="Times New Roman"/>
          <w:kern w:val="0"/>
          <w:sz w:val="28"/>
          <w:highlight w:val="none"/>
          <w:shd w:val="clear" w:color="auto" w:fill="auto"/>
        </w:rPr>
        <w:t>评标办法前附表</w:t>
      </w:r>
    </w:p>
    <w:p>
      <w:pPr>
        <w:pStyle w:val="7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hd w:val="clear" w:color="auto" w:fill="auto"/>
        </w:rPr>
      </w:pPr>
    </w:p>
    <w:tbl>
      <w:tblPr>
        <w:tblStyle w:val="42"/>
        <w:tblW w:w="9143" w:type="dxa"/>
        <w:tblInd w:w="0" w:type="dxa"/>
        <w:tblLayout w:type="fixed"/>
        <w:tblCellMar>
          <w:top w:w="0" w:type="dxa"/>
          <w:left w:w="108" w:type="dxa"/>
          <w:bottom w:w="0" w:type="dxa"/>
          <w:right w:w="108" w:type="dxa"/>
        </w:tblCellMar>
      </w:tblPr>
      <w:tblGrid>
        <w:gridCol w:w="911"/>
        <w:gridCol w:w="777"/>
        <w:gridCol w:w="1746"/>
        <w:gridCol w:w="5709"/>
      </w:tblGrid>
      <w:tr>
        <w:tblPrEx>
          <w:tblCellMar>
            <w:top w:w="0" w:type="dxa"/>
            <w:left w:w="108" w:type="dxa"/>
            <w:bottom w:w="0" w:type="dxa"/>
            <w:right w:w="108" w:type="dxa"/>
          </w:tblCellMar>
        </w:tblPrEx>
        <w:trPr>
          <w:trHeight w:val="90" w:hRule="atLeast"/>
        </w:trPr>
        <w:tc>
          <w:tcPr>
            <w:tcW w:w="1688"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auto"/>
              <w:jc w:val="center"/>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条款号</w:t>
            </w:r>
          </w:p>
        </w:tc>
        <w:tc>
          <w:tcPr>
            <w:tcW w:w="1746"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评审因素</w:t>
            </w:r>
          </w:p>
        </w:tc>
        <w:tc>
          <w:tcPr>
            <w:tcW w:w="5709"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评审标准</w:t>
            </w:r>
          </w:p>
        </w:tc>
      </w:tr>
      <w:tr>
        <w:tblPrEx>
          <w:tblCellMar>
            <w:top w:w="0" w:type="dxa"/>
            <w:left w:w="108" w:type="dxa"/>
            <w:bottom w:w="0" w:type="dxa"/>
            <w:right w:w="108" w:type="dxa"/>
          </w:tblCellMar>
        </w:tblPrEx>
        <w:trPr>
          <w:trHeight w:val="90" w:hRule="atLeast"/>
        </w:trPr>
        <w:tc>
          <w:tcPr>
            <w:tcW w:w="91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2.1.1</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资格审查标准</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营业执照</w:t>
            </w:r>
          </w:p>
        </w:tc>
        <w:tc>
          <w:tcPr>
            <w:tcW w:w="5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具备有效的带有统一社会信用代码</w:t>
            </w:r>
            <w:r>
              <w:rPr>
                <w:rFonts w:hint="eastAsia" w:ascii="宋体" w:hAnsi="宋体" w:cs="宋体"/>
                <w:kern w:val="0"/>
                <w:sz w:val="24"/>
                <w:szCs w:val="24"/>
                <w:highlight w:val="none"/>
                <w:shd w:val="clear" w:color="auto" w:fill="auto"/>
                <w:lang w:val="en-US" w:eastAsia="zh-CN"/>
              </w:rPr>
              <w:t>的</w:t>
            </w:r>
            <w:r>
              <w:rPr>
                <w:rFonts w:hint="eastAsia" w:ascii="宋体" w:hAnsi="宋体" w:eastAsia="宋体" w:cs="宋体"/>
                <w:kern w:val="0"/>
                <w:sz w:val="24"/>
                <w:szCs w:val="24"/>
                <w:highlight w:val="none"/>
                <w:shd w:val="clear" w:color="auto" w:fill="auto"/>
              </w:rPr>
              <w:t>营业执照（或有效企业法人营业执照、组织机构代码证、税务登记证）副本原件</w:t>
            </w:r>
          </w:p>
        </w:tc>
      </w:tr>
      <w:tr>
        <w:tblPrEx>
          <w:tblCellMar>
            <w:top w:w="0" w:type="dxa"/>
            <w:left w:w="108" w:type="dxa"/>
            <w:bottom w:w="0" w:type="dxa"/>
            <w:right w:w="108" w:type="dxa"/>
          </w:tblCellMar>
        </w:tblPrEx>
        <w:trPr>
          <w:trHeight w:val="3866" w:hRule="atLeast"/>
        </w:trPr>
        <w:tc>
          <w:tcPr>
            <w:tcW w:w="911"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60" w:lineRule="auto"/>
              <w:jc w:val="center"/>
              <w:rPr>
                <w:rFonts w:hint="eastAsia" w:ascii="宋体" w:hAnsi="宋体" w:eastAsia="宋体" w:cs="宋体"/>
                <w:kern w:val="0"/>
                <w:sz w:val="24"/>
                <w:szCs w:val="24"/>
                <w:highlight w:val="none"/>
                <w:shd w:val="clear" w:color="auto" w:fill="auto"/>
              </w:rPr>
            </w:pPr>
          </w:p>
        </w:tc>
        <w:tc>
          <w:tcPr>
            <w:tcW w:w="777" w:type="dxa"/>
            <w:vMerge w:val="continue"/>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kern w:val="0"/>
                <w:sz w:val="24"/>
                <w:szCs w:val="24"/>
                <w:highlight w:val="none"/>
                <w:shd w:val="clear" w:color="auto" w:fill="auto"/>
              </w:rPr>
            </w:pPr>
          </w:p>
        </w:tc>
        <w:tc>
          <w:tcPr>
            <w:tcW w:w="1746" w:type="dxa"/>
            <w:tcBorders>
              <w:top w:val="single" w:color="auto" w:sz="4" w:space="0"/>
              <w:left w:val="single" w:color="auto" w:sz="4" w:space="0"/>
              <w:bottom w:val="single" w:color="000000" w:sz="4" w:space="0"/>
              <w:right w:val="single" w:color="000000" w:sz="4" w:space="0"/>
            </w:tcBorders>
            <w:noWrap w:val="0"/>
            <w:vAlign w:val="center"/>
          </w:tcPr>
          <w:p>
            <w:pPr>
              <w:spacing w:line="420" w:lineRule="exact"/>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资质等级</w:t>
            </w:r>
          </w:p>
        </w:tc>
        <w:tc>
          <w:tcPr>
            <w:tcW w:w="5709" w:type="dxa"/>
            <w:tcBorders>
              <w:top w:val="single" w:color="auto" w:sz="4" w:space="0"/>
              <w:left w:val="nil"/>
              <w:bottom w:val="single" w:color="000000" w:sz="4" w:space="0"/>
              <w:right w:val="single" w:color="000000" w:sz="4" w:space="0"/>
            </w:tcBorders>
            <w:noWrap w:val="0"/>
            <w:vAlign w:val="center"/>
          </w:tcPr>
          <w:p>
            <w:pPr>
              <w:widowControl/>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1、</w:t>
            </w:r>
            <w:r>
              <w:rPr>
                <w:rFonts w:hint="eastAsia" w:ascii="宋体" w:hAnsi="宋体" w:eastAsia="宋体" w:cs="宋体"/>
                <w:kern w:val="0"/>
                <w:sz w:val="24"/>
                <w:szCs w:val="24"/>
                <w:highlight w:val="none"/>
                <w:shd w:val="clear" w:color="auto" w:fill="auto"/>
                <w:lang w:eastAsia="zh-CN"/>
              </w:rPr>
              <w:t>投标人</w:t>
            </w:r>
            <w:r>
              <w:rPr>
                <w:rFonts w:hint="eastAsia" w:ascii="宋体" w:hAnsi="宋体" w:eastAsia="宋体" w:cs="宋体"/>
                <w:kern w:val="0"/>
                <w:sz w:val="24"/>
                <w:szCs w:val="24"/>
                <w:highlight w:val="none"/>
                <w:shd w:val="clear" w:color="auto" w:fill="auto"/>
              </w:rPr>
              <w:t>为制造商时，具有《中华人民共和国特种设备制造许可证》（乘客电梯B级及以上）和《中华人民共和国特种设备安装改造维修许可证》（乘客电梯施工类别：安装、改造、维修，级别：B级及以上）原件。</w:t>
            </w:r>
          </w:p>
          <w:p>
            <w:pPr>
              <w:widowControl/>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w:t>
            </w:r>
            <w:r>
              <w:rPr>
                <w:rFonts w:hint="eastAsia" w:ascii="宋体" w:hAnsi="宋体" w:eastAsia="宋体" w:cs="宋体"/>
                <w:kern w:val="0"/>
                <w:sz w:val="24"/>
                <w:szCs w:val="24"/>
                <w:highlight w:val="none"/>
                <w:shd w:val="clear" w:color="auto" w:fill="auto"/>
                <w:lang w:eastAsia="zh-CN"/>
              </w:rPr>
              <w:t>投标人</w:t>
            </w:r>
            <w:r>
              <w:rPr>
                <w:rFonts w:hint="eastAsia" w:ascii="宋体" w:hAnsi="宋体" w:eastAsia="宋体" w:cs="宋体"/>
                <w:kern w:val="0"/>
                <w:sz w:val="24"/>
                <w:szCs w:val="24"/>
                <w:highlight w:val="none"/>
                <w:shd w:val="clear" w:color="auto" w:fill="auto"/>
              </w:rPr>
              <w:t>为代理商时，具有《中华人民共和国特种设备安装改造维修许可证》（乘客电梯施工类别：安装、维修，级别：B级及以上）原件，和制造商的《中华人民共和国特种设备制造许可证》（乘客电梯B级及以上）复印件（加盖制造商公章）。</w:t>
            </w:r>
          </w:p>
          <w:p>
            <w:pPr>
              <w:widowControl/>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注：新换/领证的企业，可提供符合要求的新证书《中华人民共和国特种设备生产许可证》</w:t>
            </w:r>
          </w:p>
        </w:tc>
      </w:tr>
      <w:tr>
        <w:tblPrEx>
          <w:tblCellMar>
            <w:top w:w="0" w:type="dxa"/>
            <w:left w:w="108" w:type="dxa"/>
            <w:bottom w:w="0" w:type="dxa"/>
            <w:right w:w="108" w:type="dxa"/>
          </w:tblCellMar>
        </w:tblPrEx>
        <w:trPr>
          <w:trHeight w:val="855" w:hRule="atLeast"/>
        </w:trPr>
        <w:tc>
          <w:tcPr>
            <w:tcW w:w="91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000000" w:sz="4" w:space="0"/>
              <w:left w:val="single" w:color="auto"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caps w:val="0"/>
                <w:smallCaps w:val="0"/>
                <w:color w:val="auto"/>
                <w:sz w:val="24"/>
                <w:szCs w:val="24"/>
                <w:shd w:val="clear" w:color="auto" w:fill="auto"/>
                <w:lang w:eastAsia="zh-CN"/>
              </w:rPr>
              <w:t>信用中国</w:t>
            </w:r>
          </w:p>
        </w:tc>
        <w:tc>
          <w:tcPr>
            <w:tcW w:w="5709"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caps w:val="0"/>
                <w:smallCaps w:val="0"/>
                <w:color w:val="auto"/>
                <w:sz w:val="24"/>
                <w:szCs w:val="24"/>
                <w:shd w:val="clear" w:color="auto" w:fill="auto"/>
                <w:lang w:val="en-US" w:eastAsia="zh-CN"/>
              </w:rPr>
              <w:t>潜在投标人及所投产品的制造商在信用中国（http://www.creditchina.gov.cn）平台上无失信惩戒记录</w:t>
            </w:r>
            <w:r>
              <w:rPr>
                <w:rFonts w:hint="eastAsia" w:ascii="宋体" w:hAnsi="宋体" w:eastAsia="宋体" w:cs="宋体"/>
                <w:caps w:val="0"/>
                <w:smallCaps w:val="0"/>
                <w:color w:val="auto"/>
                <w:sz w:val="24"/>
                <w:szCs w:val="24"/>
                <w:shd w:val="clear" w:color="auto" w:fill="auto"/>
              </w:rPr>
              <w:t>，</w:t>
            </w:r>
            <w:r>
              <w:rPr>
                <w:rFonts w:hint="eastAsia" w:ascii="宋体" w:hAnsi="宋体" w:eastAsia="宋体" w:cs="宋体"/>
                <w:caps w:val="0"/>
                <w:smallCaps w:val="0"/>
                <w:color w:val="auto"/>
                <w:sz w:val="24"/>
                <w:szCs w:val="24"/>
                <w:shd w:val="clear" w:color="auto" w:fill="auto"/>
                <w:lang w:eastAsia="zh-CN"/>
              </w:rPr>
              <w:t>并</w:t>
            </w:r>
            <w:r>
              <w:rPr>
                <w:rFonts w:hint="eastAsia" w:ascii="宋体" w:hAnsi="宋体" w:eastAsia="宋体" w:cs="宋体"/>
                <w:caps w:val="0"/>
                <w:smallCaps w:val="0"/>
                <w:color w:val="auto"/>
                <w:sz w:val="24"/>
                <w:szCs w:val="24"/>
                <w:shd w:val="clear" w:color="auto" w:fill="auto"/>
              </w:rPr>
              <w:t>提供加盖公章</w:t>
            </w:r>
            <w:r>
              <w:rPr>
                <w:rFonts w:hint="eastAsia" w:ascii="宋体" w:hAnsi="宋体" w:eastAsia="宋体" w:cs="宋体"/>
                <w:caps w:val="0"/>
                <w:smallCaps w:val="0"/>
                <w:color w:val="auto"/>
                <w:sz w:val="24"/>
                <w:szCs w:val="24"/>
                <w:shd w:val="clear" w:color="auto" w:fill="auto"/>
                <w:lang w:eastAsia="zh-CN"/>
              </w:rPr>
              <w:t>的</w:t>
            </w:r>
            <w:r>
              <w:rPr>
                <w:rFonts w:hint="eastAsia" w:ascii="宋体" w:hAnsi="宋体" w:eastAsia="宋体" w:cs="宋体"/>
                <w:caps w:val="0"/>
                <w:smallCaps w:val="0"/>
                <w:color w:val="auto"/>
                <w:sz w:val="24"/>
                <w:szCs w:val="24"/>
                <w:shd w:val="clear" w:color="auto" w:fill="auto"/>
              </w:rPr>
              <w:t>查询结果</w:t>
            </w:r>
            <w:r>
              <w:rPr>
                <w:rFonts w:hint="eastAsia" w:ascii="宋体" w:hAnsi="宋体" w:eastAsia="宋体" w:cs="宋体"/>
                <w:caps w:val="0"/>
                <w:smallCaps w:val="0"/>
                <w:color w:val="auto"/>
                <w:sz w:val="24"/>
                <w:szCs w:val="24"/>
                <w:shd w:val="clear" w:color="auto" w:fill="auto"/>
                <w:lang w:eastAsia="zh-CN"/>
              </w:rPr>
              <w:t>。</w:t>
            </w:r>
          </w:p>
        </w:tc>
      </w:tr>
      <w:tr>
        <w:tblPrEx>
          <w:tblCellMar>
            <w:top w:w="0" w:type="dxa"/>
            <w:left w:w="108" w:type="dxa"/>
            <w:bottom w:w="0" w:type="dxa"/>
            <w:right w:w="108" w:type="dxa"/>
          </w:tblCellMar>
        </w:tblPrEx>
        <w:trPr>
          <w:trHeight w:val="861" w:hRule="atLeast"/>
        </w:trPr>
        <w:tc>
          <w:tcPr>
            <w:tcW w:w="9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tabs>
                <w:tab w:val="left" w:pos="547"/>
                <w:tab w:val="center" w:pos="1224"/>
              </w:tabs>
              <w:spacing w:line="240" w:lineRule="auto"/>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法定代表人身份证或者法人授权委托书</w:t>
            </w:r>
          </w:p>
        </w:tc>
        <w:tc>
          <w:tcPr>
            <w:tcW w:w="57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highlight w:val="none"/>
                <w:shd w:val="clear" w:color="auto" w:fill="auto"/>
              </w:rPr>
              <w:t>法定代表人身份证（法定代表人到场的)或法人授权委托书及委托代理人身份证（委托代理人到场的）</w:t>
            </w:r>
          </w:p>
        </w:tc>
      </w:tr>
      <w:tr>
        <w:tblPrEx>
          <w:tblCellMar>
            <w:top w:w="0" w:type="dxa"/>
            <w:left w:w="108" w:type="dxa"/>
            <w:bottom w:w="0" w:type="dxa"/>
            <w:right w:w="108" w:type="dxa"/>
          </w:tblCellMar>
        </w:tblPrEx>
        <w:trPr>
          <w:trHeight w:val="598" w:hRule="atLeast"/>
        </w:trPr>
        <w:tc>
          <w:tcPr>
            <w:tcW w:w="914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b/>
                <w:bCs/>
                <w:caps w:val="0"/>
                <w:smallCaps w:val="0"/>
                <w:color w:val="auto"/>
                <w:sz w:val="24"/>
                <w:szCs w:val="24"/>
                <w:shd w:val="clear" w:color="auto" w:fill="auto"/>
              </w:rPr>
              <w:t>以上涉及的原件，必须</w:t>
            </w:r>
            <w:r>
              <w:rPr>
                <w:rFonts w:hint="eastAsia" w:ascii="宋体" w:hAnsi="宋体" w:eastAsia="宋体" w:cs="宋体"/>
                <w:b/>
                <w:bCs/>
                <w:caps w:val="0"/>
                <w:smallCaps w:val="0"/>
                <w:color w:val="auto"/>
                <w:sz w:val="24"/>
                <w:szCs w:val="24"/>
                <w:shd w:val="clear" w:color="auto" w:fill="auto"/>
                <w:lang w:eastAsia="zh-CN"/>
              </w:rPr>
              <w:t>在开标截止时间前单独</w:t>
            </w:r>
            <w:r>
              <w:rPr>
                <w:rFonts w:hint="eastAsia" w:ascii="宋体" w:hAnsi="宋体" w:eastAsia="宋体" w:cs="宋体"/>
                <w:b/>
                <w:bCs/>
                <w:caps w:val="0"/>
                <w:smallCaps w:val="0"/>
                <w:color w:val="auto"/>
                <w:sz w:val="24"/>
                <w:szCs w:val="24"/>
                <w:shd w:val="clear" w:color="auto" w:fill="auto"/>
              </w:rPr>
              <w:t>递交有效原件</w:t>
            </w:r>
            <w:r>
              <w:rPr>
                <w:rFonts w:hint="eastAsia" w:ascii="宋体" w:hAnsi="宋体" w:eastAsia="宋体" w:cs="宋体"/>
                <w:b/>
                <w:bCs/>
                <w:caps w:val="0"/>
                <w:smallCaps w:val="0"/>
                <w:color w:val="auto"/>
                <w:sz w:val="24"/>
                <w:szCs w:val="24"/>
                <w:shd w:val="clear" w:color="auto" w:fill="auto"/>
                <w:lang w:eastAsia="zh-CN"/>
              </w:rPr>
              <w:t>，否则按无效标予以否决</w:t>
            </w:r>
            <w:r>
              <w:rPr>
                <w:rFonts w:hint="eastAsia" w:ascii="宋体" w:hAnsi="宋体" w:eastAsia="宋体" w:cs="宋体"/>
                <w:b/>
                <w:bCs/>
                <w:caps w:val="0"/>
                <w:smallCaps w:val="0"/>
                <w:color w:val="auto"/>
                <w:sz w:val="24"/>
                <w:szCs w:val="24"/>
                <w:shd w:val="clear" w:color="auto" w:fill="auto"/>
              </w:rPr>
              <w:t>。</w:t>
            </w:r>
          </w:p>
        </w:tc>
      </w:tr>
      <w:tr>
        <w:tblPrEx>
          <w:tblCellMar>
            <w:top w:w="0" w:type="dxa"/>
            <w:left w:w="108" w:type="dxa"/>
            <w:bottom w:w="0" w:type="dxa"/>
            <w:right w:w="108" w:type="dxa"/>
          </w:tblCellMar>
        </w:tblPrEx>
        <w:trPr>
          <w:trHeight w:val="397" w:hRule="exact"/>
        </w:trPr>
        <w:tc>
          <w:tcPr>
            <w:tcW w:w="911"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2.1.2</w:t>
            </w:r>
          </w:p>
        </w:tc>
        <w:tc>
          <w:tcPr>
            <w:tcW w:w="777" w:type="dxa"/>
            <w:vMerge w:val="restart"/>
            <w:tcBorders>
              <w:top w:val="single" w:color="auto" w:sz="4" w:space="0"/>
              <w:left w:val="nil"/>
              <w:bottom w:val="single" w:color="auto" w:sz="4" w:space="0"/>
              <w:right w:val="single" w:color="000000" w:sz="4" w:space="0"/>
            </w:tcBorders>
            <w:noWrap w:val="0"/>
            <w:vAlign w:val="center"/>
          </w:tcPr>
          <w:p>
            <w:pPr>
              <w:widowControl/>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形式</w:t>
            </w:r>
          </w:p>
          <w:p>
            <w:pPr>
              <w:widowControl/>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评审</w:t>
            </w:r>
          </w:p>
          <w:p>
            <w:pPr>
              <w:widowControl/>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标准</w:t>
            </w:r>
          </w:p>
        </w:tc>
        <w:tc>
          <w:tcPr>
            <w:tcW w:w="1746" w:type="dxa"/>
            <w:tcBorders>
              <w:top w:val="single" w:color="auto" w:sz="4" w:space="0"/>
              <w:left w:val="nil"/>
              <w:bottom w:val="single" w:color="auto"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投标人名称</w:t>
            </w:r>
          </w:p>
        </w:tc>
        <w:tc>
          <w:tcPr>
            <w:tcW w:w="5709" w:type="dxa"/>
            <w:tcBorders>
              <w:top w:val="single" w:color="auto" w:sz="4" w:space="0"/>
              <w:left w:val="nil"/>
              <w:bottom w:val="single" w:color="auto" w:sz="4" w:space="0"/>
              <w:right w:val="single" w:color="000000" w:sz="4" w:space="0"/>
            </w:tcBorders>
            <w:noWrap w:val="0"/>
            <w:vAlign w:val="center"/>
          </w:tcPr>
          <w:p>
            <w:pPr>
              <w:widowControl/>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与营业执照一致</w:t>
            </w:r>
          </w:p>
        </w:tc>
      </w:tr>
      <w:tr>
        <w:tblPrEx>
          <w:tblCellMar>
            <w:top w:w="0" w:type="dxa"/>
            <w:left w:w="108" w:type="dxa"/>
            <w:bottom w:w="0" w:type="dxa"/>
            <w:right w:w="108" w:type="dxa"/>
          </w:tblCellMar>
        </w:tblPrEx>
        <w:trPr>
          <w:trHeight w:val="422" w:hRule="exact"/>
        </w:trPr>
        <w:tc>
          <w:tcPr>
            <w:tcW w:w="911" w:type="dxa"/>
            <w:vMerge w:val="continue"/>
            <w:tcBorders>
              <w:top w:val="single" w:color="auto" w:sz="4" w:space="0"/>
              <w:left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top w:val="single" w:color="auto" w:sz="4" w:space="0"/>
              <w:left w:val="nil"/>
              <w:right w:val="single" w:color="000000" w:sz="4" w:space="0"/>
            </w:tcBorders>
            <w:noWrap w:val="0"/>
            <w:vAlign w:val="center"/>
          </w:tcPr>
          <w:p>
            <w:pPr>
              <w:widowControl/>
              <w:spacing w:line="24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投标函签字盖章</w:t>
            </w:r>
          </w:p>
        </w:tc>
        <w:tc>
          <w:tcPr>
            <w:tcW w:w="5709" w:type="dxa"/>
            <w:tcBorders>
              <w:top w:val="single" w:color="auto" w:sz="4" w:space="0"/>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有法定代表人或其委托代理人签字和加盖单位公</w:t>
            </w:r>
            <w:r>
              <w:rPr>
                <w:rFonts w:hint="eastAsia" w:ascii="宋体" w:hAnsi="宋体" w:cs="宋体"/>
                <w:sz w:val="24"/>
                <w:szCs w:val="24"/>
                <w:shd w:val="clear" w:color="auto" w:fill="auto"/>
                <w:lang w:val="en-US" w:eastAsia="zh-CN"/>
              </w:rPr>
              <w:t>章</w:t>
            </w:r>
          </w:p>
        </w:tc>
      </w:tr>
      <w:tr>
        <w:tblPrEx>
          <w:tblCellMar>
            <w:top w:w="0" w:type="dxa"/>
            <w:left w:w="108" w:type="dxa"/>
            <w:bottom w:w="0" w:type="dxa"/>
            <w:right w:w="108" w:type="dxa"/>
          </w:tblCellMar>
        </w:tblPrEx>
        <w:trPr>
          <w:trHeight w:val="376" w:hRule="exact"/>
        </w:trPr>
        <w:tc>
          <w:tcPr>
            <w:tcW w:w="911"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left w:val="nil"/>
              <w:right w:val="single" w:color="000000" w:sz="4" w:space="0"/>
            </w:tcBorders>
            <w:noWrap w:val="0"/>
            <w:vAlign w:val="center"/>
          </w:tcPr>
          <w:p>
            <w:pPr>
              <w:widowControl/>
              <w:spacing w:line="24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投标文件格式</w:t>
            </w:r>
          </w:p>
        </w:tc>
        <w:tc>
          <w:tcPr>
            <w:tcW w:w="5709"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符合第</w:t>
            </w:r>
            <w:r>
              <w:rPr>
                <w:rFonts w:hint="eastAsia" w:ascii="宋体" w:hAnsi="宋体" w:eastAsia="宋体" w:cs="宋体"/>
                <w:kern w:val="0"/>
                <w:sz w:val="24"/>
                <w:szCs w:val="24"/>
                <w:highlight w:val="none"/>
                <w:shd w:val="clear" w:color="auto" w:fill="auto"/>
                <w:lang w:eastAsia="zh-CN"/>
              </w:rPr>
              <w:t>七</w:t>
            </w:r>
            <w:r>
              <w:rPr>
                <w:rFonts w:hint="eastAsia" w:ascii="宋体" w:hAnsi="宋体" w:eastAsia="宋体" w:cs="宋体"/>
                <w:kern w:val="0"/>
                <w:sz w:val="24"/>
                <w:szCs w:val="24"/>
                <w:highlight w:val="none"/>
                <w:shd w:val="clear" w:color="auto" w:fill="auto"/>
              </w:rPr>
              <w:t>章“投标文件格式”的要求；</w:t>
            </w:r>
          </w:p>
        </w:tc>
      </w:tr>
      <w:tr>
        <w:tblPrEx>
          <w:tblCellMar>
            <w:top w:w="0" w:type="dxa"/>
            <w:left w:w="108" w:type="dxa"/>
            <w:bottom w:w="0" w:type="dxa"/>
            <w:right w:w="108" w:type="dxa"/>
          </w:tblCellMar>
        </w:tblPrEx>
        <w:trPr>
          <w:trHeight w:val="434" w:hRule="exact"/>
        </w:trPr>
        <w:tc>
          <w:tcPr>
            <w:tcW w:w="91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left w:val="nil"/>
              <w:bottom w:val="single" w:color="000000" w:sz="4" w:space="0"/>
              <w:right w:val="single" w:color="000000" w:sz="4" w:space="0"/>
            </w:tcBorders>
            <w:noWrap w:val="0"/>
            <w:vAlign w:val="center"/>
          </w:tcPr>
          <w:p>
            <w:pPr>
              <w:widowControl/>
              <w:spacing w:line="24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报价唯一</w:t>
            </w:r>
          </w:p>
        </w:tc>
        <w:tc>
          <w:tcPr>
            <w:tcW w:w="5709"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hint="eastAsia" w:ascii="宋体" w:hAnsi="宋体" w:eastAsia="宋体" w:cs="宋体"/>
                <w:spacing w:val="-6"/>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只能有一个有效报价；</w:t>
            </w:r>
          </w:p>
        </w:tc>
      </w:tr>
      <w:tr>
        <w:tblPrEx>
          <w:tblCellMar>
            <w:top w:w="0" w:type="dxa"/>
            <w:left w:w="108" w:type="dxa"/>
            <w:bottom w:w="0" w:type="dxa"/>
            <w:right w:w="108" w:type="dxa"/>
          </w:tblCellMar>
        </w:tblPrEx>
        <w:trPr>
          <w:trHeight w:val="475" w:hRule="exact"/>
        </w:trPr>
        <w:tc>
          <w:tcPr>
            <w:tcW w:w="911" w:type="dxa"/>
            <w:vMerge w:val="restart"/>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2.1.3</w:t>
            </w:r>
          </w:p>
        </w:tc>
        <w:tc>
          <w:tcPr>
            <w:tcW w:w="777" w:type="dxa"/>
            <w:vMerge w:val="restart"/>
            <w:tcBorders>
              <w:top w:val="nil"/>
              <w:left w:val="nil"/>
              <w:bottom w:val="single" w:color="000000" w:sz="4" w:space="0"/>
              <w:right w:val="single" w:color="000000" w:sz="4" w:space="0"/>
            </w:tcBorders>
            <w:noWrap w:val="0"/>
            <w:vAlign w:val="center"/>
          </w:tcPr>
          <w:p>
            <w:pPr>
              <w:widowControl/>
              <w:spacing w:line="24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响应性评审标准</w:t>
            </w:r>
          </w:p>
        </w:tc>
        <w:tc>
          <w:tcPr>
            <w:tcW w:w="1746"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投标内容</w:t>
            </w:r>
          </w:p>
        </w:tc>
        <w:tc>
          <w:tcPr>
            <w:tcW w:w="570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符合第</w:t>
            </w:r>
            <w:r>
              <w:rPr>
                <w:rFonts w:hint="eastAsia" w:ascii="宋体" w:hAnsi="宋体" w:eastAsia="宋体" w:cs="宋体"/>
                <w:sz w:val="24"/>
                <w:szCs w:val="24"/>
                <w:shd w:val="clear" w:color="auto" w:fill="auto"/>
                <w:lang w:eastAsia="zh-CN"/>
              </w:rPr>
              <w:t>二</w:t>
            </w:r>
            <w:r>
              <w:rPr>
                <w:rFonts w:hint="eastAsia" w:ascii="宋体" w:hAnsi="宋体" w:eastAsia="宋体" w:cs="宋体"/>
                <w:sz w:val="24"/>
                <w:szCs w:val="24"/>
                <w:shd w:val="clear" w:color="auto" w:fill="auto"/>
              </w:rPr>
              <w:t>章“投标人须知”第1.3.1条</w:t>
            </w:r>
          </w:p>
        </w:tc>
      </w:tr>
      <w:tr>
        <w:tblPrEx>
          <w:tblCellMar>
            <w:top w:w="0" w:type="dxa"/>
            <w:left w:w="108" w:type="dxa"/>
            <w:bottom w:w="0" w:type="dxa"/>
            <w:right w:w="108" w:type="dxa"/>
          </w:tblCellMar>
        </w:tblPrEx>
        <w:trPr>
          <w:trHeight w:val="394" w:hRule="exact"/>
        </w:trPr>
        <w:tc>
          <w:tcPr>
            <w:tcW w:w="911" w:type="dxa"/>
            <w:vMerge w:val="continue"/>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供货安装期</w:t>
            </w:r>
          </w:p>
        </w:tc>
        <w:tc>
          <w:tcPr>
            <w:tcW w:w="570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符合第</w:t>
            </w:r>
            <w:r>
              <w:rPr>
                <w:rFonts w:hint="eastAsia" w:ascii="宋体" w:hAnsi="宋体" w:eastAsia="宋体" w:cs="宋体"/>
                <w:sz w:val="24"/>
                <w:szCs w:val="24"/>
                <w:shd w:val="clear" w:color="auto" w:fill="auto"/>
                <w:lang w:eastAsia="zh-CN"/>
              </w:rPr>
              <w:t>二</w:t>
            </w:r>
            <w:r>
              <w:rPr>
                <w:rFonts w:hint="eastAsia" w:ascii="宋体" w:hAnsi="宋体" w:eastAsia="宋体" w:cs="宋体"/>
                <w:sz w:val="24"/>
                <w:szCs w:val="24"/>
                <w:shd w:val="clear" w:color="auto" w:fill="auto"/>
              </w:rPr>
              <w:t>章“投标人须知”第1.3.2条</w:t>
            </w:r>
          </w:p>
        </w:tc>
      </w:tr>
      <w:tr>
        <w:tblPrEx>
          <w:tblCellMar>
            <w:top w:w="0" w:type="dxa"/>
            <w:left w:w="108" w:type="dxa"/>
            <w:bottom w:w="0" w:type="dxa"/>
            <w:right w:w="108" w:type="dxa"/>
          </w:tblCellMar>
        </w:tblPrEx>
        <w:trPr>
          <w:trHeight w:val="421" w:hRule="exact"/>
        </w:trPr>
        <w:tc>
          <w:tcPr>
            <w:tcW w:w="911" w:type="dxa"/>
            <w:vMerge w:val="continue"/>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工程质量</w:t>
            </w:r>
          </w:p>
        </w:tc>
        <w:tc>
          <w:tcPr>
            <w:tcW w:w="570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符合第</w:t>
            </w:r>
            <w:r>
              <w:rPr>
                <w:rFonts w:hint="eastAsia" w:ascii="宋体" w:hAnsi="宋体" w:eastAsia="宋体" w:cs="宋体"/>
                <w:sz w:val="24"/>
                <w:szCs w:val="24"/>
                <w:shd w:val="clear" w:color="auto" w:fill="auto"/>
                <w:lang w:eastAsia="zh-CN"/>
              </w:rPr>
              <w:t>二</w:t>
            </w:r>
            <w:r>
              <w:rPr>
                <w:rFonts w:hint="eastAsia" w:ascii="宋体" w:hAnsi="宋体" w:eastAsia="宋体" w:cs="宋体"/>
                <w:sz w:val="24"/>
                <w:szCs w:val="24"/>
                <w:shd w:val="clear" w:color="auto" w:fill="auto"/>
              </w:rPr>
              <w:t>章“投标人须知”第1.3.3条</w:t>
            </w:r>
          </w:p>
        </w:tc>
      </w:tr>
      <w:tr>
        <w:tblPrEx>
          <w:tblCellMar>
            <w:top w:w="0" w:type="dxa"/>
            <w:left w:w="108" w:type="dxa"/>
            <w:bottom w:w="0" w:type="dxa"/>
            <w:right w:w="108" w:type="dxa"/>
          </w:tblCellMar>
        </w:tblPrEx>
        <w:trPr>
          <w:trHeight w:val="421" w:hRule="exact"/>
        </w:trPr>
        <w:tc>
          <w:tcPr>
            <w:tcW w:w="911" w:type="dxa"/>
            <w:vMerge w:val="continue"/>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投标保证金</w:t>
            </w:r>
          </w:p>
        </w:tc>
        <w:tc>
          <w:tcPr>
            <w:tcW w:w="570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符合第</w:t>
            </w:r>
            <w:r>
              <w:rPr>
                <w:rFonts w:hint="eastAsia" w:ascii="宋体" w:hAnsi="宋体" w:eastAsia="宋体" w:cs="宋体"/>
                <w:sz w:val="24"/>
                <w:szCs w:val="24"/>
                <w:shd w:val="clear" w:color="auto" w:fill="auto"/>
                <w:lang w:eastAsia="zh-CN"/>
              </w:rPr>
              <w:t>二</w:t>
            </w:r>
            <w:r>
              <w:rPr>
                <w:rFonts w:hint="eastAsia" w:ascii="宋体" w:hAnsi="宋体" w:eastAsia="宋体" w:cs="宋体"/>
                <w:sz w:val="24"/>
                <w:szCs w:val="24"/>
                <w:shd w:val="clear" w:color="auto" w:fill="auto"/>
              </w:rPr>
              <w:t>章“投标人须知”第3.4.1条</w:t>
            </w:r>
          </w:p>
        </w:tc>
      </w:tr>
      <w:tr>
        <w:tblPrEx>
          <w:tblCellMar>
            <w:top w:w="0" w:type="dxa"/>
            <w:left w:w="108" w:type="dxa"/>
            <w:bottom w:w="0" w:type="dxa"/>
            <w:right w:w="108" w:type="dxa"/>
          </w:tblCellMar>
        </w:tblPrEx>
        <w:trPr>
          <w:trHeight w:val="458" w:hRule="exact"/>
        </w:trPr>
        <w:tc>
          <w:tcPr>
            <w:tcW w:w="911" w:type="dxa"/>
            <w:vMerge w:val="continue"/>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777" w:type="dxa"/>
            <w:vMerge w:val="continue"/>
            <w:tcBorders>
              <w:top w:val="nil"/>
              <w:left w:val="nil"/>
              <w:bottom w:val="single" w:color="000000" w:sz="4" w:space="0"/>
              <w:right w:val="single" w:color="000000" w:sz="4" w:space="0"/>
            </w:tcBorders>
            <w:noWrap w:val="0"/>
            <w:vAlign w:val="center"/>
          </w:tcPr>
          <w:p>
            <w:pPr>
              <w:widowControl/>
              <w:spacing w:line="360" w:lineRule="auto"/>
              <w:jc w:val="left"/>
              <w:rPr>
                <w:rFonts w:hint="eastAsia" w:ascii="宋体" w:hAnsi="宋体" w:eastAsia="宋体" w:cs="宋体"/>
                <w:kern w:val="0"/>
                <w:sz w:val="24"/>
                <w:szCs w:val="24"/>
                <w:highlight w:val="none"/>
                <w:shd w:val="clear" w:color="auto" w:fill="auto"/>
              </w:rPr>
            </w:pPr>
          </w:p>
        </w:tc>
        <w:tc>
          <w:tcPr>
            <w:tcW w:w="1746"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技术标准和要求</w:t>
            </w:r>
          </w:p>
        </w:tc>
        <w:tc>
          <w:tcPr>
            <w:tcW w:w="5709" w:type="dxa"/>
            <w:tcBorders>
              <w:top w:val="single" w:color="000000" w:sz="4" w:space="0"/>
              <w:left w:val="nil"/>
              <w:bottom w:val="single" w:color="000000" w:sz="4" w:space="0"/>
              <w:right w:val="single" w:color="000000" w:sz="4" w:space="0"/>
            </w:tcBorders>
            <w:noWrap w:val="0"/>
            <w:vAlign w:val="top"/>
          </w:tcPr>
          <w:p>
            <w:pPr>
              <w:spacing w:line="360" w:lineRule="auto"/>
              <w:rPr>
                <w:rFonts w:hint="eastAsia" w:ascii="宋体" w:hAnsi="宋体" w:eastAsia="宋体" w:cs="宋体"/>
                <w:kern w:val="0"/>
                <w:sz w:val="24"/>
                <w:szCs w:val="24"/>
                <w:highlight w:val="none"/>
                <w:shd w:val="clear" w:color="auto" w:fill="auto"/>
              </w:rPr>
            </w:pPr>
            <w:r>
              <w:rPr>
                <w:rFonts w:hint="eastAsia" w:ascii="宋体" w:hAnsi="宋体" w:eastAsia="宋体" w:cs="宋体"/>
                <w:sz w:val="24"/>
                <w:szCs w:val="24"/>
                <w:shd w:val="clear" w:color="auto" w:fill="auto"/>
              </w:rPr>
              <w:t>符合第五章“技术标准和要求”规定</w:t>
            </w:r>
          </w:p>
        </w:tc>
      </w:tr>
    </w:tbl>
    <w:p>
      <w:pPr>
        <w:widowControl/>
        <w:spacing w:line="360" w:lineRule="auto"/>
        <w:ind w:firstLine="482" w:firstLineChars="200"/>
        <w:rPr>
          <w:rFonts w:hint="eastAsia" w:ascii="宋体" w:hAnsi="宋体" w:eastAsia="宋体" w:cs="宋体"/>
          <w:b/>
          <w:bCs/>
          <w:kern w:val="0"/>
          <w:sz w:val="24"/>
          <w:szCs w:val="24"/>
          <w:highlight w:val="none"/>
          <w:shd w:val="clear" w:color="auto" w:fill="auto"/>
        </w:rPr>
      </w:pPr>
    </w:p>
    <w:p>
      <w:pPr>
        <w:pStyle w:val="18"/>
        <w:rPr>
          <w:rFonts w:hint="eastAsia"/>
        </w:rPr>
      </w:pPr>
    </w:p>
    <w:tbl>
      <w:tblPr>
        <w:tblStyle w:val="42"/>
        <w:tblW w:w="916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
        <w:gridCol w:w="722"/>
        <w:gridCol w:w="1002"/>
        <w:gridCol w:w="1950"/>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443" w:hRule="atLeast"/>
        </w:trPr>
        <w:tc>
          <w:tcPr>
            <w:tcW w:w="1724" w:type="dxa"/>
            <w:gridSpan w:val="2"/>
            <w:noWrap w:val="0"/>
            <w:vAlign w:val="center"/>
          </w:tcPr>
          <w:p>
            <w:pPr>
              <w:snapToGrid w:val="0"/>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b/>
                <w:sz w:val="24"/>
                <w:szCs w:val="24"/>
                <w:shd w:val="clear" w:color="auto" w:fill="auto"/>
              </w:rPr>
              <w:t>条款号</w:t>
            </w:r>
          </w:p>
        </w:tc>
        <w:tc>
          <w:tcPr>
            <w:tcW w:w="1950" w:type="dxa"/>
            <w:noWrap w:val="0"/>
            <w:vAlign w:val="center"/>
          </w:tcPr>
          <w:p>
            <w:pPr>
              <w:snapToGrid w:val="0"/>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b/>
                <w:sz w:val="24"/>
                <w:szCs w:val="24"/>
                <w:shd w:val="clear" w:color="auto" w:fill="auto"/>
              </w:rPr>
              <w:t>评分因素</w:t>
            </w:r>
          </w:p>
        </w:tc>
        <w:tc>
          <w:tcPr>
            <w:tcW w:w="5469" w:type="dxa"/>
            <w:noWrap w:val="0"/>
            <w:vAlign w:val="center"/>
          </w:tcPr>
          <w:p>
            <w:pPr>
              <w:snapToGrid w:val="0"/>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b/>
                <w:sz w:val="24"/>
                <w:szCs w:val="24"/>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1026" w:hRule="atLeast"/>
        </w:trPr>
        <w:tc>
          <w:tcPr>
            <w:tcW w:w="1724" w:type="dxa"/>
            <w:gridSpan w:val="2"/>
            <w:noWrap w:val="0"/>
            <w:vAlign w:val="center"/>
          </w:tcPr>
          <w:p>
            <w:pPr>
              <w:snapToGrid w:val="0"/>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2.2.1</w:t>
            </w:r>
          </w:p>
        </w:tc>
        <w:tc>
          <w:tcPr>
            <w:tcW w:w="1950" w:type="dxa"/>
            <w:noWrap w:val="0"/>
            <w:vAlign w:val="center"/>
          </w:tcPr>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分值构成</w:t>
            </w:r>
          </w:p>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(总分100分)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投标报价：</w:t>
            </w:r>
            <w:r>
              <w:rPr>
                <w:rFonts w:hint="eastAsia" w:ascii="宋体" w:hAnsi="宋体" w:eastAsia="宋体" w:cs="宋体"/>
                <w:sz w:val="24"/>
                <w:szCs w:val="24"/>
                <w:u w:val="single"/>
                <w:shd w:val="clear" w:color="auto" w:fill="auto"/>
              </w:rPr>
              <w:t>50分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货物技术、供货和售后服务：</w:t>
            </w:r>
            <w:r>
              <w:rPr>
                <w:rFonts w:hint="eastAsia" w:ascii="宋体" w:hAnsi="宋体" w:eastAsia="宋体" w:cs="宋体"/>
                <w:sz w:val="24"/>
                <w:szCs w:val="24"/>
                <w:u w:val="single"/>
                <w:shd w:val="clear" w:color="auto" w:fill="auto"/>
              </w:rPr>
              <w:t>40分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企业业绩及实力：</w:t>
            </w:r>
            <w:r>
              <w:rPr>
                <w:rFonts w:hint="eastAsia" w:ascii="宋体" w:hAnsi="宋体" w:eastAsia="宋体" w:cs="宋体"/>
                <w:sz w:val="24"/>
                <w:szCs w:val="24"/>
                <w:u w:val="single"/>
                <w:shd w:val="clear" w:color="auto" w:fill="auto"/>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2743" w:hRule="atLeast"/>
        </w:trPr>
        <w:tc>
          <w:tcPr>
            <w:tcW w:w="1724" w:type="dxa"/>
            <w:gridSpan w:val="2"/>
            <w:noWrap w:val="0"/>
            <w:vAlign w:val="center"/>
          </w:tcPr>
          <w:p>
            <w:pPr>
              <w:snapToGrid w:val="0"/>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2.2.2</w:t>
            </w:r>
          </w:p>
        </w:tc>
        <w:tc>
          <w:tcPr>
            <w:tcW w:w="1950" w:type="dxa"/>
            <w:noWrap w:val="0"/>
            <w:vAlign w:val="center"/>
          </w:tcPr>
          <w:p>
            <w:pPr>
              <w:snapToGrid w:val="0"/>
              <w:spacing w:line="240" w:lineRule="auto"/>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基准价计算方法</w:t>
            </w:r>
          </w:p>
        </w:tc>
        <w:tc>
          <w:tcPr>
            <w:tcW w:w="546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A：本项目评标基准价。</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当n（有效投标人个数，以下相同）＜5时，</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A=所有</w:t>
            </w:r>
            <w:r>
              <w:rPr>
                <w:rFonts w:hint="eastAsia" w:ascii="宋体" w:hAnsi="宋体" w:cs="宋体"/>
                <w:sz w:val="24"/>
                <w:szCs w:val="24"/>
                <w:shd w:val="clear" w:color="auto" w:fill="auto"/>
                <w:lang w:val="en-US" w:eastAsia="zh-CN"/>
              </w:rPr>
              <w:t>有效</w:t>
            </w:r>
            <w:r>
              <w:rPr>
                <w:rFonts w:hint="eastAsia" w:ascii="宋体" w:hAnsi="宋体" w:eastAsia="宋体" w:cs="宋体"/>
                <w:sz w:val="24"/>
                <w:szCs w:val="24"/>
                <w:shd w:val="clear" w:color="auto" w:fill="auto"/>
                <w:lang w:val="zh-CN"/>
              </w:rPr>
              <w:t>投标</w:t>
            </w:r>
            <w:r>
              <w:rPr>
                <w:rFonts w:hint="eastAsia" w:ascii="宋体" w:hAnsi="宋体" w:cs="宋体"/>
                <w:sz w:val="24"/>
                <w:szCs w:val="24"/>
                <w:shd w:val="clear" w:color="auto" w:fill="auto"/>
                <w:lang w:val="en-US" w:eastAsia="zh-CN"/>
              </w:rPr>
              <w:t>报价</w:t>
            </w:r>
            <w:r>
              <w:rPr>
                <w:rFonts w:hint="eastAsia" w:ascii="宋体" w:hAnsi="宋体" w:eastAsia="宋体" w:cs="宋体"/>
                <w:sz w:val="24"/>
                <w:szCs w:val="24"/>
                <w:shd w:val="clear" w:color="auto" w:fill="auto"/>
                <w:lang w:val="zh-CN"/>
              </w:rPr>
              <w:t>的算术平均值；</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当5≤n＜7时，A=所有有效投标报价中去掉1个最高价、1个最低价后的算术平均值；</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当7≤n＜10时，A=所有有效投标报价中去掉1个最高价、2个最低价后的算术平均值；</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当n≥10时，A=所有有效投标报价中去掉2个最高价、3个最低价后的算术平均值。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Height w:val="694" w:hRule="atLeast"/>
        </w:trPr>
        <w:tc>
          <w:tcPr>
            <w:tcW w:w="1724" w:type="dxa"/>
            <w:gridSpan w:val="2"/>
            <w:noWrap w:val="0"/>
            <w:vAlign w:val="center"/>
          </w:tcPr>
          <w:p>
            <w:pPr>
              <w:snapToGrid w:val="0"/>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2.2.3</w:t>
            </w:r>
          </w:p>
        </w:tc>
        <w:tc>
          <w:tcPr>
            <w:tcW w:w="1950" w:type="dxa"/>
            <w:noWrap w:val="0"/>
            <w:vAlign w:val="center"/>
          </w:tcPr>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投标报价的偏差率计算公式</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偏差率=100%×（投标人投标报价－评标基准价）/评标基准价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44" w:type="dxa"/>
            <w:gridSpan w:val="2"/>
            <w:noWrap w:val="0"/>
            <w:vAlign w:val="center"/>
          </w:tcPr>
          <w:p>
            <w:pPr>
              <w:snapToGrid w:val="0"/>
              <w:spacing w:line="360" w:lineRule="auto"/>
              <w:jc w:val="center"/>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2.2.4</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1</w:t>
            </w:r>
            <w:r>
              <w:rPr>
                <w:rFonts w:hint="eastAsia" w:ascii="宋体" w:hAnsi="宋体" w:eastAsia="宋体" w:cs="宋体"/>
                <w:sz w:val="24"/>
                <w:szCs w:val="24"/>
                <w:shd w:val="clear" w:color="auto" w:fill="auto"/>
                <w:lang w:eastAsia="zh-CN"/>
              </w:rPr>
              <w:t>）</w:t>
            </w:r>
          </w:p>
        </w:tc>
        <w:tc>
          <w:tcPr>
            <w:tcW w:w="1002" w:type="dxa"/>
            <w:noWrap w:val="0"/>
            <w:vAlign w:val="center"/>
          </w:tcPr>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投标</w:t>
            </w:r>
          </w:p>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报价</w:t>
            </w:r>
          </w:p>
          <w:p>
            <w:pPr>
              <w:snapToGrid w:val="0"/>
              <w:spacing w:line="240" w:lineRule="auto"/>
              <w:jc w:val="center"/>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5</w:t>
            </w:r>
            <w:r>
              <w:rPr>
                <w:rFonts w:hint="eastAsia" w:ascii="宋体" w:hAnsi="宋体" w:eastAsia="宋体" w:cs="宋体"/>
                <w:sz w:val="24"/>
                <w:szCs w:val="24"/>
                <w:shd w:val="clear" w:color="auto" w:fill="auto"/>
                <w:lang w:val="en-US" w:eastAsia="zh-CN"/>
              </w:rPr>
              <w:t>0</w:t>
            </w:r>
            <w:r>
              <w:rPr>
                <w:rFonts w:hint="eastAsia" w:ascii="宋体" w:hAnsi="宋体" w:eastAsia="宋体" w:cs="宋体"/>
                <w:sz w:val="24"/>
                <w:szCs w:val="24"/>
                <w:shd w:val="clear" w:color="auto" w:fill="auto"/>
              </w:rPr>
              <w:t>分</w:t>
            </w:r>
            <w:r>
              <w:rPr>
                <w:rFonts w:hint="eastAsia" w:ascii="宋体" w:hAnsi="宋体" w:eastAsia="宋体" w:cs="宋体"/>
                <w:sz w:val="24"/>
                <w:szCs w:val="24"/>
                <w:shd w:val="clear" w:color="auto" w:fill="auto"/>
                <w:lang w:eastAsia="zh-CN"/>
              </w:rPr>
              <w:t>）</w:t>
            </w:r>
          </w:p>
        </w:tc>
        <w:tc>
          <w:tcPr>
            <w:tcW w:w="1950" w:type="dxa"/>
            <w:noWrap w:val="0"/>
            <w:vAlign w:val="center"/>
          </w:tcPr>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投标报价</w:t>
            </w:r>
          </w:p>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（50分）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投标人投标报价等于评标基准价，得50分。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投标报价与评标基准价相比，每高于评标基准价1%在50分的基础上扣0.3分，高于招标控制价的做无效投标处理。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投标报价每低于评标基准价的1%，在50分的基础上扣0.3分，扣完为止。</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中间数值采用插入法进行计算，小数点保留两位。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744" w:type="dxa"/>
            <w:gridSpan w:val="2"/>
            <w:vMerge w:val="restart"/>
            <w:noWrap w:val="0"/>
            <w:vAlign w:val="center"/>
          </w:tcPr>
          <w:p>
            <w:pPr>
              <w:snapToGrid w:val="0"/>
              <w:spacing w:line="360" w:lineRule="auto"/>
              <w:jc w:val="left"/>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2.2.4</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2</w:t>
            </w:r>
            <w:r>
              <w:rPr>
                <w:rFonts w:hint="eastAsia" w:ascii="宋体" w:hAnsi="宋体" w:eastAsia="宋体" w:cs="宋体"/>
                <w:sz w:val="24"/>
                <w:szCs w:val="24"/>
                <w:shd w:val="clear" w:color="auto" w:fill="auto"/>
                <w:lang w:eastAsia="zh-CN"/>
              </w:rPr>
              <w:t>）</w:t>
            </w:r>
          </w:p>
        </w:tc>
        <w:tc>
          <w:tcPr>
            <w:tcW w:w="1002" w:type="dxa"/>
            <w:vMerge w:val="restart"/>
            <w:noWrap w:val="0"/>
            <w:vAlign w:val="center"/>
          </w:tcPr>
          <w:p>
            <w:pPr>
              <w:snapToGrid w:val="0"/>
              <w:spacing w:line="240" w:lineRule="auto"/>
              <w:jc w:val="center"/>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货物技术</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供货和售后服务</w:t>
            </w:r>
          </w:p>
          <w:p>
            <w:pPr>
              <w:snapToGrid w:val="0"/>
              <w:spacing w:line="240" w:lineRule="auto"/>
              <w:jc w:val="left"/>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lang w:val="en-US" w:eastAsia="zh-CN"/>
              </w:rPr>
              <w:t>（</w:t>
            </w:r>
            <w:r>
              <w:rPr>
                <w:rFonts w:hint="eastAsia" w:ascii="宋体" w:hAnsi="宋体" w:cs="宋体"/>
                <w:sz w:val="24"/>
                <w:szCs w:val="24"/>
                <w:shd w:val="clear" w:color="auto" w:fill="auto"/>
                <w:lang w:val="en-US" w:eastAsia="zh-CN"/>
              </w:rPr>
              <w:t>40</w:t>
            </w:r>
            <w:r>
              <w:rPr>
                <w:rFonts w:hint="eastAsia" w:ascii="宋体" w:hAnsi="宋体" w:eastAsia="宋体" w:cs="宋体"/>
                <w:sz w:val="24"/>
                <w:szCs w:val="24"/>
                <w:shd w:val="clear" w:color="auto" w:fill="auto"/>
              </w:rPr>
              <w:t>分</w:t>
            </w:r>
            <w:r>
              <w:rPr>
                <w:rFonts w:hint="eastAsia" w:ascii="宋体" w:hAnsi="宋体" w:eastAsia="宋体" w:cs="宋体"/>
                <w:sz w:val="24"/>
                <w:szCs w:val="24"/>
                <w:shd w:val="clear" w:color="auto" w:fill="auto"/>
                <w:lang w:eastAsia="zh-CN"/>
              </w:rPr>
              <w:t>）</w:t>
            </w:r>
          </w:p>
        </w:tc>
        <w:tc>
          <w:tcPr>
            <w:tcW w:w="1950" w:type="dxa"/>
            <w:noWrap w:val="0"/>
            <w:vAlign w:val="center"/>
          </w:tcPr>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货物技术</w:t>
            </w:r>
          </w:p>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（16分）</w:t>
            </w:r>
          </w:p>
        </w:tc>
        <w:tc>
          <w:tcPr>
            <w:tcW w:w="54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zh-CN"/>
              </w:rPr>
              <w:t>1、根据本项目所投电梯情况，各项技术性能、配置在满足招标文件要求并符合国家标准及相关要求前提下，从配置先进性、性能优越性方面</w:t>
            </w:r>
            <w:r>
              <w:rPr>
                <w:rFonts w:hint="eastAsia" w:ascii="宋体" w:hAnsi="宋体" w:cs="宋体"/>
                <w:sz w:val="24"/>
                <w:szCs w:val="24"/>
                <w:shd w:val="clear" w:color="auto" w:fill="auto"/>
                <w:lang w:val="en-US" w:eastAsia="zh-CN"/>
              </w:rPr>
              <w:t>进行综合评价打分，1-4分。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2、根据所投产品环保节能参数比较，分三个等级进行打分：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载重1000kg电梯，速度1.75m/s的曳引机额定功率≤10kw得6分；10kw＜曳引机额定功率≤15kw得3分、曳引机额定功率＞15kw得1分（以曳引机型式试验报告数据为准）。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3、电梯曳引机、控制柜、门机三大系统：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三大系统全部采用原装、原厂、原品牌产品的，得6分。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shd w:val="clear" w:color="auto" w:fill="auto"/>
                <w:lang w:val="zh-CN"/>
              </w:rPr>
            </w:pPr>
            <w:r>
              <w:rPr>
                <w:rFonts w:hint="eastAsia" w:ascii="宋体" w:hAnsi="宋体" w:eastAsia="宋体" w:cs="宋体"/>
                <w:sz w:val="24"/>
                <w:szCs w:val="24"/>
                <w:shd w:val="clear" w:color="auto" w:fill="auto"/>
                <w:lang w:val="zh-CN"/>
              </w:rPr>
              <w:t>三大系统核心部件未选用原装、原厂、原品牌产品的，不得分。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44" w:type="dxa"/>
            <w:gridSpan w:val="2"/>
            <w:vMerge w:val="continue"/>
            <w:noWrap w:val="0"/>
            <w:vAlign w:val="center"/>
          </w:tcPr>
          <w:p>
            <w:pPr>
              <w:snapToGrid w:val="0"/>
              <w:spacing w:line="360" w:lineRule="auto"/>
              <w:jc w:val="left"/>
              <w:rPr>
                <w:rFonts w:hint="eastAsia" w:ascii="宋体" w:hAnsi="宋体" w:eastAsia="宋体" w:cs="宋体"/>
                <w:sz w:val="24"/>
                <w:szCs w:val="24"/>
                <w:shd w:val="clear" w:color="auto" w:fill="auto"/>
              </w:rPr>
            </w:pPr>
          </w:p>
        </w:tc>
        <w:tc>
          <w:tcPr>
            <w:tcW w:w="1002" w:type="dxa"/>
            <w:vMerge w:val="continue"/>
            <w:noWrap w:val="0"/>
            <w:vAlign w:val="center"/>
          </w:tcPr>
          <w:p>
            <w:pPr>
              <w:snapToGrid w:val="0"/>
              <w:spacing w:line="240" w:lineRule="auto"/>
              <w:jc w:val="left"/>
              <w:rPr>
                <w:rFonts w:hint="eastAsia" w:ascii="宋体" w:hAnsi="宋体" w:eastAsia="宋体" w:cs="宋体"/>
                <w:sz w:val="24"/>
                <w:szCs w:val="24"/>
                <w:shd w:val="clear" w:color="auto" w:fill="auto"/>
              </w:rPr>
            </w:pPr>
          </w:p>
        </w:tc>
        <w:tc>
          <w:tcPr>
            <w:tcW w:w="1950" w:type="dxa"/>
            <w:noWrap w:val="0"/>
            <w:vAlign w:val="center"/>
          </w:tcPr>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技术偏离（2分）</w:t>
            </w:r>
          </w:p>
        </w:tc>
        <w:tc>
          <w:tcPr>
            <w:tcW w:w="5469" w:type="dxa"/>
            <w:tcBorders>
              <w:bottom w:val="single" w:color="auto" w:sz="4" w:space="0"/>
            </w:tcBorders>
            <w:noWrap w:val="0"/>
            <w:vAlign w:val="center"/>
          </w:tcPr>
          <w:p>
            <w:pPr>
              <w:snapToGrid w:val="0"/>
              <w:spacing w:line="240" w:lineRule="auto"/>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正偏离（优于招标文件要求）</w:t>
            </w:r>
            <w:r>
              <w:rPr>
                <w:rFonts w:hint="eastAsia" w:ascii="宋体" w:hAnsi="宋体" w:cs="宋体"/>
                <w:sz w:val="24"/>
                <w:szCs w:val="24"/>
                <w:shd w:val="clear" w:color="auto" w:fill="auto"/>
                <w:lang w:eastAsia="zh-CN"/>
              </w:rPr>
              <w:t>，</w:t>
            </w:r>
            <w:r>
              <w:rPr>
                <w:rFonts w:hint="eastAsia" w:ascii="宋体" w:hAnsi="宋体" w:eastAsia="宋体" w:cs="宋体"/>
                <w:sz w:val="24"/>
                <w:szCs w:val="24"/>
                <w:shd w:val="clear" w:color="auto" w:fill="auto"/>
              </w:rPr>
              <w:t>每</w:t>
            </w:r>
            <w:r>
              <w:rPr>
                <w:rFonts w:hint="eastAsia" w:ascii="宋体" w:hAnsi="宋体" w:cs="宋体"/>
                <w:sz w:val="24"/>
                <w:szCs w:val="24"/>
                <w:shd w:val="clear" w:color="auto" w:fill="auto"/>
                <w:lang w:val="en-US" w:eastAsia="zh-CN"/>
              </w:rPr>
              <w:t>有一处经专家认可的正偏离得1分</w:t>
            </w:r>
            <w:r>
              <w:rPr>
                <w:rFonts w:hint="eastAsia" w:ascii="宋体" w:hAnsi="宋体" w:eastAsia="宋体" w:cs="宋体"/>
                <w:sz w:val="24"/>
                <w:szCs w:val="24"/>
                <w:shd w:val="clear" w:color="auto" w:fill="auto"/>
              </w:rPr>
              <w:t>，最多</w:t>
            </w:r>
            <w:r>
              <w:rPr>
                <w:rFonts w:hint="eastAsia" w:ascii="宋体" w:hAnsi="宋体" w:cs="宋体"/>
                <w:sz w:val="24"/>
                <w:szCs w:val="24"/>
                <w:shd w:val="clear" w:color="auto" w:fill="auto"/>
                <w:lang w:val="en-US" w:eastAsia="zh-CN"/>
              </w:rPr>
              <w:t>得</w:t>
            </w:r>
            <w:r>
              <w:rPr>
                <w:rFonts w:hint="eastAsia" w:ascii="宋体" w:hAnsi="宋体" w:eastAsia="宋体" w:cs="宋体"/>
                <w:sz w:val="24"/>
                <w:szCs w:val="24"/>
                <w:shd w:val="clear" w:color="auto" w:fill="auto"/>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44" w:type="dxa"/>
            <w:gridSpan w:val="2"/>
            <w:vMerge w:val="continue"/>
            <w:noWrap w:val="0"/>
            <w:vAlign w:val="center"/>
          </w:tcPr>
          <w:p>
            <w:pPr>
              <w:snapToGrid w:val="0"/>
              <w:spacing w:line="360" w:lineRule="auto"/>
              <w:jc w:val="left"/>
              <w:rPr>
                <w:rFonts w:hint="eastAsia" w:ascii="宋体" w:hAnsi="宋体" w:eastAsia="宋体" w:cs="宋体"/>
                <w:sz w:val="24"/>
                <w:szCs w:val="24"/>
                <w:shd w:val="clear" w:color="auto" w:fill="auto"/>
              </w:rPr>
            </w:pPr>
          </w:p>
        </w:tc>
        <w:tc>
          <w:tcPr>
            <w:tcW w:w="1002" w:type="dxa"/>
            <w:vMerge w:val="continue"/>
            <w:noWrap w:val="0"/>
            <w:vAlign w:val="center"/>
          </w:tcPr>
          <w:p>
            <w:pPr>
              <w:snapToGrid w:val="0"/>
              <w:spacing w:line="240" w:lineRule="auto"/>
              <w:jc w:val="left"/>
              <w:rPr>
                <w:rFonts w:hint="eastAsia" w:ascii="宋体" w:hAnsi="宋体" w:eastAsia="宋体" w:cs="宋体"/>
                <w:sz w:val="24"/>
                <w:szCs w:val="24"/>
                <w:shd w:val="clear" w:color="auto" w:fill="auto"/>
              </w:rPr>
            </w:pPr>
          </w:p>
        </w:tc>
        <w:tc>
          <w:tcPr>
            <w:tcW w:w="1950" w:type="dxa"/>
            <w:noWrap w:val="0"/>
            <w:vAlign w:val="center"/>
          </w:tcPr>
          <w:p>
            <w:pPr>
              <w:snapToGrid w:val="0"/>
              <w:spacing w:line="240" w:lineRule="auto"/>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投标人所投产品</w:t>
            </w:r>
          </w:p>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cs="宋体"/>
                <w:sz w:val="24"/>
                <w:szCs w:val="24"/>
                <w:shd w:val="clear" w:color="auto" w:fill="auto"/>
                <w:lang w:val="en-US" w:eastAsia="zh-CN"/>
              </w:rPr>
              <w:t>市场情况</w:t>
            </w:r>
            <w:r>
              <w:rPr>
                <w:rFonts w:hint="eastAsia" w:ascii="宋体" w:hAnsi="宋体" w:eastAsia="宋体" w:cs="宋体"/>
                <w:sz w:val="24"/>
                <w:szCs w:val="24"/>
                <w:shd w:val="clear" w:color="auto" w:fill="auto"/>
              </w:rPr>
              <w:t>（3分）</w:t>
            </w:r>
          </w:p>
        </w:tc>
        <w:tc>
          <w:tcPr>
            <w:tcW w:w="5469" w:type="dxa"/>
            <w:tcBorders>
              <w:bottom w:val="single" w:color="auto" w:sz="4" w:space="0"/>
            </w:tcBorders>
            <w:noWrap w:val="0"/>
            <w:vAlign w:val="center"/>
          </w:tcPr>
          <w:p>
            <w:pPr>
              <w:snapToGrid w:val="0"/>
              <w:spacing w:line="240" w:lineRule="auto"/>
              <w:jc w:val="left"/>
              <w:rPr>
                <w:rFonts w:hint="default" w:ascii="宋体" w:hAnsi="宋体" w:eastAsia="宋体" w:cs="宋体"/>
                <w:sz w:val="24"/>
                <w:szCs w:val="24"/>
                <w:shd w:val="clear" w:color="auto" w:fill="auto"/>
                <w:lang w:val="en-US"/>
              </w:rPr>
            </w:pPr>
            <w:r>
              <w:rPr>
                <w:rFonts w:hint="eastAsia" w:ascii="宋体" w:hAnsi="宋体" w:eastAsia="宋体" w:cs="宋体"/>
                <w:sz w:val="24"/>
                <w:szCs w:val="24"/>
                <w:shd w:val="clear" w:color="auto" w:fill="auto"/>
              </w:rPr>
              <w:t>由评标委员会根据投标人所报产品的</w:t>
            </w:r>
            <w:r>
              <w:rPr>
                <w:rFonts w:hint="eastAsia" w:ascii="宋体" w:hAnsi="宋体" w:cs="宋体"/>
                <w:sz w:val="24"/>
                <w:szCs w:val="24"/>
                <w:shd w:val="clear" w:color="auto" w:fill="auto"/>
                <w:lang w:val="en-US" w:eastAsia="zh-CN"/>
              </w:rPr>
              <w:t>市场情况</w:t>
            </w:r>
            <w:r>
              <w:rPr>
                <w:rFonts w:hint="eastAsia" w:ascii="宋体" w:hAnsi="宋体" w:eastAsia="宋体" w:cs="宋体"/>
                <w:sz w:val="24"/>
                <w:szCs w:val="24"/>
                <w:shd w:val="clear" w:color="auto" w:fill="auto"/>
              </w:rPr>
              <w:t>、社会信誉等</w:t>
            </w:r>
            <w:r>
              <w:rPr>
                <w:rFonts w:hint="eastAsia" w:ascii="宋体" w:hAnsi="宋体" w:cs="宋体"/>
                <w:sz w:val="24"/>
                <w:szCs w:val="24"/>
                <w:shd w:val="clear" w:color="auto" w:fill="auto"/>
                <w:lang w:val="en-US" w:eastAsia="zh-CN"/>
              </w:rPr>
              <w:t>方面进行综合评价打分</w:t>
            </w:r>
            <w:r>
              <w:rPr>
                <w:rFonts w:hint="eastAsia" w:ascii="宋体" w:hAnsi="宋体" w:cs="宋体"/>
                <w:sz w:val="24"/>
                <w:szCs w:val="24"/>
                <w:shd w:val="clear" w:color="auto" w:fill="auto"/>
                <w:lang w:eastAsia="zh-CN"/>
              </w:rPr>
              <w:t>，</w:t>
            </w:r>
            <w:r>
              <w:rPr>
                <w:rFonts w:hint="eastAsia" w:ascii="宋体" w:hAnsi="宋体" w:cs="宋体"/>
                <w:sz w:val="24"/>
                <w:szCs w:val="24"/>
                <w:shd w:val="clear" w:color="auto" w:fill="auto"/>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744" w:type="dxa"/>
            <w:gridSpan w:val="2"/>
            <w:vMerge w:val="continue"/>
            <w:noWrap w:val="0"/>
            <w:vAlign w:val="center"/>
          </w:tcPr>
          <w:p>
            <w:pPr>
              <w:snapToGrid w:val="0"/>
              <w:spacing w:line="360" w:lineRule="auto"/>
              <w:jc w:val="left"/>
              <w:rPr>
                <w:rFonts w:hint="eastAsia" w:ascii="宋体" w:hAnsi="宋体" w:eastAsia="宋体" w:cs="宋体"/>
                <w:sz w:val="24"/>
                <w:szCs w:val="24"/>
                <w:shd w:val="clear" w:color="auto" w:fill="auto"/>
              </w:rPr>
            </w:pPr>
          </w:p>
        </w:tc>
        <w:tc>
          <w:tcPr>
            <w:tcW w:w="1002" w:type="dxa"/>
            <w:vMerge w:val="continue"/>
            <w:noWrap w:val="0"/>
            <w:vAlign w:val="center"/>
          </w:tcPr>
          <w:p>
            <w:pPr>
              <w:snapToGrid w:val="0"/>
              <w:spacing w:line="360" w:lineRule="auto"/>
              <w:jc w:val="left"/>
              <w:rPr>
                <w:rFonts w:hint="eastAsia" w:ascii="宋体" w:hAnsi="宋体" w:eastAsia="宋体" w:cs="宋体"/>
                <w:sz w:val="24"/>
                <w:szCs w:val="24"/>
                <w:shd w:val="clear" w:color="auto" w:fill="auto"/>
              </w:rPr>
            </w:pPr>
          </w:p>
        </w:tc>
        <w:tc>
          <w:tcPr>
            <w:tcW w:w="1950" w:type="dxa"/>
            <w:noWrap w:val="0"/>
            <w:vAlign w:val="center"/>
          </w:tcPr>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供货、安装、售后服务内容及保证措施</w:t>
            </w:r>
          </w:p>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（1</w:t>
            </w:r>
            <w:r>
              <w:rPr>
                <w:rFonts w:hint="eastAsia" w:ascii="宋体" w:hAnsi="宋体" w:cs="宋体"/>
                <w:sz w:val="24"/>
                <w:szCs w:val="24"/>
                <w:shd w:val="clear" w:color="auto" w:fill="auto"/>
                <w:lang w:val="en-US" w:eastAsia="zh-CN"/>
              </w:rPr>
              <w:t>9</w:t>
            </w:r>
            <w:r>
              <w:rPr>
                <w:rFonts w:hint="eastAsia" w:ascii="宋体" w:hAnsi="宋体" w:eastAsia="宋体" w:cs="宋体"/>
                <w:sz w:val="24"/>
                <w:szCs w:val="24"/>
                <w:shd w:val="clear" w:color="auto" w:fill="auto"/>
              </w:rPr>
              <w:t>分）</w:t>
            </w:r>
          </w:p>
        </w:tc>
        <w:tc>
          <w:tcPr>
            <w:tcW w:w="5469" w:type="dxa"/>
            <w:noWrap w:val="0"/>
            <w:vAlign w:val="center"/>
          </w:tcPr>
          <w:p>
            <w:pPr>
              <w:keepNext w:val="0"/>
              <w:keepLines w:val="0"/>
              <w:pageBreakBefore w:val="0"/>
              <w:widowControl w:val="0"/>
              <w:tabs>
                <w:tab w:val="left" w:pos="540"/>
              </w:tabs>
              <w:kinsoku/>
              <w:wordWrap/>
              <w:overflowPunct/>
              <w:topLinePunct w:val="0"/>
              <w:autoSpaceDE/>
              <w:autoSpaceDN/>
              <w:bidi w:val="0"/>
              <w:adjustRightInd/>
              <w:spacing w:line="240" w:lineRule="auto"/>
              <w:jc w:val="left"/>
              <w:textAlignment w:val="auto"/>
              <w:rPr>
                <w:rFonts w:hint="eastAsia" w:ascii="宋体" w:hAnsi="宋体" w:eastAsia="宋体" w:cs="宋体"/>
                <w:caps w:val="0"/>
                <w:smallCaps w:val="0"/>
                <w:sz w:val="24"/>
                <w:szCs w:val="24"/>
                <w:shd w:val="clear" w:color="auto" w:fill="auto"/>
              </w:rPr>
            </w:pPr>
            <w:r>
              <w:rPr>
                <w:rFonts w:hint="eastAsia" w:ascii="宋体" w:hAnsi="宋体" w:eastAsia="宋体" w:cs="宋体"/>
                <w:caps w:val="0"/>
                <w:smallCaps w:val="0"/>
                <w:sz w:val="24"/>
                <w:szCs w:val="24"/>
                <w:shd w:val="clear" w:color="auto" w:fill="auto"/>
              </w:rPr>
              <w:t>1、</w:t>
            </w:r>
            <w:r>
              <w:rPr>
                <w:rFonts w:hint="eastAsia" w:ascii="宋体" w:hAnsi="宋体" w:cs="宋体"/>
                <w:caps w:val="0"/>
                <w:smallCaps w:val="0"/>
                <w:sz w:val="24"/>
                <w:szCs w:val="24"/>
                <w:shd w:val="clear" w:color="auto" w:fill="auto"/>
                <w:lang w:val="en-US" w:eastAsia="zh-CN"/>
              </w:rPr>
              <w:t>根据</w:t>
            </w:r>
            <w:r>
              <w:rPr>
                <w:rFonts w:hint="eastAsia" w:ascii="宋体" w:hAnsi="宋体" w:eastAsia="宋体" w:cs="宋体"/>
                <w:caps w:val="0"/>
                <w:smallCaps w:val="0"/>
                <w:sz w:val="24"/>
                <w:szCs w:val="24"/>
                <w:shd w:val="clear" w:color="auto" w:fill="auto"/>
              </w:rPr>
              <w:t>保证供货方案、技术服务措施</w:t>
            </w:r>
            <w:r>
              <w:rPr>
                <w:rFonts w:hint="eastAsia" w:ascii="宋体" w:hAnsi="宋体" w:cs="宋体"/>
                <w:caps w:val="0"/>
                <w:smallCaps w:val="0"/>
                <w:sz w:val="24"/>
                <w:szCs w:val="24"/>
                <w:shd w:val="clear" w:color="auto" w:fill="auto"/>
                <w:lang w:val="en-US" w:eastAsia="zh-CN"/>
              </w:rPr>
              <w:t>的</w:t>
            </w:r>
            <w:r>
              <w:rPr>
                <w:rFonts w:hint="eastAsia" w:ascii="宋体" w:hAnsi="宋体" w:eastAsia="宋体" w:cs="宋体"/>
                <w:caps w:val="0"/>
                <w:smallCaps w:val="0"/>
                <w:sz w:val="24"/>
                <w:szCs w:val="24"/>
                <w:shd w:val="clear" w:color="auto" w:fill="auto"/>
              </w:rPr>
              <w:t>全面</w:t>
            </w:r>
            <w:r>
              <w:rPr>
                <w:rFonts w:hint="eastAsia" w:ascii="宋体" w:hAnsi="宋体" w:cs="宋体"/>
                <w:caps w:val="0"/>
                <w:smallCaps w:val="0"/>
                <w:sz w:val="24"/>
                <w:szCs w:val="24"/>
                <w:shd w:val="clear" w:color="auto" w:fill="auto"/>
                <w:lang w:val="en-US" w:eastAsia="zh-CN"/>
              </w:rPr>
              <w:t>性</w:t>
            </w:r>
            <w:r>
              <w:rPr>
                <w:rFonts w:hint="eastAsia" w:ascii="宋体" w:hAnsi="宋体" w:eastAsia="宋体" w:cs="宋体"/>
                <w:caps w:val="0"/>
                <w:smallCaps w:val="0"/>
                <w:sz w:val="24"/>
                <w:szCs w:val="24"/>
                <w:shd w:val="clear" w:color="auto" w:fill="auto"/>
              </w:rPr>
              <w:t>、可行</w:t>
            </w:r>
            <w:r>
              <w:rPr>
                <w:rFonts w:hint="eastAsia" w:ascii="宋体" w:hAnsi="宋体" w:cs="宋体"/>
                <w:caps w:val="0"/>
                <w:smallCaps w:val="0"/>
                <w:sz w:val="24"/>
                <w:szCs w:val="24"/>
                <w:shd w:val="clear" w:color="auto" w:fill="auto"/>
                <w:lang w:val="en-US" w:eastAsia="zh-CN"/>
              </w:rPr>
              <w:t>性进行综合评价打分0-4分</w:t>
            </w:r>
            <w:r>
              <w:rPr>
                <w:rFonts w:hint="eastAsia" w:ascii="宋体" w:hAnsi="宋体" w:eastAsia="宋体" w:cs="宋体"/>
                <w:caps w:val="0"/>
                <w:smallCaps w:val="0"/>
                <w:sz w:val="24"/>
                <w:szCs w:val="24"/>
                <w:shd w:val="clear" w:color="auto" w:fill="auto"/>
              </w:rPr>
              <w:t>。</w:t>
            </w:r>
          </w:p>
          <w:p>
            <w:pPr>
              <w:keepNext w:val="0"/>
              <w:keepLines w:val="0"/>
              <w:pageBreakBefore w:val="0"/>
              <w:widowControl w:val="0"/>
              <w:tabs>
                <w:tab w:val="left" w:pos="540"/>
              </w:tabs>
              <w:kinsoku/>
              <w:wordWrap/>
              <w:overflowPunct/>
              <w:topLinePunct w:val="0"/>
              <w:autoSpaceDE/>
              <w:autoSpaceDN/>
              <w:bidi w:val="0"/>
              <w:adjustRightInd/>
              <w:spacing w:line="240" w:lineRule="auto"/>
              <w:jc w:val="left"/>
              <w:textAlignment w:val="auto"/>
              <w:rPr>
                <w:rFonts w:hint="default" w:ascii="宋体" w:hAnsi="宋体" w:cs="宋体"/>
                <w:caps w:val="0"/>
                <w:smallCaps w:val="0"/>
                <w:sz w:val="24"/>
                <w:szCs w:val="24"/>
                <w:shd w:val="clear" w:color="auto" w:fill="auto"/>
                <w:lang w:val="en-US" w:eastAsia="zh-CN"/>
              </w:rPr>
            </w:pPr>
            <w:r>
              <w:rPr>
                <w:rFonts w:hint="eastAsia" w:ascii="宋体" w:hAnsi="宋体" w:eastAsia="宋体" w:cs="宋体"/>
                <w:caps w:val="0"/>
                <w:smallCaps w:val="0"/>
                <w:sz w:val="24"/>
                <w:szCs w:val="24"/>
                <w:shd w:val="clear" w:color="auto" w:fill="auto"/>
              </w:rPr>
              <w:t>2、根据电梯的安装保证措施、安全措施</w:t>
            </w:r>
            <w:r>
              <w:rPr>
                <w:rFonts w:hint="eastAsia" w:ascii="宋体" w:hAnsi="宋体" w:cs="宋体"/>
                <w:caps w:val="0"/>
                <w:smallCaps w:val="0"/>
                <w:sz w:val="24"/>
                <w:szCs w:val="24"/>
                <w:shd w:val="clear" w:color="auto" w:fill="auto"/>
                <w:lang w:val="en-US" w:eastAsia="zh-CN"/>
              </w:rPr>
              <w:t>的全面性、可行性等方面进行综合评价打分0-3分。</w:t>
            </w:r>
          </w:p>
          <w:p>
            <w:pPr>
              <w:keepNext w:val="0"/>
              <w:keepLines w:val="0"/>
              <w:pageBreakBefore w:val="0"/>
              <w:widowControl w:val="0"/>
              <w:tabs>
                <w:tab w:val="left" w:pos="540"/>
              </w:tabs>
              <w:kinsoku/>
              <w:wordWrap/>
              <w:overflowPunct/>
              <w:topLinePunct w:val="0"/>
              <w:autoSpaceDE/>
              <w:autoSpaceDN/>
              <w:bidi w:val="0"/>
              <w:adjustRightInd/>
              <w:spacing w:line="240" w:lineRule="auto"/>
              <w:jc w:val="left"/>
              <w:textAlignment w:val="auto"/>
              <w:rPr>
                <w:rFonts w:hint="eastAsia" w:ascii="宋体" w:hAnsi="宋体" w:eastAsia="宋体" w:cs="宋体"/>
                <w:caps w:val="0"/>
                <w:smallCaps w:val="0"/>
                <w:sz w:val="24"/>
                <w:szCs w:val="24"/>
                <w:shd w:val="clear" w:color="auto" w:fill="auto"/>
              </w:rPr>
            </w:pPr>
            <w:r>
              <w:rPr>
                <w:rFonts w:hint="eastAsia" w:ascii="宋体" w:hAnsi="宋体" w:eastAsia="宋体" w:cs="宋体"/>
                <w:caps w:val="0"/>
                <w:smallCaps w:val="0"/>
                <w:sz w:val="24"/>
                <w:szCs w:val="24"/>
                <w:shd w:val="clear" w:color="auto" w:fill="auto"/>
              </w:rPr>
              <w:t>3、所报电梯免费质保期每超过要求质保期1年加1分，最多加2分，不足</w:t>
            </w:r>
            <w:r>
              <w:rPr>
                <w:rFonts w:hint="eastAsia" w:ascii="宋体" w:hAnsi="宋体" w:cs="宋体"/>
                <w:caps w:val="0"/>
                <w:smallCaps w:val="0"/>
                <w:sz w:val="24"/>
                <w:szCs w:val="24"/>
                <w:shd w:val="clear" w:color="auto" w:fill="auto"/>
                <w:lang w:val="en-US" w:eastAsia="zh-CN"/>
              </w:rPr>
              <w:t>1</w:t>
            </w:r>
            <w:r>
              <w:rPr>
                <w:rFonts w:hint="eastAsia" w:ascii="宋体" w:hAnsi="宋体" w:eastAsia="宋体" w:cs="宋体"/>
                <w:caps w:val="0"/>
                <w:smallCaps w:val="0"/>
                <w:sz w:val="24"/>
                <w:szCs w:val="24"/>
                <w:shd w:val="clear" w:color="auto" w:fill="auto"/>
              </w:rPr>
              <w:t>年</w:t>
            </w:r>
            <w:r>
              <w:rPr>
                <w:rFonts w:hint="eastAsia" w:ascii="宋体" w:hAnsi="宋体" w:cs="宋体"/>
                <w:caps w:val="0"/>
                <w:smallCaps w:val="0"/>
                <w:sz w:val="24"/>
                <w:szCs w:val="24"/>
                <w:shd w:val="clear" w:color="auto" w:fill="auto"/>
                <w:lang w:val="en-US" w:eastAsia="zh-CN"/>
              </w:rPr>
              <w:t>的</w:t>
            </w:r>
            <w:r>
              <w:rPr>
                <w:rFonts w:hint="eastAsia" w:ascii="宋体" w:hAnsi="宋体" w:eastAsia="宋体" w:cs="宋体"/>
                <w:caps w:val="0"/>
                <w:smallCaps w:val="0"/>
                <w:sz w:val="24"/>
                <w:szCs w:val="24"/>
                <w:shd w:val="clear" w:color="auto" w:fill="auto"/>
              </w:rPr>
              <w:t>不加分。</w:t>
            </w:r>
          </w:p>
          <w:p>
            <w:pPr>
              <w:keepNext w:val="0"/>
              <w:keepLines w:val="0"/>
              <w:pageBreakBefore w:val="0"/>
              <w:widowControl w:val="0"/>
              <w:tabs>
                <w:tab w:val="left" w:pos="540"/>
              </w:tabs>
              <w:kinsoku/>
              <w:wordWrap/>
              <w:overflowPunct/>
              <w:topLinePunct w:val="0"/>
              <w:autoSpaceDE/>
              <w:autoSpaceDN/>
              <w:bidi w:val="0"/>
              <w:adjustRightInd/>
              <w:spacing w:line="240" w:lineRule="auto"/>
              <w:jc w:val="left"/>
              <w:textAlignment w:val="auto"/>
              <w:rPr>
                <w:rFonts w:hint="eastAsia" w:ascii="宋体" w:hAnsi="宋体" w:eastAsia="宋体" w:cs="宋体"/>
                <w:caps w:val="0"/>
                <w:smallCaps w:val="0"/>
                <w:sz w:val="24"/>
                <w:szCs w:val="24"/>
                <w:shd w:val="clear" w:color="auto" w:fill="auto"/>
              </w:rPr>
            </w:pPr>
            <w:r>
              <w:rPr>
                <w:rFonts w:hint="eastAsia" w:ascii="宋体" w:hAnsi="宋体" w:eastAsia="宋体" w:cs="宋体"/>
                <w:caps w:val="0"/>
                <w:smallCaps w:val="0"/>
                <w:sz w:val="24"/>
                <w:szCs w:val="24"/>
                <w:shd w:val="clear" w:color="auto" w:fill="auto"/>
              </w:rPr>
              <w:t>4、根据投标人的售后服务方案，包括售后服务机构、服务人员的配备、响应时间、响应程度、解决问题的能力、培训方案等</w:t>
            </w:r>
            <w:r>
              <w:rPr>
                <w:rFonts w:hint="eastAsia" w:ascii="宋体" w:hAnsi="宋体" w:cs="宋体"/>
                <w:caps w:val="0"/>
                <w:smallCaps w:val="0"/>
                <w:sz w:val="24"/>
                <w:szCs w:val="24"/>
                <w:shd w:val="clear" w:color="auto" w:fill="auto"/>
                <w:lang w:val="en-US" w:eastAsia="zh-CN"/>
              </w:rPr>
              <w:t>方面进行综合评价打分0-4分</w:t>
            </w:r>
            <w:r>
              <w:rPr>
                <w:rFonts w:hint="eastAsia" w:ascii="宋体" w:hAnsi="宋体" w:eastAsia="宋体" w:cs="宋体"/>
                <w:caps w:val="0"/>
                <w:smallCaps w:val="0"/>
                <w:sz w:val="24"/>
                <w:szCs w:val="24"/>
                <w:shd w:val="clear" w:color="auto" w:fill="auto"/>
              </w:rPr>
              <w:t>。</w:t>
            </w:r>
          </w:p>
          <w:p>
            <w:pPr>
              <w:keepNext w:val="0"/>
              <w:keepLines w:val="0"/>
              <w:pageBreakBefore w:val="0"/>
              <w:widowControl w:val="0"/>
              <w:tabs>
                <w:tab w:val="left" w:pos="540"/>
              </w:tabs>
              <w:kinsoku/>
              <w:wordWrap/>
              <w:overflowPunct/>
              <w:topLinePunct w:val="0"/>
              <w:autoSpaceDE/>
              <w:autoSpaceDN/>
              <w:bidi w:val="0"/>
              <w:adjustRightInd/>
              <w:spacing w:line="240" w:lineRule="auto"/>
              <w:jc w:val="left"/>
              <w:textAlignment w:val="auto"/>
              <w:rPr>
                <w:rFonts w:hint="eastAsia" w:ascii="宋体" w:hAnsi="宋体" w:eastAsia="宋体" w:cs="宋体"/>
                <w:caps w:val="0"/>
                <w:smallCaps w:val="0"/>
                <w:sz w:val="24"/>
                <w:szCs w:val="24"/>
                <w:shd w:val="clear" w:color="auto" w:fill="auto"/>
              </w:rPr>
            </w:pPr>
            <w:r>
              <w:rPr>
                <w:rFonts w:hint="eastAsia" w:ascii="宋体" w:hAnsi="宋体" w:eastAsia="宋体" w:cs="宋体"/>
                <w:caps w:val="0"/>
                <w:smallCaps w:val="0"/>
                <w:sz w:val="24"/>
                <w:szCs w:val="24"/>
                <w:shd w:val="clear" w:color="auto" w:fill="auto"/>
              </w:rPr>
              <w:t>5、在菏泽市区有售后维保机构得3分（需提供当地市维保备案表原件或复印件盖厂家公章），没有不得分。</w:t>
            </w:r>
          </w:p>
          <w:p>
            <w:pPr>
              <w:keepNext w:val="0"/>
              <w:keepLines w:val="0"/>
              <w:pageBreakBefore w:val="0"/>
              <w:widowControl w:val="0"/>
              <w:tabs>
                <w:tab w:val="left" w:pos="540"/>
              </w:tabs>
              <w:kinsoku/>
              <w:wordWrap/>
              <w:overflowPunct/>
              <w:topLinePunct w:val="0"/>
              <w:autoSpaceDE/>
              <w:autoSpaceDN/>
              <w:bidi w:val="0"/>
              <w:adjustRightInd/>
              <w:spacing w:line="240" w:lineRule="auto"/>
              <w:jc w:val="left"/>
              <w:textAlignment w:val="auto"/>
              <w:rPr>
                <w:rFonts w:hint="eastAsia" w:ascii="宋体" w:hAnsi="宋体" w:eastAsia="宋体" w:cs="宋体"/>
                <w:sz w:val="24"/>
                <w:szCs w:val="24"/>
                <w:shd w:val="clear" w:color="auto" w:fill="auto"/>
              </w:rPr>
            </w:pPr>
            <w:r>
              <w:rPr>
                <w:rFonts w:hint="eastAsia" w:ascii="宋体" w:hAnsi="宋体" w:eastAsia="宋体" w:cs="宋体"/>
                <w:caps w:val="0"/>
                <w:smallCaps w:val="0"/>
                <w:sz w:val="24"/>
                <w:szCs w:val="24"/>
                <w:shd w:val="clear" w:color="auto" w:fill="auto"/>
              </w:rPr>
              <w:t>6、投标人中标后，能够派驻专业技术人员入住小区进行定点维保服务（不少于2人）的，得3分，没有不得分</w:t>
            </w:r>
            <w:r>
              <w:rPr>
                <w:rFonts w:hint="eastAsia" w:ascii="宋体" w:hAnsi="宋体" w:eastAsia="宋体" w:cs="宋体"/>
                <w:sz w:val="24"/>
                <w:szCs w:val="24"/>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44" w:type="dxa"/>
            <w:gridSpan w:val="2"/>
            <w:vMerge w:val="restart"/>
            <w:noWrap w:val="0"/>
            <w:vAlign w:val="center"/>
          </w:tcPr>
          <w:p>
            <w:pPr>
              <w:snapToGrid w:val="0"/>
              <w:spacing w:line="360" w:lineRule="auto"/>
              <w:jc w:val="center"/>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2.2.4</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lang w:val="en-US" w:eastAsia="zh-CN"/>
              </w:rPr>
              <w:t>3</w:t>
            </w:r>
            <w:r>
              <w:rPr>
                <w:rFonts w:hint="eastAsia" w:ascii="宋体" w:hAnsi="宋体" w:eastAsia="宋体" w:cs="宋体"/>
                <w:sz w:val="24"/>
                <w:szCs w:val="24"/>
                <w:shd w:val="clear" w:color="auto" w:fill="auto"/>
                <w:lang w:eastAsia="zh-CN"/>
              </w:rPr>
              <w:t>）</w:t>
            </w:r>
          </w:p>
        </w:tc>
        <w:tc>
          <w:tcPr>
            <w:tcW w:w="1002" w:type="dxa"/>
            <w:vMerge w:val="restart"/>
            <w:noWrap w:val="0"/>
            <w:vAlign w:val="center"/>
          </w:tcPr>
          <w:p>
            <w:pPr>
              <w:snapToGrid w:val="0"/>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企业</w:t>
            </w:r>
          </w:p>
          <w:p>
            <w:pPr>
              <w:snapToGrid w:val="0"/>
              <w:spacing w:line="360" w:lineRule="auto"/>
              <w:jc w:val="center"/>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业绩及</w:t>
            </w:r>
            <w:r>
              <w:rPr>
                <w:rFonts w:hint="eastAsia" w:ascii="宋体" w:hAnsi="宋体" w:eastAsia="宋体" w:cs="宋体"/>
                <w:sz w:val="24"/>
                <w:szCs w:val="24"/>
                <w:shd w:val="clear" w:color="auto" w:fill="auto"/>
                <w:lang w:eastAsia="zh-CN"/>
              </w:rPr>
              <w:t>实力</w:t>
            </w:r>
          </w:p>
          <w:p>
            <w:pPr>
              <w:snapToGrid w:val="0"/>
              <w:spacing w:line="360" w:lineRule="auto"/>
              <w:jc w:val="center"/>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1</w:t>
            </w:r>
            <w:r>
              <w:rPr>
                <w:rFonts w:hint="eastAsia" w:ascii="宋体" w:hAnsi="宋体" w:cs="宋体"/>
                <w:sz w:val="24"/>
                <w:szCs w:val="24"/>
                <w:shd w:val="clear" w:color="auto" w:fill="auto"/>
                <w:lang w:val="en-US" w:eastAsia="zh-CN"/>
              </w:rPr>
              <w:t>0</w:t>
            </w:r>
            <w:r>
              <w:rPr>
                <w:rFonts w:hint="eastAsia" w:ascii="宋体" w:hAnsi="宋体" w:eastAsia="宋体" w:cs="宋体"/>
                <w:sz w:val="24"/>
                <w:szCs w:val="24"/>
                <w:shd w:val="clear" w:color="auto" w:fill="auto"/>
              </w:rPr>
              <w:t>分</w:t>
            </w:r>
            <w:r>
              <w:rPr>
                <w:rFonts w:hint="eastAsia" w:ascii="宋体" w:hAnsi="宋体" w:eastAsia="宋体" w:cs="宋体"/>
                <w:sz w:val="24"/>
                <w:szCs w:val="24"/>
                <w:shd w:val="clear" w:color="auto" w:fill="auto"/>
                <w:lang w:eastAsia="zh-CN"/>
              </w:rPr>
              <w:t>）</w:t>
            </w:r>
          </w:p>
          <w:p>
            <w:pPr>
              <w:snapToGrid w:val="0"/>
              <w:spacing w:line="360" w:lineRule="auto"/>
              <w:jc w:val="center"/>
              <w:rPr>
                <w:rFonts w:hint="eastAsia" w:ascii="宋体" w:hAnsi="宋体" w:eastAsia="宋体" w:cs="宋体"/>
                <w:sz w:val="24"/>
                <w:szCs w:val="24"/>
                <w:shd w:val="clear" w:color="auto" w:fill="auto"/>
              </w:rPr>
            </w:pPr>
          </w:p>
        </w:tc>
        <w:tc>
          <w:tcPr>
            <w:tcW w:w="1950" w:type="dxa"/>
            <w:noWrap w:val="0"/>
            <w:vAlign w:val="center"/>
          </w:tcPr>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投标人类似业绩</w:t>
            </w:r>
          </w:p>
          <w:p>
            <w:pPr>
              <w:snapToGrid w:val="0"/>
              <w:spacing w:line="240" w:lineRule="auto"/>
              <w:jc w:val="center"/>
              <w:rPr>
                <w:rFonts w:hint="eastAsia" w:ascii="宋体" w:hAnsi="宋体" w:eastAsia="宋体" w:cs="宋体"/>
                <w:sz w:val="24"/>
                <w:szCs w:val="24"/>
                <w:shd w:val="clear" w:color="auto" w:fill="auto"/>
              </w:rPr>
            </w:pP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分）</w:t>
            </w:r>
          </w:p>
        </w:tc>
        <w:tc>
          <w:tcPr>
            <w:tcW w:w="5469" w:type="dxa"/>
            <w:noWrap w:val="0"/>
            <w:vAlign w:val="center"/>
          </w:tcPr>
          <w:p>
            <w:pPr>
              <w:snapToGrid w:val="0"/>
              <w:spacing w:line="240" w:lineRule="auto"/>
              <w:jc w:val="left"/>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2018年1月1日至开标时间有类似项目的业绩（必须与本次所报品牌一致），合同金额在300万以上（含300万）的，每项得2分，本项最高6分。</w:t>
            </w:r>
          </w:p>
          <w:p>
            <w:pPr>
              <w:snapToGrid w:val="0"/>
              <w:spacing w:line="240" w:lineRule="auto"/>
              <w:jc w:val="left"/>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注：若为代理商参与投标，则其制造商的业绩不参与评标及计分（投标人须提供采购合同原件，日期以合同签订日期为准）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44" w:type="dxa"/>
            <w:gridSpan w:val="2"/>
            <w:vMerge w:val="continue"/>
            <w:noWrap w:val="0"/>
            <w:vAlign w:val="center"/>
          </w:tcPr>
          <w:p>
            <w:pPr>
              <w:snapToGrid w:val="0"/>
              <w:spacing w:line="360" w:lineRule="auto"/>
              <w:jc w:val="left"/>
              <w:rPr>
                <w:rFonts w:hint="eastAsia" w:ascii="宋体" w:hAnsi="宋体" w:eastAsia="宋体" w:cs="宋体"/>
                <w:sz w:val="24"/>
                <w:szCs w:val="24"/>
                <w:shd w:val="clear" w:color="auto" w:fill="auto"/>
              </w:rPr>
            </w:pPr>
          </w:p>
        </w:tc>
        <w:tc>
          <w:tcPr>
            <w:tcW w:w="1002" w:type="dxa"/>
            <w:vMerge w:val="continue"/>
            <w:noWrap w:val="0"/>
            <w:vAlign w:val="center"/>
          </w:tcPr>
          <w:p>
            <w:pPr>
              <w:snapToGrid w:val="0"/>
              <w:spacing w:line="360" w:lineRule="auto"/>
              <w:jc w:val="left"/>
              <w:rPr>
                <w:rFonts w:hint="eastAsia" w:ascii="宋体" w:hAnsi="宋体" w:eastAsia="宋体" w:cs="宋体"/>
                <w:sz w:val="24"/>
                <w:szCs w:val="24"/>
                <w:shd w:val="clear" w:color="auto" w:fill="auto"/>
              </w:rPr>
            </w:pPr>
          </w:p>
        </w:tc>
        <w:tc>
          <w:tcPr>
            <w:tcW w:w="1950" w:type="dxa"/>
            <w:noWrap w:val="0"/>
            <w:vAlign w:val="center"/>
          </w:tcPr>
          <w:p>
            <w:pPr>
              <w:snapToGrid w:val="0"/>
              <w:spacing w:line="240" w:lineRule="auto"/>
              <w:jc w:val="center"/>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企业</w:t>
            </w:r>
            <w:r>
              <w:rPr>
                <w:rFonts w:hint="eastAsia" w:ascii="宋体" w:hAnsi="宋体" w:eastAsia="宋体" w:cs="宋体"/>
                <w:color w:val="auto"/>
                <w:sz w:val="24"/>
                <w:szCs w:val="24"/>
                <w:shd w:val="clear" w:color="auto" w:fill="auto"/>
                <w:lang w:eastAsia="zh-CN"/>
              </w:rPr>
              <w:t>实力</w:t>
            </w:r>
          </w:p>
          <w:p>
            <w:pPr>
              <w:snapToGrid w:val="0"/>
              <w:spacing w:line="24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tc>
        <w:tc>
          <w:tcPr>
            <w:tcW w:w="546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highlight w:val="none"/>
                <w:shd w:val="clear" w:color="auto" w:fill="auto"/>
                <w:lang w:val="en-US" w:eastAsia="zh-CN"/>
              </w:rPr>
              <w:t>制造企业通过质量管理体系认证、环境管理体系认证、职业健康安全管理体系认证的</w:t>
            </w:r>
            <w:r>
              <w:rPr>
                <w:rFonts w:hint="eastAsia" w:ascii="宋体" w:hAnsi="宋体" w:cs="宋体"/>
                <w:color w:val="auto"/>
                <w:sz w:val="24"/>
                <w:szCs w:val="24"/>
                <w:highlight w:val="none"/>
                <w:shd w:val="clear" w:color="auto" w:fill="auto"/>
                <w:lang w:val="en-US" w:eastAsia="zh-CN"/>
              </w:rPr>
              <w:t>得</w:t>
            </w:r>
            <w:r>
              <w:rPr>
                <w:rFonts w:hint="eastAsia" w:ascii="宋体" w:hAnsi="宋体" w:eastAsia="宋体" w:cs="宋体"/>
                <w:color w:val="auto"/>
                <w:sz w:val="24"/>
                <w:szCs w:val="24"/>
                <w:highlight w:val="none"/>
                <w:shd w:val="clear" w:color="auto" w:fill="auto"/>
                <w:lang w:val="en-US" w:eastAsia="zh-CN"/>
              </w:rPr>
              <w:t>2分（以原件或公证件为准，缺一项不得分）</w:t>
            </w:r>
            <w:r>
              <w:rPr>
                <w:rFonts w:hint="eastAsia" w:ascii="宋体" w:hAnsi="宋体" w:eastAsia="宋体" w:cs="宋体"/>
                <w:color w:val="auto"/>
                <w:sz w:val="24"/>
                <w:szCs w:val="24"/>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44" w:type="dxa"/>
            <w:gridSpan w:val="2"/>
            <w:vMerge w:val="continue"/>
            <w:noWrap w:val="0"/>
            <w:vAlign w:val="center"/>
          </w:tcPr>
          <w:p>
            <w:pPr>
              <w:snapToGrid w:val="0"/>
              <w:spacing w:line="360" w:lineRule="auto"/>
              <w:jc w:val="left"/>
              <w:rPr>
                <w:rFonts w:hint="eastAsia" w:ascii="宋体" w:hAnsi="宋体" w:eastAsia="宋体" w:cs="宋体"/>
                <w:sz w:val="24"/>
                <w:szCs w:val="24"/>
                <w:shd w:val="clear" w:color="auto" w:fill="auto"/>
              </w:rPr>
            </w:pPr>
          </w:p>
        </w:tc>
        <w:tc>
          <w:tcPr>
            <w:tcW w:w="1002" w:type="dxa"/>
            <w:vMerge w:val="continue"/>
            <w:noWrap w:val="0"/>
            <w:vAlign w:val="center"/>
          </w:tcPr>
          <w:p>
            <w:pPr>
              <w:snapToGrid w:val="0"/>
              <w:spacing w:line="360" w:lineRule="auto"/>
              <w:jc w:val="left"/>
              <w:rPr>
                <w:rFonts w:hint="eastAsia" w:ascii="宋体" w:hAnsi="宋体" w:eastAsia="宋体" w:cs="宋体"/>
                <w:sz w:val="24"/>
                <w:szCs w:val="24"/>
                <w:shd w:val="clear" w:color="auto" w:fill="auto"/>
              </w:rPr>
            </w:pPr>
          </w:p>
        </w:tc>
        <w:tc>
          <w:tcPr>
            <w:tcW w:w="1950" w:type="dxa"/>
            <w:noWrap w:val="0"/>
            <w:vAlign w:val="center"/>
          </w:tcPr>
          <w:p>
            <w:pPr>
              <w:snapToGrid w:val="0"/>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优惠承诺（2分）</w:t>
            </w:r>
          </w:p>
        </w:tc>
        <w:tc>
          <w:tcPr>
            <w:tcW w:w="5469" w:type="dxa"/>
            <w:noWrap w:val="0"/>
            <w:vAlign w:val="center"/>
          </w:tcPr>
          <w:p>
            <w:pPr>
              <w:bidi w:val="0"/>
              <w:rPr>
                <w:rFonts w:hint="eastAsia" w:ascii="宋体" w:hAnsi="宋体" w:eastAsia="宋体" w:cs="宋体"/>
                <w:b/>
                <w:szCs w:val="24"/>
                <w:shd w:val="clear" w:color="auto" w:fill="auto"/>
              </w:rPr>
            </w:pPr>
            <w:r>
              <w:rPr>
                <w:rFonts w:hint="eastAsia" w:ascii="宋体" w:hAnsi="宋体" w:eastAsia="宋体" w:cs="宋体"/>
                <w:sz w:val="24"/>
                <w:szCs w:val="32"/>
                <w:lang w:val="en-US" w:eastAsia="zh-CN"/>
              </w:rPr>
              <w:t>有实质性优惠条件和措施每项得0.5分，本项最高得2分。没有不得分。</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注：1、以上涉及到的证件及加分证件的，必须在投标截止时间前</w:t>
      </w:r>
      <w:r>
        <w:rPr>
          <w:rFonts w:hint="eastAsia" w:ascii="宋体" w:hAnsi="宋体" w:eastAsia="宋体" w:cs="宋体"/>
          <w:b/>
          <w:bCs/>
          <w:color w:val="000000"/>
          <w:kern w:val="0"/>
          <w:sz w:val="24"/>
          <w:szCs w:val="24"/>
          <w:highlight w:val="none"/>
          <w:shd w:val="clear" w:color="auto" w:fill="auto"/>
        </w:rPr>
        <w:t>递交有效原件</w:t>
      </w:r>
      <w:r>
        <w:rPr>
          <w:rFonts w:hint="eastAsia" w:ascii="宋体" w:hAnsi="宋体" w:eastAsia="宋体" w:cs="宋体"/>
          <w:b/>
          <w:bCs/>
          <w:color w:val="000000"/>
          <w:kern w:val="0"/>
          <w:sz w:val="24"/>
          <w:szCs w:val="24"/>
          <w:highlight w:val="none"/>
          <w:shd w:val="clear" w:color="auto" w:fill="auto"/>
          <w:lang w:val="en-US" w:eastAsia="zh-CN"/>
        </w:rPr>
        <w:t>或公证件</w:t>
      </w:r>
      <w:r>
        <w:rPr>
          <w:rFonts w:hint="eastAsia" w:ascii="宋体" w:hAnsi="宋体" w:eastAsia="宋体" w:cs="宋体"/>
          <w:b/>
          <w:bCs/>
          <w:color w:val="000000"/>
          <w:kern w:val="0"/>
          <w:sz w:val="24"/>
          <w:szCs w:val="24"/>
          <w:highlight w:val="none"/>
          <w:shd w:val="clear" w:color="auto" w:fill="auto"/>
        </w:rPr>
        <w:t>方</w:t>
      </w:r>
      <w:r>
        <w:rPr>
          <w:rFonts w:hint="eastAsia" w:ascii="宋体" w:hAnsi="宋体" w:eastAsia="宋体" w:cs="宋体"/>
          <w:b/>
          <w:bCs/>
          <w:kern w:val="0"/>
          <w:sz w:val="24"/>
          <w:szCs w:val="24"/>
          <w:highlight w:val="none"/>
          <w:shd w:val="clear" w:color="auto" w:fill="auto"/>
        </w:rPr>
        <w:t xml:space="preserve">可计分。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 xml:space="preserve">    2、汇总评标委员会成员得分时，以所有评标委员会成员的算术平均值为该投标人最终得分。</w:t>
      </w:r>
    </w:p>
    <w:p>
      <w:pPr>
        <w:keepNext w:val="0"/>
        <w:keepLines w:val="0"/>
        <w:pageBreakBefore w:val="0"/>
        <w:widowControl/>
        <w:kinsoku/>
        <w:wordWrap/>
        <w:overflowPunct/>
        <w:topLinePunct w:val="0"/>
        <w:autoSpaceDE/>
        <w:autoSpaceDN/>
        <w:bidi w:val="0"/>
        <w:adjustRightInd/>
        <w:snapToGrid/>
        <w:spacing w:line="360" w:lineRule="auto"/>
        <w:ind w:firstLine="964" w:firstLineChars="400"/>
        <w:jc w:val="left"/>
        <w:textAlignment w:val="auto"/>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3、若发现投标人提供虚假材料者，其投标予以否决，并报请监督管理部门作进一步处罚。</w:t>
      </w:r>
    </w:p>
    <w:p>
      <w:pPr>
        <w:widowControl/>
        <w:spacing w:line="360" w:lineRule="auto"/>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 xml:space="preserve">1. 评标方法 </w:t>
      </w:r>
    </w:p>
    <w:p>
      <w:pPr>
        <w:widowControl/>
        <w:spacing w:line="360" w:lineRule="auto"/>
        <w:ind w:firstLine="48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本次评标采用综合评估法。评标委员会对通过初步评审、并满足招标文件实质性要求的投标文件，根据本章第 2.2 款规定的评分标准对各投标人的投标文件进行详细评审、打分，并按综合得分由高到低进行排序，招标人授权评标委员会</w:t>
      </w:r>
      <w:r>
        <w:rPr>
          <w:rFonts w:hint="eastAsia" w:ascii="宋体" w:hAnsi="宋体" w:eastAsia="宋体" w:cs="宋体"/>
          <w:b/>
          <w:bCs/>
          <w:kern w:val="0"/>
          <w:sz w:val="24"/>
          <w:szCs w:val="24"/>
          <w:highlight w:val="none"/>
          <w:shd w:val="clear" w:color="auto" w:fill="auto"/>
          <w:lang w:eastAsia="zh-CN"/>
        </w:rPr>
        <w:t>推荐</w:t>
      </w:r>
      <w:r>
        <w:rPr>
          <w:rFonts w:hint="eastAsia" w:ascii="宋体" w:hAnsi="宋体" w:eastAsia="宋体" w:cs="宋体"/>
          <w:b/>
          <w:bCs/>
          <w:kern w:val="0"/>
          <w:sz w:val="24"/>
          <w:szCs w:val="24"/>
          <w:highlight w:val="none"/>
          <w:shd w:val="clear" w:color="auto" w:fill="auto"/>
        </w:rPr>
        <w:t>三名中标候选人，但投标报价低于其成本的除外。综合评分相等时，以投标报价得分高的优先推荐；投标报价也相等的，由评标委员会</w:t>
      </w:r>
      <w:r>
        <w:rPr>
          <w:rFonts w:hint="eastAsia" w:ascii="宋体" w:hAnsi="宋体" w:eastAsia="宋体" w:cs="宋体"/>
          <w:b/>
          <w:bCs/>
          <w:kern w:val="0"/>
          <w:sz w:val="24"/>
          <w:szCs w:val="24"/>
          <w:highlight w:val="none"/>
          <w:shd w:val="clear" w:color="auto" w:fill="auto"/>
          <w:lang w:eastAsia="zh-CN"/>
        </w:rPr>
        <w:t>抽签</w:t>
      </w:r>
      <w:r>
        <w:rPr>
          <w:rFonts w:hint="eastAsia" w:ascii="宋体" w:hAnsi="宋体" w:eastAsia="宋体" w:cs="宋体"/>
          <w:b/>
          <w:bCs/>
          <w:kern w:val="0"/>
          <w:sz w:val="24"/>
          <w:szCs w:val="24"/>
          <w:highlight w:val="none"/>
          <w:shd w:val="clear" w:color="auto" w:fill="auto"/>
        </w:rPr>
        <w:t>推荐中标候选人。</w:t>
      </w:r>
    </w:p>
    <w:p>
      <w:pPr>
        <w:widowControl/>
        <w:spacing w:line="360" w:lineRule="auto"/>
        <w:ind w:firstLine="48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 xml:space="preserve">2.1初步评审标准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2.1.1资格审查标准：见评标办法前附表。</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2.1.2形式评审标准：见评标办法前附表。</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2.1.3响应性评审标准：见评标办法前附表。</w:t>
      </w:r>
    </w:p>
    <w:p>
      <w:pPr>
        <w:widowControl/>
        <w:spacing w:line="360" w:lineRule="auto"/>
        <w:ind w:firstLine="48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 xml:space="preserve">2.2分值构成与评分标准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2.2.1分值构成</w:t>
      </w:r>
      <w:r>
        <w:rPr>
          <w:rFonts w:hint="eastAsia" w:ascii="宋体" w:hAnsi="宋体" w:eastAsia="宋体" w:cs="宋体"/>
          <w:kern w:val="0"/>
          <w:sz w:val="24"/>
          <w:szCs w:val="24"/>
          <w:highlight w:val="none"/>
          <w:shd w:val="clear" w:color="auto" w:fill="auto"/>
          <w:lang w:eastAsia="zh-CN"/>
        </w:rPr>
        <w:t>：</w:t>
      </w:r>
      <w:r>
        <w:rPr>
          <w:rFonts w:hint="eastAsia" w:ascii="宋体" w:hAnsi="宋体" w:eastAsia="宋体" w:cs="宋体"/>
          <w:color w:val="auto"/>
          <w:sz w:val="24"/>
          <w:szCs w:val="24"/>
          <w:shd w:val="clear" w:color="auto" w:fill="auto"/>
        </w:rPr>
        <w:t>见评标办法前附表</w:t>
      </w:r>
      <w:r>
        <w:rPr>
          <w:rFonts w:hint="eastAsia" w:ascii="宋体" w:hAnsi="宋体" w:eastAsia="宋体" w:cs="宋体"/>
          <w:kern w:val="0"/>
          <w:sz w:val="24"/>
          <w:szCs w:val="24"/>
          <w:highlight w:val="none"/>
          <w:shd w:val="clear" w:color="auto" w:fill="auto"/>
        </w:rPr>
        <w:t xml:space="preserve">。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2.2.2投标报价评标基准价计算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评标基准价计算方法：见评标办法前附表。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2.2.3投标报价偏差率计算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投标报价偏差率计算公式：见评标办法前附表。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2.2.4评分标准：见评标办法前附表。 </w:t>
      </w:r>
    </w:p>
    <w:p>
      <w:pPr>
        <w:widowControl/>
        <w:spacing w:line="360" w:lineRule="auto"/>
        <w:ind w:firstLine="48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 xml:space="preserve">3. 评标程序 </w:t>
      </w:r>
    </w:p>
    <w:p>
      <w:pPr>
        <w:widowControl/>
        <w:spacing w:line="360" w:lineRule="auto"/>
        <w:ind w:firstLine="48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3.1初步评审</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3.1.1</w:t>
      </w:r>
      <w:r>
        <w:rPr>
          <w:rFonts w:hint="eastAsia" w:ascii="宋体" w:hAnsi="宋体" w:eastAsia="宋体" w:cs="宋体"/>
          <w:b/>
          <w:bCs/>
          <w:kern w:val="0"/>
          <w:sz w:val="24"/>
          <w:szCs w:val="24"/>
          <w:highlight w:val="none"/>
          <w:u w:val="single"/>
          <w:shd w:val="clear" w:color="auto" w:fill="auto"/>
        </w:rPr>
        <w:t>评标委员会可以要求投标人提交资格审查标准中规定的有关证明和证件的原</w:t>
      </w:r>
      <w:r>
        <w:rPr>
          <w:rFonts w:hint="eastAsia" w:ascii="宋体" w:hAnsi="宋体" w:eastAsia="宋体" w:cs="宋体"/>
          <w:b/>
          <w:bCs/>
          <w:kern w:val="0"/>
          <w:sz w:val="24"/>
          <w:szCs w:val="24"/>
          <w:highlight w:val="none"/>
          <w:u w:val="single"/>
          <w:shd w:val="clear" w:color="auto" w:fill="auto"/>
          <w:lang w:eastAsia="zh-CN"/>
        </w:rPr>
        <w:t>件</w:t>
      </w:r>
      <w:r>
        <w:rPr>
          <w:rFonts w:hint="eastAsia" w:ascii="宋体" w:hAnsi="宋体" w:eastAsia="宋体" w:cs="宋体"/>
          <w:b/>
          <w:bCs/>
          <w:kern w:val="0"/>
          <w:sz w:val="24"/>
          <w:szCs w:val="24"/>
          <w:highlight w:val="none"/>
          <w:u w:val="single"/>
          <w:shd w:val="clear" w:color="auto" w:fill="auto"/>
        </w:rPr>
        <w:t>(带二维码的证件可以提供复印件加盖单位公章)以便核验。投标人不能及时提供或提供有缺失的，评标委员会有权否决其投标。</w:t>
      </w:r>
      <w:r>
        <w:rPr>
          <w:rFonts w:hint="eastAsia" w:ascii="宋体" w:hAnsi="宋体" w:eastAsia="宋体" w:cs="宋体"/>
          <w:kern w:val="0"/>
          <w:sz w:val="24"/>
          <w:szCs w:val="24"/>
          <w:highlight w:val="none"/>
          <w:shd w:val="clear" w:color="auto" w:fill="auto"/>
        </w:rPr>
        <w:t>评标委员会依据本章第2.1 款规定的标准对投标文件进行初步评审。有一项不符合评审标准的，评标委员会有权否决其投标。</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3.1.2投标人有以下情形之一的，评标委员会有权否决其投标：</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（1）串通投标或弄虚作假或有其他违法行为的；</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（2）不按评标委员会要求澄清、说明或补正的。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（3）在形式评审、资格评审、响应性评审中，评标委员会认定投标人的投标不符合评标办法前附表中规定的任何一项评审标准的。</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（4）出现法律、法规、规章、规范性文件及招标文件规定的其他否决投标情形的。</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3.1.3 投标报价有算术错误的，评标委员会按以下原则对投标报价进行修正，修正的价格经投标人书面确认后具有约束力。投标人不接受修正价格的，评标委员会有权否决其投标。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（1）</w:t>
      </w:r>
      <w:r>
        <w:rPr>
          <w:rFonts w:hint="eastAsia" w:ascii="宋体" w:hAnsi="宋体" w:eastAsia="宋体" w:cs="宋体"/>
          <w:spacing w:val="-8"/>
          <w:kern w:val="0"/>
          <w:sz w:val="24"/>
          <w:szCs w:val="24"/>
          <w:highlight w:val="none"/>
          <w:shd w:val="clear" w:color="auto" w:fill="auto"/>
        </w:rPr>
        <w:t>投标文件中的大写金额与小写金额不一致的，以大写金额为准</w:t>
      </w:r>
      <w:r>
        <w:rPr>
          <w:rFonts w:hint="eastAsia" w:ascii="宋体" w:hAnsi="宋体" w:eastAsia="宋体" w:cs="宋体"/>
          <w:kern w:val="0"/>
          <w:sz w:val="24"/>
          <w:szCs w:val="24"/>
          <w:highlight w:val="none"/>
          <w:shd w:val="clear" w:color="auto" w:fill="auto"/>
        </w:rPr>
        <w:t xml:space="preserve">；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（2）总价金额与依据单价计算出的结果不一致的，以单价金额为准修正总价，但单价金额小数点有明显错误的除外。</w:t>
      </w:r>
    </w:p>
    <w:p>
      <w:pPr>
        <w:widowControl/>
        <w:spacing w:line="360" w:lineRule="auto"/>
        <w:ind w:firstLine="48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3.2详细评审</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3.2.1评标委员会按照招标文件规定，对通过初审的投标人进行详细评审：</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3.2.2评标委员会按本章第2.2 款规定的量化因素和分值进行打分，并计算出综合评估得分。所有评委的综合评估得分的算术平均值为投标人的最终得分。</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3.2.3 评分分值计算保留小数点后两位，小数点后第三位“四舍五入”。</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3.2.4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投标人的报价明显高于正常市场价格或其他投标人的相应单价，投标人不能合理说明或者不能提供相应证明材料的，评标委员会有权要求投标人对其单价进行修正，拒不修正的，其投标有可能被拒绝。</w:t>
      </w:r>
    </w:p>
    <w:p>
      <w:pPr>
        <w:widowControl/>
        <w:spacing w:line="360" w:lineRule="auto"/>
        <w:ind w:firstLine="48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 xml:space="preserve">3.3投标文件的澄清和补正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3.3.1在评标过程中，评标委员会可以书面形式要求投标人对所提交投标文件中不明确的内容进行书面澄清或说明，或者对细微偏差进行补正。评标委员会不接受投标人主动提出的澄清、说明或补正。 </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 xml:space="preserve">3.3.2澄清、说明和补正不得改变投标文件的实质性内容（算术性错误修正的除外）。投标人的书面澄清、说明和补正属于投标文件的组成部分。 </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3.3.3评标委员会对投标人提交的澄清、说明或补正有疑问的，可以要求投标人进一步澄清、说明或补正，直至满足评标委员会的要求。</w:t>
      </w:r>
    </w:p>
    <w:p>
      <w:pPr>
        <w:widowControl/>
        <w:spacing w:line="360" w:lineRule="auto"/>
        <w:ind w:firstLine="480"/>
        <w:rPr>
          <w:rFonts w:hint="eastAsia" w:ascii="宋体" w:hAnsi="宋体" w:eastAsia="宋体" w:cs="宋体"/>
          <w:b/>
          <w:bCs/>
          <w:kern w:val="0"/>
          <w:sz w:val="24"/>
          <w:szCs w:val="24"/>
          <w:highlight w:val="none"/>
          <w:shd w:val="clear" w:color="auto" w:fill="auto"/>
        </w:rPr>
      </w:pPr>
      <w:r>
        <w:rPr>
          <w:rFonts w:hint="eastAsia" w:ascii="宋体" w:hAnsi="宋体" w:eastAsia="宋体" w:cs="宋体"/>
          <w:b/>
          <w:bCs/>
          <w:kern w:val="0"/>
          <w:sz w:val="24"/>
          <w:szCs w:val="24"/>
          <w:highlight w:val="none"/>
          <w:shd w:val="clear" w:color="auto" w:fill="auto"/>
        </w:rPr>
        <w:t xml:space="preserve">3.4  评标结果 </w:t>
      </w:r>
    </w:p>
    <w:p>
      <w:pPr>
        <w:widowControl/>
        <w:spacing w:line="360" w:lineRule="auto"/>
        <w:ind w:firstLine="48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3.4.1招标人授权评标委员会推荐三名中标候选人。</w:t>
      </w:r>
    </w:p>
    <w:p>
      <w:pPr>
        <w:spacing w:line="360" w:lineRule="auto"/>
        <w:ind w:firstLine="480" w:firstLineChars="200"/>
        <w:rPr>
          <w:rFonts w:hint="eastAsia" w:ascii="宋体" w:hAnsi="宋体" w:eastAsia="宋体" w:cs="宋体"/>
          <w:sz w:val="24"/>
          <w:szCs w:val="24"/>
          <w:highlight w:val="none"/>
          <w:shd w:val="clear" w:color="auto" w:fill="auto"/>
        </w:rPr>
      </w:pPr>
      <w:r>
        <w:rPr>
          <w:rFonts w:hint="eastAsia" w:ascii="宋体" w:hAnsi="宋体" w:eastAsia="宋体" w:cs="宋体"/>
          <w:kern w:val="0"/>
          <w:sz w:val="24"/>
          <w:szCs w:val="24"/>
          <w:highlight w:val="none"/>
          <w:shd w:val="clear" w:color="auto" w:fill="auto"/>
        </w:rPr>
        <w:t>3.4.2评标委员会完成评标后，应当向招标人提交书面评标报告。</w:t>
      </w:r>
      <w:r>
        <w:rPr>
          <w:rFonts w:hint="eastAsia" w:ascii="宋体" w:hAnsi="宋体" w:eastAsia="宋体" w:cs="宋体"/>
          <w:sz w:val="24"/>
          <w:szCs w:val="24"/>
          <w:highlight w:val="none"/>
          <w:shd w:val="clear" w:color="auto" w:fill="auto"/>
        </w:rPr>
        <w:br w:type="page"/>
      </w:r>
    </w:p>
    <w:p>
      <w:pPr>
        <w:pStyle w:val="75"/>
        <w:rPr>
          <w:rFonts w:hint="default" w:ascii="Times New Roman" w:hAnsi="Times New Roman" w:eastAsia="宋体" w:cs="Times New Roman"/>
          <w:highlight w:val="none"/>
          <w:shd w:val="clear" w:color="auto" w:fill="auto"/>
        </w:rPr>
      </w:pPr>
    </w:p>
    <w:p>
      <w:pPr>
        <w:pStyle w:val="75"/>
        <w:rPr>
          <w:rFonts w:hint="default" w:ascii="Times New Roman" w:hAnsi="Times New Roman" w:eastAsia="宋体" w:cs="Times New Roman"/>
          <w:highlight w:val="none"/>
          <w:shd w:val="clear" w:color="auto" w:fill="auto"/>
        </w:rPr>
      </w:pPr>
    </w:p>
    <w:p>
      <w:pPr>
        <w:pStyle w:val="75"/>
        <w:rPr>
          <w:rFonts w:hint="default" w:ascii="Times New Roman" w:hAnsi="Times New Roman" w:eastAsia="宋体" w:cs="Times New Roman"/>
          <w:highlight w:val="none"/>
          <w:shd w:val="clear" w:color="auto" w:fill="auto"/>
        </w:rPr>
      </w:pPr>
    </w:p>
    <w:p>
      <w:pPr>
        <w:pStyle w:val="75"/>
        <w:rPr>
          <w:rFonts w:hint="default" w:ascii="Times New Roman" w:hAnsi="Times New Roman" w:eastAsia="宋体" w:cs="Times New Roman"/>
          <w:highlight w:val="none"/>
          <w:shd w:val="clear" w:color="auto" w:fill="auto"/>
        </w:rPr>
      </w:pPr>
    </w:p>
    <w:p>
      <w:pPr>
        <w:pStyle w:val="75"/>
        <w:rPr>
          <w:rFonts w:hint="default" w:ascii="Times New Roman" w:hAnsi="Times New Roman" w:eastAsia="宋体" w:cs="Times New Roman"/>
          <w:highlight w:val="none"/>
          <w:shd w:val="clear" w:color="auto" w:fill="auto"/>
        </w:rPr>
      </w:pPr>
    </w:p>
    <w:p>
      <w:pPr>
        <w:pStyle w:val="75"/>
        <w:rPr>
          <w:rFonts w:hint="default" w:ascii="Times New Roman" w:hAnsi="Times New Roman" w:eastAsia="宋体" w:cs="Times New Roman"/>
          <w:highlight w:val="none"/>
          <w:shd w:val="clear" w:color="auto" w:fill="auto"/>
        </w:rPr>
      </w:pPr>
    </w:p>
    <w:p>
      <w:pPr>
        <w:pStyle w:val="75"/>
        <w:rPr>
          <w:rFonts w:hint="default" w:ascii="Times New Roman" w:hAnsi="Times New Roman" w:eastAsia="宋体" w:cs="Times New Roman"/>
          <w:highlight w:val="none"/>
          <w:shd w:val="clear" w:color="auto" w:fill="auto"/>
        </w:rPr>
      </w:pPr>
    </w:p>
    <w:p>
      <w:pPr>
        <w:pStyle w:val="75"/>
        <w:rPr>
          <w:rFonts w:hint="default" w:ascii="Times New Roman" w:hAnsi="Times New Roman" w:eastAsia="宋体" w:cs="Times New Roman"/>
          <w:highlight w:val="none"/>
          <w:shd w:val="clear" w:color="auto" w:fill="auto"/>
        </w:rPr>
      </w:pPr>
    </w:p>
    <w:p>
      <w:pPr>
        <w:pStyle w:val="6"/>
        <w:spacing w:before="31" w:beforeLines="10" w:after="31" w:afterLines="10"/>
        <w:jc w:val="center"/>
        <w:rPr>
          <w:rFonts w:hint="default" w:ascii="Times New Roman" w:hAnsi="Times New Roman" w:eastAsia="宋体" w:cs="Times New Roman"/>
          <w:sz w:val="48"/>
          <w:szCs w:val="48"/>
          <w:highlight w:val="none"/>
          <w:shd w:val="clear" w:color="auto" w:fill="auto"/>
        </w:rPr>
      </w:pPr>
      <w:bookmarkStart w:id="30" w:name="_Toc12708"/>
      <w:r>
        <w:rPr>
          <w:rFonts w:hint="default" w:ascii="Times New Roman" w:hAnsi="Times New Roman" w:eastAsia="宋体" w:cs="Times New Roman"/>
          <w:sz w:val="48"/>
          <w:szCs w:val="48"/>
          <w:highlight w:val="none"/>
          <w:shd w:val="clear" w:color="auto" w:fill="auto"/>
        </w:rPr>
        <w:t>第四章　合同条款及格式</w:t>
      </w:r>
      <w:bookmarkEnd w:id="30"/>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40"/>
          <w:szCs w:val="40"/>
          <w:highlight w:val="none"/>
          <w:shd w:val="clear" w:color="auto" w:fill="auto"/>
        </w:rPr>
      </w:pPr>
      <w:r>
        <w:rPr>
          <w:rFonts w:hint="eastAsia" w:ascii="宋体" w:hAnsi="宋体" w:eastAsia="宋体" w:cs="宋体"/>
          <w:sz w:val="40"/>
          <w:szCs w:val="40"/>
          <w:highlight w:val="none"/>
          <w:shd w:val="clear" w:color="auto" w:fill="auto"/>
        </w:rPr>
        <w:t>电梯</w:t>
      </w:r>
      <w:r>
        <w:rPr>
          <w:rFonts w:hint="eastAsia" w:ascii="宋体" w:hAnsi="宋体" w:cs="宋体"/>
          <w:sz w:val="40"/>
          <w:szCs w:val="40"/>
          <w:highlight w:val="none"/>
          <w:shd w:val="clear" w:color="auto" w:fill="auto"/>
          <w:lang w:val="en-US" w:eastAsia="zh-CN"/>
        </w:rPr>
        <w:t>工程</w:t>
      </w:r>
      <w:r>
        <w:rPr>
          <w:rFonts w:hint="eastAsia" w:ascii="宋体" w:hAnsi="宋体" w:eastAsia="宋体" w:cs="宋体"/>
          <w:sz w:val="40"/>
          <w:szCs w:val="40"/>
          <w:highlight w:val="none"/>
          <w:shd w:val="clear" w:color="auto" w:fill="auto"/>
        </w:rPr>
        <w:t>合同</w:t>
      </w: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项目名称：                             </w:t>
      </w: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合同编号：                             </w:t>
      </w: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center"/>
        <w:rPr>
          <w:rFonts w:hint="eastAsia" w:ascii="宋体" w:hAnsi="宋体" w:eastAsia="宋体" w:cs="宋体"/>
          <w:sz w:val="24"/>
          <w:szCs w:val="24"/>
          <w:highlight w:val="none"/>
          <w:shd w:val="clear" w:color="auto" w:fill="auto"/>
        </w:rPr>
      </w:pPr>
    </w:p>
    <w:p>
      <w:pPr>
        <w:pStyle w:val="2"/>
        <w:rPr>
          <w:rFonts w:hint="eastAsia" w:ascii="宋体" w:hAnsi="宋体" w:eastAsia="宋体" w:cs="宋体"/>
          <w:sz w:val="24"/>
          <w:szCs w:val="24"/>
          <w:highlight w:val="none"/>
          <w:shd w:val="clear" w:color="auto" w:fill="auto"/>
        </w:rPr>
      </w:pPr>
    </w:p>
    <w:p>
      <w:pPr>
        <w:pStyle w:val="4"/>
        <w:rPr>
          <w:rFonts w:hint="eastAsia"/>
        </w:rPr>
      </w:pP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招标人（甲方）：                        </w:t>
      </w: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中标人（乙方）：                    </w:t>
      </w:r>
    </w:p>
    <w:p>
      <w:pPr>
        <w:spacing w:line="360" w:lineRule="auto"/>
        <w:jc w:val="center"/>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签署日期： </w:t>
      </w:r>
    </w:p>
    <w:p>
      <w:pPr>
        <w:spacing w:line="360" w:lineRule="auto"/>
        <w:jc w:val="both"/>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p>
    <w:p>
      <w:pPr>
        <w:spacing w:line="360" w:lineRule="auto"/>
        <w:jc w:val="both"/>
        <w:rPr>
          <w:rFonts w:hint="eastAsia" w:ascii="宋体" w:hAnsi="宋体" w:eastAsia="宋体" w:cs="宋体"/>
          <w:sz w:val="24"/>
          <w:szCs w:val="24"/>
          <w:highlight w:val="none"/>
          <w:shd w:val="clear" w:color="auto" w:fill="auto"/>
        </w:rPr>
      </w:pPr>
    </w:p>
    <w:p>
      <w:pPr>
        <w:spacing w:line="360" w:lineRule="auto"/>
        <w:jc w:val="left"/>
        <w:rPr>
          <w:b/>
          <w:kern w:val="1"/>
          <w:sz w:val="24"/>
        </w:rPr>
      </w:pPr>
      <w:r>
        <w:rPr>
          <w:b/>
          <w:kern w:val="1"/>
          <w:sz w:val="28"/>
        </w:rPr>
        <w:t>一、购销、安装合同书</w:t>
      </w:r>
    </w:p>
    <w:p>
      <w:pPr>
        <w:spacing w:line="360" w:lineRule="auto"/>
        <w:ind w:left="640"/>
        <w:jc w:val="right"/>
        <w:rPr>
          <w:kern w:val="1"/>
          <w:sz w:val="24"/>
        </w:rPr>
      </w:pPr>
    </w:p>
    <w:p>
      <w:pPr>
        <w:spacing w:line="360" w:lineRule="auto"/>
        <w:ind w:left="640" w:right="480" w:firstLine="5145"/>
        <w:rPr>
          <w:kern w:val="1"/>
          <w:sz w:val="24"/>
          <w:szCs w:val="24"/>
        </w:rPr>
      </w:pPr>
      <w:r>
        <w:rPr>
          <w:kern w:val="1"/>
          <w:sz w:val="24"/>
          <w:szCs w:val="24"/>
        </w:rPr>
        <w:t>合同编号：</w:t>
      </w:r>
    </w:p>
    <w:p>
      <w:pPr>
        <w:spacing w:line="360" w:lineRule="auto"/>
        <w:ind w:left="641"/>
        <w:jc w:val="right"/>
        <w:rPr>
          <w:kern w:val="1"/>
          <w:sz w:val="24"/>
          <w:szCs w:val="24"/>
          <w:u w:val="single"/>
        </w:rPr>
      </w:pPr>
    </w:p>
    <w:p>
      <w:pPr>
        <w:spacing w:line="360" w:lineRule="auto"/>
        <w:ind w:left="29" w:firstLine="397"/>
        <w:rPr>
          <w:kern w:val="1"/>
          <w:sz w:val="24"/>
          <w:szCs w:val="24"/>
        </w:rPr>
      </w:pPr>
      <w:r>
        <w:rPr>
          <w:kern w:val="1"/>
          <w:sz w:val="24"/>
          <w:szCs w:val="24"/>
        </w:rPr>
        <w:t>本合同于</w:t>
      </w:r>
      <w:r>
        <w:rPr>
          <w:kern w:val="1"/>
          <w:sz w:val="24"/>
          <w:szCs w:val="24"/>
          <w:u w:val="single"/>
        </w:rPr>
        <w:t xml:space="preserve">   </w:t>
      </w:r>
      <w:r>
        <w:rPr>
          <w:kern w:val="1"/>
          <w:sz w:val="24"/>
          <w:szCs w:val="24"/>
        </w:rPr>
        <w:t>年</w:t>
      </w:r>
      <w:r>
        <w:rPr>
          <w:kern w:val="1"/>
          <w:sz w:val="24"/>
          <w:szCs w:val="24"/>
          <w:u w:val="single"/>
        </w:rPr>
        <w:t xml:space="preserve"> </w:t>
      </w:r>
      <w:r>
        <w:rPr>
          <w:kern w:val="1"/>
          <w:sz w:val="24"/>
          <w:szCs w:val="24"/>
        </w:rPr>
        <w:t>月</w:t>
      </w:r>
      <w:r>
        <w:rPr>
          <w:kern w:val="1"/>
          <w:sz w:val="24"/>
          <w:szCs w:val="24"/>
          <w:u w:val="single"/>
        </w:rPr>
        <w:t xml:space="preserve"> </w:t>
      </w:r>
      <w:r>
        <w:rPr>
          <w:kern w:val="1"/>
          <w:sz w:val="24"/>
          <w:szCs w:val="24"/>
        </w:rPr>
        <w:t>日由</w:t>
      </w:r>
      <w:r>
        <w:rPr>
          <w:kern w:val="1"/>
          <w:sz w:val="24"/>
          <w:szCs w:val="24"/>
          <w:u w:val="single"/>
        </w:rPr>
        <w:t xml:space="preserve">         </w:t>
      </w:r>
      <w:r>
        <w:rPr>
          <w:kern w:val="1"/>
          <w:sz w:val="24"/>
          <w:szCs w:val="24"/>
        </w:rPr>
        <w:t>（以下简称甲方）与</w:t>
      </w:r>
      <w:r>
        <w:rPr>
          <w:kern w:val="1"/>
          <w:sz w:val="24"/>
          <w:szCs w:val="24"/>
          <w:u w:val="single"/>
        </w:rPr>
        <w:t xml:space="preserve">    </w:t>
      </w:r>
      <w:r>
        <w:rPr>
          <w:kern w:val="1"/>
          <w:sz w:val="24"/>
          <w:szCs w:val="24"/>
        </w:rPr>
        <w:t>（以下简称乙方）签订。</w:t>
      </w:r>
    </w:p>
    <w:p>
      <w:pPr>
        <w:spacing w:line="360" w:lineRule="auto"/>
        <w:ind w:left="29" w:firstLine="397"/>
        <w:rPr>
          <w:kern w:val="1"/>
          <w:sz w:val="24"/>
          <w:szCs w:val="24"/>
        </w:rPr>
      </w:pPr>
      <w:r>
        <w:rPr>
          <w:kern w:val="1"/>
          <w:sz w:val="24"/>
          <w:szCs w:val="24"/>
        </w:rPr>
        <w:t>乙方愿以</w:t>
      </w:r>
      <w:r>
        <w:rPr>
          <w:kern w:val="1"/>
          <w:sz w:val="24"/>
          <w:szCs w:val="24"/>
          <w:u w:val="single"/>
        </w:rPr>
        <w:t xml:space="preserve">          </w:t>
      </w:r>
      <w:r>
        <w:rPr>
          <w:kern w:val="1"/>
          <w:sz w:val="24"/>
          <w:szCs w:val="24"/>
        </w:rPr>
        <w:t>设备总造价为（大小写）人民币向甲方提供</w:t>
      </w:r>
      <w:r>
        <w:rPr>
          <w:kern w:val="1"/>
          <w:sz w:val="24"/>
          <w:szCs w:val="24"/>
          <w:u w:val="single"/>
        </w:rPr>
        <w:t xml:space="preserve">      台</w:t>
      </w:r>
      <w:r>
        <w:rPr>
          <w:kern w:val="1"/>
          <w:sz w:val="24"/>
          <w:szCs w:val="24"/>
        </w:rPr>
        <w:t>电梯设备，就购销与安装、配件供应、售后服务及产品质量等相关内容，经双方协商同意按下列条文执行。</w:t>
      </w:r>
    </w:p>
    <w:p>
      <w:pPr>
        <w:numPr>
          <w:ilvl w:val="0"/>
          <w:numId w:val="3"/>
        </w:numPr>
        <w:tabs>
          <w:tab w:val="left" w:pos="0"/>
        </w:tabs>
        <w:spacing w:line="360" w:lineRule="auto"/>
        <w:ind w:left="29" w:firstLine="248"/>
        <w:rPr>
          <w:kern w:val="1"/>
          <w:sz w:val="24"/>
          <w:szCs w:val="24"/>
        </w:rPr>
      </w:pPr>
      <w:r>
        <w:rPr>
          <w:kern w:val="1"/>
          <w:sz w:val="24"/>
          <w:szCs w:val="24"/>
        </w:rPr>
        <w:t>本合同供需双方必须遵守国家颁布的《中华人民共和国合同法》，并各自履行应负的全部责任。</w:t>
      </w:r>
    </w:p>
    <w:p>
      <w:pPr>
        <w:numPr>
          <w:ilvl w:val="0"/>
          <w:numId w:val="3"/>
        </w:numPr>
        <w:tabs>
          <w:tab w:val="left" w:pos="0"/>
        </w:tabs>
        <w:spacing w:line="360" w:lineRule="auto"/>
        <w:ind w:left="29" w:firstLine="248"/>
        <w:rPr>
          <w:kern w:val="1"/>
          <w:sz w:val="24"/>
          <w:szCs w:val="24"/>
        </w:rPr>
      </w:pPr>
      <w:r>
        <w:rPr>
          <w:kern w:val="1"/>
          <w:sz w:val="24"/>
          <w:szCs w:val="24"/>
        </w:rPr>
        <w:t>下列文件均为本合同不可分割部分：</w:t>
      </w:r>
    </w:p>
    <w:p>
      <w:pPr>
        <w:numPr>
          <w:ilvl w:val="0"/>
          <w:numId w:val="4"/>
        </w:numPr>
        <w:tabs>
          <w:tab w:val="left" w:pos="900"/>
          <w:tab w:val="left" w:pos="1080"/>
          <w:tab w:val="left" w:pos="1260"/>
          <w:tab w:val="left" w:pos="1540"/>
          <w:tab w:val="left" w:pos="2545"/>
        </w:tabs>
        <w:spacing w:line="360" w:lineRule="auto"/>
        <w:ind w:left="29" w:firstLine="397"/>
        <w:rPr>
          <w:kern w:val="1"/>
          <w:sz w:val="24"/>
          <w:szCs w:val="24"/>
        </w:rPr>
      </w:pPr>
      <w:r>
        <w:rPr>
          <w:kern w:val="1"/>
          <w:sz w:val="24"/>
          <w:szCs w:val="24"/>
        </w:rPr>
        <w:t>合同书及合同条款（含附件）；</w:t>
      </w:r>
    </w:p>
    <w:p>
      <w:pPr>
        <w:numPr>
          <w:ilvl w:val="0"/>
          <w:numId w:val="4"/>
        </w:numPr>
        <w:tabs>
          <w:tab w:val="left" w:pos="900"/>
          <w:tab w:val="left" w:pos="1080"/>
          <w:tab w:val="left" w:pos="1260"/>
          <w:tab w:val="left" w:pos="1540"/>
          <w:tab w:val="left" w:pos="2545"/>
        </w:tabs>
        <w:spacing w:line="360" w:lineRule="auto"/>
        <w:ind w:left="29" w:firstLine="397"/>
        <w:rPr>
          <w:kern w:val="1"/>
          <w:sz w:val="24"/>
          <w:szCs w:val="24"/>
        </w:rPr>
      </w:pPr>
      <w:r>
        <w:rPr>
          <w:kern w:val="1"/>
          <w:sz w:val="24"/>
          <w:szCs w:val="24"/>
        </w:rPr>
        <w:t>乙方投标文件及承诺书等附件；</w:t>
      </w:r>
    </w:p>
    <w:p>
      <w:pPr>
        <w:numPr>
          <w:ilvl w:val="0"/>
          <w:numId w:val="4"/>
        </w:numPr>
        <w:tabs>
          <w:tab w:val="left" w:pos="900"/>
          <w:tab w:val="left" w:pos="1080"/>
          <w:tab w:val="left" w:pos="1260"/>
          <w:tab w:val="left" w:pos="1540"/>
          <w:tab w:val="left" w:pos="2545"/>
        </w:tabs>
        <w:spacing w:line="360" w:lineRule="auto"/>
        <w:ind w:left="29" w:firstLine="397"/>
        <w:rPr>
          <w:kern w:val="1"/>
          <w:sz w:val="24"/>
          <w:szCs w:val="24"/>
        </w:rPr>
      </w:pPr>
      <w:r>
        <w:rPr>
          <w:kern w:val="1"/>
          <w:sz w:val="24"/>
          <w:szCs w:val="24"/>
        </w:rPr>
        <w:t>投标文件；</w:t>
      </w:r>
    </w:p>
    <w:p>
      <w:pPr>
        <w:numPr>
          <w:ilvl w:val="0"/>
          <w:numId w:val="4"/>
        </w:numPr>
        <w:tabs>
          <w:tab w:val="left" w:pos="900"/>
          <w:tab w:val="left" w:pos="1080"/>
          <w:tab w:val="left" w:pos="1260"/>
          <w:tab w:val="left" w:pos="1540"/>
          <w:tab w:val="left" w:pos="2545"/>
        </w:tabs>
        <w:spacing w:line="360" w:lineRule="auto"/>
        <w:ind w:left="29" w:firstLine="397"/>
        <w:rPr>
          <w:kern w:val="1"/>
          <w:sz w:val="24"/>
          <w:szCs w:val="24"/>
        </w:rPr>
      </w:pPr>
      <w:r>
        <w:rPr>
          <w:kern w:val="1"/>
          <w:sz w:val="24"/>
          <w:szCs w:val="24"/>
        </w:rPr>
        <w:t>中标通知书；</w:t>
      </w:r>
    </w:p>
    <w:p>
      <w:pPr>
        <w:numPr>
          <w:ilvl w:val="0"/>
          <w:numId w:val="4"/>
        </w:numPr>
        <w:tabs>
          <w:tab w:val="left" w:pos="900"/>
          <w:tab w:val="left" w:pos="1080"/>
          <w:tab w:val="left" w:pos="1260"/>
          <w:tab w:val="left" w:pos="1540"/>
          <w:tab w:val="left" w:pos="2545"/>
        </w:tabs>
        <w:spacing w:line="360" w:lineRule="auto"/>
        <w:ind w:left="29" w:firstLine="397"/>
        <w:rPr>
          <w:kern w:val="1"/>
          <w:sz w:val="24"/>
          <w:szCs w:val="24"/>
        </w:rPr>
      </w:pPr>
      <w:r>
        <w:rPr>
          <w:kern w:val="1"/>
          <w:sz w:val="24"/>
          <w:szCs w:val="24"/>
        </w:rPr>
        <w:t>技术协议书。</w:t>
      </w:r>
    </w:p>
    <w:p>
      <w:pPr>
        <w:numPr>
          <w:ilvl w:val="0"/>
          <w:numId w:val="3"/>
        </w:numPr>
        <w:tabs>
          <w:tab w:val="left" w:pos="0"/>
        </w:tabs>
        <w:spacing w:line="360" w:lineRule="auto"/>
        <w:ind w:left="29" w:firstLine="248"/>
        <w:rPr>
          <w:kern w:val="1"/>
          <w:sz w:val="24"/>
          <w:szCs w:val="24"/>
        </w:rPr>
      </w:pPr>
      <w:r>
        <w:rPr>
          <w:kern w:val="1"/>
          <w:sz w:val="24"/>
          <w:szCs w:val="24"/>
        </w:rPr>
        <w:t>乙方保证全部按照合同规定和交货期向甲方提供合格的</w:t>
      </w:r>
      <w:r>
        <w:rPr>
          <w:kern w:val="1"/>
          <w:sz w:val="24"/>
          <w:szCs w:val="24"/>
          <w:u w:val="single"/>
        </w:rPr>
        <w:t xml:space="preserve">    </w:t>
      </w:r>
      <w:r>
        <w:rPr>
          <w:kern w:val="1"/>
          <w:sz w:val="24"/>
          <w:szCs w:val="24"/>
        </w:rPr>
        <w:t>设备及服务。</w:t>
      </w:r>
    </w:p>
    <w:p>
      <w:pPr>
        <w:numPr>
          <w:ilvl w:val="0"/>
          <w:numId w:val="3"/>
        </w:numPr>
        <w:tabs>
          <w:tab w:val="left" w:pos="0"/>
        </w:tabs>
        <w:spacing w:line="360" w:lineRule="auto"/>
        <w:ind w:left="29" w:firstLine="248"/>
        <w:rPr>
          <w:kern w:val="1"/>
          <w:sz w:val="24"/>
          <w:szCs w:val="24"/>
        </w:rPr>
      </w:pPr>
      <w:r>
        <w:rPr>
          <w:kern w:val="1"/>
          <w:sz w:val="24"/>
          <w:szCs w:val="24"/>
        </w:rPr>
        <w:t>甲方在甲、乙方双方履行合同过程中，仅协调相关问题。</w:t>
      </w:r>
    </w:p>
    <w:p>
      <w:pPr>
        <w:numPr>
          <w:ilvl w:val="0"/>
          <w:numId w:val="3"/>
        </w:numPr>
        <w:tabs>
          <w:tab w:val="left" w:pos="0"/>
        </w:tabs>
        <w:spacing w:line="360" w:lineRule="auto"/>
        <w:ind w:left="29" w:firstLine="248"/>
        <w:rPr>
          <w:rFonts w:hint="eastAsia" w:ascii="宋体" w:hAnsi="宋体" w:eastAsia="宋体" w:cs="宋体"/>
          <w:sz w:val="24"/>
          <w:szCs w:val="24"/>
          <w:highlight w:val="none"/>
          <w:shd w:val="clear" w:color="auto" w:fill="auto"/>
        </w:rPr>
      </w:pPr>
      <w:r>
        <w:rPr>
          <w:kern w:val="1"/>
          <w:sz w:val="24"/>
          <w:szCs w:val="24"/>
        </w:rPr>
        <w:t>甲方保证按合同中规定的时间和方式付给乙方到期应付的货款。本合同书共</w:t>
      </w:r>
      <w:r>
        <w:rPr>
          <w:kern w:val="1"/>
          <w:sz w:val="24"/>
          <w:szCs w:val="24"/>
          <w:u w:val="single"/>
        </w:rPr>
        <w:t xml:space="preserve">    </w:t>
      </w:r>
      <w:r>
        <w:rPr>
          <w:kern w:val="1"/>
          <w:sz w:val="24"/>
          <w:szCs w:val="24"/>
        </w:rPr>
        <w:t>份，正本两份，甲乙双方各执一份；副本</w:t>
      </w:r>
      <w:r>
        <w:rPr>
          <w:kern w:val="1"/>
          <w:sz w:val="24"/>
          <w:szCs w:val="24"/>
          <w:u w:val="single"/>
        </w:rPr>
        <w:t xml:space="preserve">   </w:t>
      </w:r>
      <w:r>
        <w:rPr>
          <w:kern w:val="1"/>
          <w:sz w:val="24"/>
          <w:szCs w:val="24"/>
        </w:rPr>
        <w:t>份，甲方    份、乙方</w:t>
      </w:r>
      <w:r>
        <w:rPr>
          <w:kern w:val="1"/>
          <w:sz w:val="24"/>
          <w:szCs w:val="24"/>
          <w:u w:val="single"/>
        </w:rPr>
        <w:t xml:space="preserve">    </w:t>
      </w:r>
      <w:r>
        <w:rPr>
          <w:kern w:val="1"/>
          <w:sz w:val="24"/>
          <w:szCs w:val="24"/>
        </w:rPr>
        <w:t>份。</w:t>
      </w:r>
    </w:p>
    <w:tbl>
      <w:tblPr>
        <w:tblStyle w:val="42"/>
        <w:tblW w:w="0" w:type="auto"/>
        <w:tblInd w:w="108" w:type="dxa"/>
        <w:tblLayout w:type="fixed"/>
        <w:tblCellMar>
          <w:top w:w="0" w:type="dxa"/>
          <w:left w:w="108" w:type="dxa"/>
          <w:bottom w:w="0" w:type="dxa"/>
          <w:right w:w="108" w:type="dxa"/>
        </w:tblCellMar>
      </w:tblPr>
      <w:tblGrid>
        <w:gridCol w:w="4050"/>
        <w:gridCol w:w="4050"/>
      </w:tblGrid>
      <w:tr>
        <w:tblPrEx>
          <w:tblCellMar>
            <w:top w:w="0" w:type="dxa"/>
            <w:left w:w="108" w:type="dxa"/>
            <w:bottom w:w="0" w:type="dxa"/>
            <w:right w:w="108" w:type="dxa"/>
          </w:tblCellMar>
        </w:tblPrEx>
        <w:trPr>
          <w:trHeight w:val="360" w:hRule="atLeast"/>
        </w:trPr>
        <w:tc>
          <w:tcPr>
            <w:tcW w:w="4050" w:type="dxa"/>
          </w:tcPr>
          <w:p>
            <w:pPr>
              <w:spacing w:line="360" w:lineRule="auto"/>
              <w:ind w:left="14"/>
              <w:rPr>
                <w:rFonts w:hint="eastAsia" w:ascii="宋体" w:hAnsi="宋体" w:eastAsia="宋体" w:cs="宋体"/>
                <w:kern w:val="1"/>
                <w:sz w:val="24"/>
                <w:szCs w:val="24"/>
              </w:rPr>
            </w:pPr>
            <w:r>
              <w:rPr>
                <w:rFonts w:hint="eastAsia" w:ascii="宋体" w:hAnsi="宋体" w:eastAsia="宋体" w:cs="宋体"/>
                <w:kern w:val="1"/>
                <w:sz w:val="24"/>
                <w:szCs w:val="24"/>
              </w:rPr>
              <w:t xml:space="preserve">甲    方： </w:t>
            </w:r>
          </w:p>
        </w:tc>
        <w:tc>
          <w:tcPr>
            <w:tcW w:w="4050" w:type="dxa"/>
          </w:tcPr>
          <w:p>
            <w:pPr>
              <w:spacing w:line="360" w:lineRule="auto"/>
              <w:ind w:left="14"/>
              <w:jc w:val="left"/>
              <w:rPr>
                <w:rFonts w:hint="eastAsia" w:ascii="宋体" w:hAnsi="宋体" w:eastAsia="宋体" w:cs="宋体"/>
                <w:kern w:val="1"/>
                <w:sz w:val="24"/>
                <w:szCs w:val="24"/>
              </w:rPr>
            </w:pPr>
            <w:r>
              <w:rPr>
                <w:rFonts w:hint="eastAsia" w:ascii="宋体" w:hAnsi="宋体" w:eastAsia="宋体" w:cs="宋体"/>
                <w:kern w:val="1"/>
                <w:sz w:val="24"/>
                <w:szCs w:val="24"/>
              </w:rPr>
              <w:t xml:space="preserve">乙    方： </w:t>
            </w:r>
          </w:p>
        </w:tc>
      </w:tr>
      <w:tr>
        <w:tblPrEx>
          <w:tblCellMar>
            <w:top w:w="0" w:type="dxa"/>
            <w:left w:w="108" w:type="dxa"/>
            <w:bottom w:w="0" w:type="dxa"/>
            <w:right w:w="108" w:type="dxa"/>
          </w:tblCellMar>
        </w:tblPrEx>
        <w:trPr>
          <w:trHeight w:val="360" w:hRule="atLeast"/>
        </w:trPr>
        <w:tc>
          <w:tcPr>
            <w:tcW w:w="4050" w:type="dxa"/>
          </w:tcPr>
          <w:p>
            <w:pPr>
              <w:spacing w:line="360" w:lineRule="auto"/>
              <w:ind w:left="14"/>
              <w:rPr>
                <w:rFonts w:hint="eastAsia" w:ascii="宋体" w:hAnsi="宋体" w:eastAsia="宋体" w:cs="宋体"/>
                <w:kern w:val="1"/>
                <w:sz w:val="24"/>
                <w:szCs w:val="24"/>
              </w:rPr>
            </w:pPr>
            <w:r>
              <w:rPr>
                <w:rFonts w:hint="eastAsia" w:ascii="宋体" w:hAnsi="宋体" w:eastAsia="宋体" w:cs="宋体"/>
                <w:kern w:val="1"/>
                <w:sz w:val="24"/>
                <w:szCs w:val="24"/>
              </w:rPr>
              <w:t>单位盖章：</w:t>
            </w:r>
          </w:p>
        </w:tc>
        <w:tc>
          <w:tcPr>
            <w:tcW w:w="4050" w:type="dxa"/>
          </w:tcPr>
          <w:p>
            <w:pPr>
              <w:spacing w:line="360" w:lineRule="auto"/>
              <w:ind w:left="14"/>
              <w:rPr>
                <w:rFonts w:hint="eastAsia" w:ascii="宋体" w:hAnsi="宋体" w:eastAsia="宋体" w:cs="宋体"/>
                <w:kern w:val="1"/>
                <w:sz w:val="24"/>
                <w:szCs w:val="24"/>
              </w:rPr>
            </w:pPr>
            <w:r>
              <w:rPr>
                <w:rFonts w:hint="eastAsia" w:ascii="宋体" w:hAnsi="宋体" w:eastAsia="宋体" w:cs="宋体"/>
                <w:kern w:val="1"/>
                <w:sz w:val="24"/>
                <w:szCs w:val="24"/>
              </w:rPr>
              <w:t>单位盖章：</w:t>
            </w:r>
          </w:p>
        </w:tc>
      </w:tr>
      <w:tr>
        <w:tblPrEx>
          <w:tblCellMar>
            <w:top w:w="0" w:type="dxa"/>
            <w:left w:w="108" w:type="dxa"/>
            <w:bottom w:w="0" w:type="dxa"/>
            <w:right w:w="108" w:type="dxa"/>
          </w:tblCellMar>
        </w:tblPrEx>
        <w:trPr>
          <w:trHeight w:val="360" w:hRule="atLeast"/>
        </w:trPr>
        <w:tc>
          <w:tcPr>
            <w:tcW w:w="4050" w:type="dxa"/>
          </w:tcPr>
          <w:p>
            <w:pPr>
              <w:spacing w:line="360" w:lineRule="auto"/>
              <w:ind w:left="14"/>
              <w:rPr>
                <w:rFonts w:hint="eastAsia" w:ascii="宋体" w:hAnsi="宋体" w:eastAsia="宋体" w:cs="宋体"/>
                <w:kern w:val="1"/>
                <w:sz w:val="24"/>
                <w:szCs w:val="24"/>
              </w:rPr>
            </w:pPr>
            <w:r>
              <w:rPr>
                <w:rFonts w:hint="eastAsia" w:ascii="宋体" w:hAnsi="宋体" w:eastAsia="宋体" w:cs="宋体"/>
                <w:kern w:val="1"/>
                <w:sz w:val="24"/>
                <w:szCs w:val="24"/>
              </w:rPr>
              <w:t>代表签字：</w:t>
            </w:r>
          </w:p>
        </w:tc>
        <w:tc>
          <w:tcPr>
            <w:tcW w:w="4050" w:type="dxa"/>
          </w:tcPr>
          <w:p>
            <w:pPr>
              <w:spacing w:line="360" w:lineRule="auto"/>
              <w:ind w:left="14"/>
              <w:rPr>
                <w:rFonts w:hint="eastAsia" w:ascii="宋体" w:hAnsi="宋体" w:eastAsia="宋体" w:cs="宋体"/>
                <w:kern w:val="1"/>
                <w:sz w:val="24"/>
                <w:szCs w:val="24"/>
              </w:rPr>
            </w:pPr>
            <w:r>
              <w:rPr>
                <w:rFonts w:hint="eastAsia" w:ascii="宋体" w:hAnsi="宋体" w:eastAsia="宋体" w:cs="宋体"/>
                <w:kern w:val="1"/>
                <w:sz w:val="24"/>
                <w:szCs w:val="24"/>
              </w:rPr>
              <w:t>代表签字：</w:t>
            </w:r>
          </w:p>
        </w:tc>
      </w:tr>
      <w:tr>
        <w:tblPrEx>
          <w:tblCellMar>
            <w:top w:w="0" w:type="dxa"/>
            <w:left w:w="108" w:type="dxa"/>
            <w:bottom w:w="0" w:type="dxa"/>
            <w:right w:w="108" w:type="dxa"/>
          </w:tblCellMar>
        </w:tblPrEx>
        <w:trPr>
          <w:cantSplit/>
          <w:trHeight w:val="360" w:hRule="atLeast"/>
        </w:trPr>
        <w:tc>
          <w:tcPr>
            <w:tcW w:w="8100" w:type="dxa"/>
            <w:gridSpan w:val="2"/>
          </w:tcPr>
          <w:p>
            <w:pPr>
              <w:spacing w:line="360" w:lineRule="auto"/>
              <w:ind w:left="14"/>
              <w:rPr>
                <w:rFonts w:hint="eastAsia" w:ascii="宋体" w:hAnsi="宋体" w:eastAsia="宋体" w:cs="宋体"/>
                <w:kern w:val="1"/>
                <w:sz w:val="24"/>
                <w:szCs w:val="24"/>
              </w:rPr>
            </w:pPr>
          </w:p>
        </w:tc>
      </w:tr>
      <w:tr>
        <w:tblPrEx>
          <w:tblCellMar>
            <w:top w:w="0" w:type="dxa"/>
            <w:left w:w="108" w:type="dxa"/>
            <w:bottom w:w="0" w:type="dxa"/>
            <w:right w:w="108" w:type="dxa"/>
          </w:tblCellMar>
        </w:tblPrEx>
        <w:trPr>
          <w:cantSplit/>
          <w:trHeight w:val="360" w:hRule="atLeast"/>
        </w:trPr>
        <w:tc>
          <w:tcPr>
            <w:tcW w:w="8100" w:type="dxa"/>
            <w:gridSpan w:val="2"/>
          </w:tcPr>
          <w:p>
            <w:pPr>
              <w:spacing w:line="360" w:lineRule="auto"/>
              <w:ind w:left="14"/>
              <w:rPr>
                <w:rFonts w:hint="eastAsia" w:ascii="宋体" w:hAnsi="宋体" w:eastAsia="宋体" w:cs="宋体"/>
                <w:kern w:val="1"/>
                <w:sz w:val="24"/>
                <w:szCs w:val="24"/>
              </w:rPr>
            </w:pPr>
          </w:p>
        </w:tc>
      </w:tr>
      <w:tr>
        <w:tblPrEx>
          <w:tblCellMar>
            <w:top w:w="0" w:type="dxa"/>
            <w:left w:w="108" w:type="dxa"/>
            <w:bottom w:w="0" w:type="dxa"/>
            <w:right w:w="108" w:type="dxa"/>
          </w:tblCellMar>
        </w:tblPrEx>
        <w:trPr>
          <w:cantSplit/>
          <w:trHeight w:val="360" w:hRule="atLeast"/>
        </w:trPr>
        <w:tc>
          <w:tcPr>
            <w:tcW w:w="8100" w:type="dxa"/>
            <w:gridSpan w:val="2"/>
          </w:tcPr>
          <w:p>
            <w:pPr>
              <w:spacing w:line="360" w:lineRule="auto"/>
              <w:ind w:left="14"/>
              <w:rPr>
                <w:rFonts w:hint="eastAsia" w:ascii="宋体" w:hAnsi="宋体" w:eastAsia="宋体" w:cs="宋体"/>
                <w:kern w:val="1"/>
                <w:sz w:val="24"/>
                <w:szCs w:val="24"/>
              </w:rPr>
            </w:pPr>
          </w:p>
        </w:tc>
      </w:tr>
      <w:tr>
        <w:tblPrEx>
          <w:tblCellMar>
            <w:top w:w="0" w:type="dxa"/>
            <w:left w:w="108" w:type="dxa"/>
            <w:bottom w:w="0" w:type="dxa"/>
            <w:right w:w="108" w:type="dxa"/>
          </w:tblCellMar>
        </w:tblPrEx>
        <w:trPr>
          <w:cantSplit/>
          <w:trHeight w:val="360" w:hRule="atLeast"/>
        </w:trPr>
        <w:tc>
          <w:tcPr>
            <w:tcW w:w="8100" w:type="dxa"/>
            <w:gridSpan w:val="2"/>
          </w:tcPr>
          <w:p>
            <w:pPr>
              <w:spacing w:line="360" w:lineRule="auto"/>
              <w:ind w:left="14"/>
              <w:rPr>
                <w:rFonts w:hint="eastAsia" w:ascii="宋体" w:hAnsi="宋体" w:eastAsia="宋体" w:cs="宋体"/>
                <w:kern w:val="1"/>
                <w:sz w:val="24"/>
                <w:szCs w:val="24"/>
              </w:rPr>
            </w:pPr>
          </w:p>
        </w:tc>
      </w:tr>
    </w:tbl>
    <w:p>
      <w:pPr>
        <w:spacing w:line="360" w:lineRule="auto"/>
        <w:jc w:val="right"/>
        <w:rPr>
          <w:rFonts w:hint="eastAsia" w:ascii="宋体" w:hAnsi="宋体" w:cs="宋体"/>
          <w:sz w:val="24"/>
          <w:szCs w:val="24"/>
          <w:highlight w:val="none"/>
          <w:shd w:val="clear" w:color="auto" w:fill="auto"/>
          <w:lang w:val="en-US" w:eastAsia="zh-CN"/>
        </w:rPr>
      </w:pPr>
      <w:r>
        <w:rPr>
          <w:rFonts w:hint="eastAsia" w:ascii="宋体" w:hAnsi="宋体" w:cs="宋体"/>
          <w:sz w:val="24"/>
          <w:szCs w:val="24"/>
          <w:highlight w:val="none"/>
          <w:shd w:val="clear" w:color="auto" w:fill="auto"/>
          <w:lang w:val="en-US" w:eastAsia="zh-CN"/>
        </w:rPr>
        <w:t>年     月    日</w:t>
      </w:r>
    </w:p>
    <w:p>
      <w:pPr>
        <w:spacing w:line="360" w:lineRule="auto"/>
        <w:ind w:firstLine="474"/>
        <w:jc w:val="center"/>
        <w:rPr>
          <w:rFonts w:hint="eastAsia" w:ascii="宋体" w:hAnsi="宋体" w:eastAsia="宋体" w:cs="宋体"/>
          <w:b/>
          <w:color w:val="auto"/>
          <w:kern w:val="1"/>
          <w:sz w:val="24"/>
          <w:szCs w:val="24"/>
          <w:highlight w:val="none"/>
          <w:shd w:val="clear" w:color="auto" w:fill="auto"/>
        </w:rPr>
      </w:pPr>
      <w:r>
        <w:rPr>
          <w:rFonts w:hint="eastAsia" w:ascii="宋体" w:hAnsi="宋体" w:eastAsia="宋体" w:cs="宋体"/>
          <w:b/>
          <w:color w:val="auto"/>
          <w:kern w:val="1"/>
          <w:sz w:val="24"/>
          <w:szCs w:val="24"/>
          <w:highlight w:val="none"/>
          <w:shd w:val="clear" w:color="auto" w:fill="auto"/>
        </w:rPr>
        <w:t>二、购销、安装合同条款</w:t>
      </w:r>
    </w:p>
    <w:p>
      <w:pPr>
        <w:pStyle w:val="24"/>
        <w:spacing w:line="360" w:lineRule="auto"/>
        <w:ind w:right="8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合同号：  </w:t>
      </w:r>
    </w:p>
    <w:p>
      <w:pPr>
        <w:pStyle w:val="24"/>
        <w:spacing w:line="360" w:lineRule="auto"/>
        <w:ind w:firstLine="5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号招标文件，投标文件及承诺和中标通知书，</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(以下简称甲方）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（以下简称乙方）就此次中标的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种</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部电梯设备的供货、安装调试与服务等相关问题，双方同意按下列条款规定执行该合同:</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1．合同内容及图纸：</w:t>
      </w:r>
    </w:p>
    <w:p>
      <w:pPr>
        <w:pStyle w:val="24"/>
        <w:spacing w:line="360" w:lineRule="auto"/>
        <w:ind w:left="359" w:firstLine="10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1.1合同内容：</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    合同总价：</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万元，包括:                     </w:t>
      </w:r>
    </w:p>
    <w:p>
      <w:pPr>
        <w:pStyle w:val="24"/>
        <w:spacing w:line="360" w:lineRule="auto"/>
        <w:ind w:firstLine="420"/>
        <w:rPr>
          <w:rFonts w:hint="eastAsia" w:ascii="宋体" w:hAnsi="宋体" w:eastAsia="宋体" w:cs="宋体"/>
          <w:sz w:val="24"/>
          <w:szCs w:val="24"/>
          <w:highlight w:val="none"/>
          <w:u w:val="single"/>
          <w:shd w:val="clear" w:color="auto" w:fill="auto"/>
        </w:rPr>
      </w:pPr>
      <w:r>
        <w:rPr>
          <w:rFonts w:hint="eastAsia" w:ascii="宋体" w:hAnsi="宋体" w:eastAsia="宋体" w:cs="宋体"/>
          <w:sz w:val="24"/>
          <w:szCs w:val="24"/>
          <w:highlight w:val="none"/>
          <w:shd w:val="clear" w:color="auto" w:fill="auto"/>
        </w:rPr>
        <w:t xml:space="preserve">1.1.1合同设备: </w:t>
      </w:r>
      <w:r>
        <w:rPr>
          <w:rFonts w:hint="eastAsia" w:ascii="宋体" w:hAnsi="宋体" w:eastAsia="宋体" w:cs="宋体"/>
          <w:sz w:val="24"/>
          <w:szCs w:val="24"/>
          <w:highlight w:val="none"/>
          <w:u w:val="single"/>
          <w:shd w:val="clear" w:color="auto" w:fill="auto"/>
        </w:rPr>
        <w:t xml:space="preserve">                                </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1.1.2上述设备的安装费及相关服务: </w:t>
      </w:r>
      <w:r>
        <w:rPr>
          <w:rFonts w:hint="eastAsia" w:ascii="宋体" w:hAnsi="宋体" w:eastAsia="宋体" w:cs="宋体"/>
          <w:sz w:val="24"/>
          <w:szCs w:val="24"/>
          <w:highlight w:val="none"/>
          <w:u w:val="single"/>
          <w:shd w:val="clear" w:color="auto" w:fill="auto"/>
        </w:rPr>
        <w:t xml:space="preserve">                         </w:t>
      </w:r>
    </w:p>
    <w:p>
      <w:pPr>
        <w:spacing w:line="360" w:lineRule="auto"/>
        <w:ind w:firstLine="420"/>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1.2图纸与资料：签订合同后，乙方向甲方提供有关电梯制造安装的土建设计施工图及相关资料，并进行现场实测、核对、绘图，经甲方签字确认后作为电梯制造安装的依据；乙方根据该图和资料进行设计、生产、制造电梯后向甲方提供平面布置图、设备安装图、基础图、电气原理图、接线图、产品说明书、安装手册等有关资料壹式贰份给甲方。否则，造成不良后果，乙方自负。</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2．技术规格和标准</w:t>
      </w:r>
    </w:p>
    <w:p>
      <w:pPr>
        <w:pStyle w:val="24"/>
        <w:spacing w:line="360" w:lineRule="auto"/>
        <w:ind w:firstLine="420"/>
        <w:rPr>
          <w:rFonts w:hint="eastAsia" w:ascii="宋体" w:hAnsi="宋体" w:eastAsia="宋体" w:cs="宋体"/>
          <w:sz w:val="24"/>
          <w:szCs w:val="24"/>
          <w:highlight w:val="none"/>
          <w:u w:val="single"/>
          <w:shd w:val="clear" w:color="auto" w:fill="auto"/>
        </w:rPr>
      </w:pPr>
      <w:r>
        <w:rPr>
          <w:rFonts w:hint="eastAsia" w:ascii="宋体" w:hAnsi="宋体" w:eastAsia="宋体" w:cs="宋体"/>
          <w:sz w:val="24"/>
          <w:szCs w:val="24"/>
          <w:highlight w:val="none"/>
          <w:shd w:val="clear" w:color="auto" w:fill="auto"/>
        </w:rPr>
        <w:t>2.1本合同设备的技术规格：</w:t>
      </w:r>
      <w:r>
        <w:rPr>
          <w:rFonts w:hint="eastAsia" w:ascii="宋体" w:hAnsi="宋体" w:eastAsia="宋体" w:cs="宋体"/>
          <w:sz w:val="24"/>
          <w:szCs w:val="24"/>
          <w:highlight w:val="none"/>
          <w:u w:val="single"/>
          <w:shd w:val="clear" w:color="auto" w:fill="auto"/>
        </w:rPr>
        <w:t xml:space="preserve">                                          </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2.2本合同设备的技术规格应与本招标文件与投标文件提供的规格标准相一致。若技术规格中无相应规定， 设备则应符合相应的国家标准或其原产地国家有关部门最新颁布的相应正式标准。</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3．原产地</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3.1本合同设备原产地为</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，以原产地证明为证。</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3.2本合同设备要求的进口件清单见</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。乙方应提供确系制造国原产地的有效证件（含海关、商检证明）。</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4．包装</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4.1全部合同设备需采用相应标准的保护措施进行包装。这种包装应适于长途海运或空运和内陆运输，并有良好的防潮、防震、防锈和防野蛮装卸等保护措施，以确保设备安全运抵现场。乙方应承担由于其包装、防护不妥而引起的设备锈蚀、损坏、丢失等任何损失的责任和费用。</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4.2 每件包装应附有详细的装箱单和质量证书各两套，一套在包装箱里，一套在包装箱外。</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5．运输标记</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5.1乙方应在每一包装箱邻近的四个侧面用不易褪色的油漆以醒目的中文印刷字体标明以下各项：</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① 收货人</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② 合同号</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③ 发货标记</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④ 设备的名称、品目号、箱号</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⑤ 毛重 / 净重（公斤）</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⑥ 尺寸（长ｘ宽ｘ高，以厘米计）</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5.2凡重达两吨或两吨以上的包装，乙方应在每件包装箱的两侧用英文或中文，以国内贸易相宜的运输标志标明“重心”和“吊装点”，并根据设备的特点和运输的不同要求，以清晰字样在包装箱上注明“小心轻放”、“勿倒置”、“防潮”等适当的标志，以方便装卸和搬运。</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6．装运条件</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6.1乙方应在合同规定的交货期前以电报、传真或电传通知甲方合同号、设备名称、数量、包装件数、总毛重、总体积（立方米）和备妥待运日期。同时，乙方应以挂号信寄给甲方详细交货清单一式五份，包括合同号、设备名称、规格、数量、总毛重、总体积（立方米）和每一包装箱的尺寸（长ｘ宽ｘ高）、单价和总价、备妥待运日期，以及设备在运输和仓储中的特殊要求和注意事项。</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6.2乙方负责安排运输，并办理保险，直接到甲方现场。</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6.3乙方装运的设备必须符合合同规定的设备名称、型号规格、数量或重量，否则，一切后果均由乙方承担。</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6.4乙方应在设备装运完成24小时内以电报、传真、电传通知甲方合同号、设备名称、数量、毛重、体积（立方米）、发票金额、启运日期。乙方应将其重量或尺寸通知甲方。</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6.5进口货物由甲乙双方共同在港口接货，监督部门验收合格后，在甲方监督下装车，由此发生的费用含在报价中。</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7．交货：</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7.1交货方式：安装调试完毕并经验收合格发证运行。</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7.2交货地点：甲方施工现场。</w:t>
      </w:r>
    </w:p>
    <w:p>
      <w:pPr>
        <w:pStyle w:val="24"/>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    7.3交货时间：</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年</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月</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日电梯设备到货，安装日期为</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 xml:space="preserve"> 个月。</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u w:val="single"/>
          <w:shd w:val="clear" w:color="auto" w:fill="auto"/>
        </w:rPr>
        <w:t>乙方须在合同书所列的工期内执行及完成本项目。预计     年   月  日开始安装，    年    月   日安装调试竣工验收发证运行完毕，甲方可根据工程进度提前或顺延工期，乙方不得提出异议；若原定的竣工日期，明显的因供货方的延误而变的不可遵守时，除供货方负有按工期延期赔偿外，甲方可要求供货方优先完成本项目的一个或多个部分或加班赶工，供货方须无偿对剩余工作，无延误的遵从指示。实际工期会随施工进度而调整，但本项目的价格不变。</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7.4交付：验收合格后，买卖双方代表签章办理移交手续，此时的移交不代表乙方电梯设备质量保证责任的转移、移交内容包括:电梯设备及附件、硬件、软件、图纸（含电路图、原理图）、资料、合格证等。</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8．保险：</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由乙方负责办理。</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9．价格与支付</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9.1合同总价按此次中标价（￥</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万元）执行，应包括投标报价应包括设备购置费、安装辅材费、配套件、油漆、包装、随机备品备件、易损件、安装费、运杂费、水电费、利润、保险、税费（进口部分还要包括关税、商检、手续费等）、检测检验、安装调试、验收费、</w:t>
      </w:r>
      <w:r>
        <w:rPr>
          <w:rFonts w:hint="eastAsia" w:ascii="宋体" w:hAnsi="宋体" w:eastAsia="宋体" w:cs="宋体"/>
          <w:spacing w:val="3"/>
          <w:sz w:val="24"/>
          <w:szCs w:val="24"/>
          <w:highlight w:val="none"/>
          <w:shd w:val="clear" w:color="auto" w:fill="auto"/>
        </w:rPr>
        <w:t>临时设施费、风险费、质保期内的维护费、政府主管部门的验收费、政策性文件规定费用</w:t>
      </w:r>
      <w:r>
        <w:rPr>
          <w:rFonts w:hint="eastAsia" w:ascii="宋体" w:hAnsi="宋体" w:eastAsia="宋体" w:cs="宋体"/>
          <w:sz w:val="24"/>
          <w:szCs w:val="24"/>
          <w:highlight w:val="none"/>
          <w:shd w:val="clear" w:color="auto" w:fill="auto"/>
        </w:rPr>
        <w:t>等所有（除土建外）费用组成。</w:t>
      </w:r>
    </w:p>
    <w:p>
      <w:pPr>
        <w:spacing w:line="360" w:lineRule="auto"/>
        <w:ind w:firstLine="420"/>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9.2付款方式：</w:t>
      </w:r>
    </w:p>
    <w:p>
      <w:pPr>
        <w:spacing w:line="360" w:lineRule="auto"/>
        <w:rPr>
          <w:rFonts w:hint="eastAsia" w:ascii="宋体" w:hAnsi="宋体" w:eastAsia="宋体" w:cs="宋体"/>
          <w:b/>
          <w:kern w:val="1"/>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工程安装完毕，支付合同总价的70%，工程竣工经有关质检部门检测验收合格后，支付至结算总价的97%，剩余工程款3%做为质保金，质保期满后无质量问题无息支付。</w:t>
      </w:r>
      <w:r>
        <w:rPr>
          <w:rFonts w:hint="eastAsia" w:ascii="宋体" w:hAnsi="宋体" w:eastAsia="宋体" w:cs="宋体"/>
          <w:b/>
          <w:kern w:val="1"/>
          <w:sz w:val="24"/>
          <w:szCs w:val="24"/>
          <w:highlight w:val="none"/>
          <w:shd w:val="clear" w:color="auto" w:fill="auto"/>
        </w:rPr>
        <w:t>10．技术资料</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乙方应准备与合同设备仪器相符的中文技术资料，并于合同生效后寄送到甲方，例如样本、图纸、操作手册、使用说明、维修指南、服务手册等。如本条款所述资料寄送不完整或丢失，乙方应在收到甲方通知后立即免费另寄。</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11．质量保证</w:t>
      </w:r>
    </w:p>
    <w:p>
      <w:pPr>
        <w:pStyle w:val="24"/>
        <w:spacing w:line="360" w:lineRule="auto"/>
        <w:ind w:firstLine="473"/>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11.1 乙方应保证其提供的电梯设备是全新的、未使用的，采用最佳材料和一流工艺的，并在各个方面符合本合同规定的质量、规格和性能要求。乙方应保证其电梯设备经过正确安装、合理操作和维护保养，在电梯设备寿命期内运转良好。在规定的质量保证期内，乙方应对由于设计工艺或材料的缺陷而造成的任何缺陷和故障负责。除合同中另有规定外，出现上述情况，乙方应在收到甲方通知后免费负责修理或更换有缺陷的零部件或整机。对造成的损失甲方保留索赔的权力。</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11.2乙方电梯设备应符合但不限于下列标准和规范，有最新版本列标准和规范的，应执行最新要求：</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《电梯制造与安装安全规范》GB7588—2003</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《电梯实验方法》GB/T10059—2009</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《电梯技术条件》GB/T10058—2009</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《电梯安装验收规范》GB/T 10060—2011</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《电梯工程施工质量验收规范》GB50310—2002</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《电梯主要参数 轿厢、井道、机房的型式尺寸》GB/T—7025.1—2008</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《电梯用钢丝绳》GB8903-2005</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《电梯曳引机》GB/T24478-2009</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《电梯监督检验和定期检验规则—曳引与强制驱动电梯》TSG T 7001—2009</w:t>
      </w:r>
    </w:p>
    <w:p>
      <w:pPr>
        <w:spacing w:line="360" w:lineRule="auto"/>
        <w:ind w:firstLine="473"/>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《电梯T型导轨》GB/T22562-2008</w:t>
      </w:r>
    </w:p>
    <w:p>
      <w:pPr>
        <w:spacing w:line="360" w:lineRule="auto"/>
        <w:ind w:firstLine="441"/>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11.3除非合同中另有规定，合同项下所供的</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设备及其备件的质量保证期为甲方验收合格发证运行之日起</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年。</w:t>
      </w:r>
    </w:p>
    <w:p>
      <w:pPr>
        <w:pStyle w:val="24"/>
        <w:spacing w:line="360" w:lineRule="auto"/>
        <w:ind w:firstLine="473"/>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11.4电梯设备在质保期满前，如因乙方原因造成的质量问题，乙方应免费修复、更换；如因甲方原因造成的问题，乙方也应及时修复和更换，但费用由甲方承担。电梯设备在质保期满后，如出现问题，乙方应及时修复、更换，并只收取成本费（维护保养协议另签）。</w:t>
      </w:r>
    </w:p>
    <w:p>
      <w:pPr>
        <w:pStyle w:val="24"/>
        <w:spacing w:line="360" w:lineRule="auto"/>
        <w:ind w:firstLine="473"/>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11.5质保期外，乙方也应向甲方提供及时的、质优的、价格优惠的技术服务和备品备件供应。</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12．检验</w:t>
      </w:r>
    </w:p>
    <w:p>
      <w:pPr>
        <w:pStyle w:val="24"/>
        <w:spacing w:line="360" w:lineRule="auto"/>
        <w:ind w:firstLine="473"/>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12.1乙方在发货之前，甲乙双方对电梯设备的有关内在和外观质量、规格、性能、数量和重量进行准确的和全面的检验，并出具其设备符合本合同规定的质量证书。但不应将其视为是对质量、规格、性能、数量或重量的最终定论。质量保证书应附有写明制造商检验的细节、结果的说明。 </w:t>
      </w:r>
    </w:p>
    <w:p>
      <w:pPr>
        <w:pStyle w:val="24"/>
        <w:spacing w:line="360" w:lineRule="auto"/>
        <w:ind w:firstLine="473"/>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12.2在合同规定的质量保证期内，如果发现设备的质量或规格与合同规定不符或证明设备有缺陷(包括潜在的缺陷或使用不合适的原材料等)，甲方应申请甲方所在国（或地）质量技术监督部门检验，并有权根据技术监督证书及质量保证条款立即向乙方提出索赔。</w:t>
      </w:r>
    </w:p>
    <w:p>
      <w:pPr>
        <w:pStyle w:val="26"/>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13．双方责任：</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13.1甲方责任：</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13.1.1负责协调施工过程中与有关单位的配合问题；按期使施工场地具备开工条件。</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13.1.2甲方保证按合同中规定的时间和方式付给乙方到期应付的款额。</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13.2乙方责任：</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13.2.1乙方保证全部按照合同条款的规定和竣工期向甲方提供上述合格的电梯和安装调试、验收直到取得电梯准用证交付业主使用以及完成承诺的各项服务内容。</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13.2.2乙方在施工期间的人身安全由乙方自行负责。</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13.2.3乙方在设备安装时必须配合整个工程的执行。</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14．索赔</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14.1乙方对电梯设备与合同要求不符，应负有责任，并且甲方已于规定的检验、安装、调试、验收测试期限内和质量保证期内提出索赔，乙方应按甲方同意的下述一种或多种方法解决索赔事宜：</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①乙方同意甲方拒收设备并把被拒收设备的金额以合同规定的货币付给甲方，乙方负担发生的一切损失和费用，包括利息、银行费用、运输和保险费、检验费、仓储和装卸费以及为保管和保护被拒绝设备所需要的其他必要费用。</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②根据设备的疵劣和受损程度以及甲方遭受损失的金额，经双方同意降低设备价格。</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③更换有缺陷的零件、部件、设备或修理缺陷部分，以达到合同规定的规格、质量和性能，乙方承担一切费用和风险并负担甲方遭受的一切直接损失，同时乙方应相应延长被更换设备的质量保证期。</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14.2如果甲方提出索赔通知后30天内乙方未能予以答复，该索赔应视为已被乙方接受。若乙方未能在甲方提出索赔通知的30天内或甲方同意的更长一些的时间内，按甲方同意的上述任何一种方式处理索赔事宜，甲方将从货款中扣回索赔金额，同时保留进一步要求赔偿的权力。</w:t>
      </w:r>
    </w:p>
    <w:p>
      <w:pPr>
        <w:pStyle w:val="24"/>
        <w:spacing w:line="360" w:lineRule="auto"/>
        <w:ind w:firstLine="422"/>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15．延期交货与核定损失额</w:t>
      </w:r>
    </w:p>
    <w:p>
      <w:pPr>
        <w:pStyle w:val="24"/>
        <w:spacing w:line="360" w:lineRule="auto"/>
        <w:ind w:firstLine="422"/>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15.1如果乙方未能按合同规定的时间按期交货（本合同第16款规定的不可抗力除外），在乙方同意支付核定损失额的条件下，甲方将同意延长合同交货期。核定损失额比率为每迟交1天，按迟交设备金额的0.3‰计算。但是，核定损失额的支付不得超过迟交设备部分合同金额的5％。如果乙方在达到核定损失额的最高限额后仍不能交货，乙方仍有义务支付上述迟交核定损失金额，且甲方有权因乙方违约而中止合同。</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16．不可抗力</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16.1由于人力不可抗拒事故，使乙方交货迟延或不能交货时，乙方应立即将事故通知甲方，并于事故发生后14天内将事故发生地政府主管机关出具的事故证明书用航空邮寄方式交甲方为证，并取得甲方认可。在上述情况下，乙方仍负有采取一切必要措施从速交货的责任，如果事故持续超过，甲方有权撤消本合同。</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16.2不可抗力指战争、动乱、五级以上地震、海啸、空中飞行物坠落对本合同履行产生的影响。</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17．法定责任和通知</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乙方需遵从国家有关的法律、条例和通知，缴纳有关的法定费用和税项。若乙方未交其应缴的法定费用、税项或法律规定由甲方代缴，则乙方须补偿甲方所有费用及损失。</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18．合同文件法律依据</w:t>
      </w:r>
    </w:p>
    <w:p>
      <w:pPr>
        <w:pStyle w:val="24"/>
        <w:spacing w:line="360" w:lineRule="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   本合同按中华人民共和国法律解释和说明执行，并受其约束。本合同的履行地为交货地。</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19．争议解决</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凡有关本合同或执行本合同而发生的一切争执，应通过友好协商解决，如不能解决，则通过工程所在地的人民法院诉讼解决。</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20．合同生效及其他</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20.1合同经买卖双方代表签字并加盖公章（或合同专用章）后生效。</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20.2合同签订后买卖双方即直接产生权力与义务的关系。</w:t>
      </w:r>
    </w:p>
    <w:p>
      <w:pPr>
        <w:pStyle w:val="24"/>
        <w:spacing w:line="360" w:lineRule="auto"/>
        <w:ind w:firstLine="420"/>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20.3合同在执行过程中出现的未尽事宜，双方在不违背本合同和招标文件的原则下，协商解决，协商结果以“纪要”形式双方盖章记录在案，作为本合同的附件，与本合同具有同等效力。</w:t>
      </w:r>
    </w:p>
    <w:p>
      <w:pPr>
        <w:pStyle w:val="24"/>
        <w:spacing w:line="360" w:lineRule="auto"/>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21．需要补充说明的事项：</w:t>
      </w:r>
    </w:p>
    <w:p>
      <w:pPr>
        <w:pStyle w:val="24"/>
        <w:spacing w:line="360" w:lineRule="auto"/>
        <w:ind w:firstLine="422"/>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21.1在设备运输、安装、调试、验收整个过程中乙方应随时接受甲方、监理的监督管理。</w:t>
      </w:r>
    </w:p>
    <w:p>
      <w:pPr>
        <w:pStyle w:val="24"/>
        <w:spacing w:line="360" w:lineRule="auto"/>
        <w:ind w:firstLine="422"/>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21.2在施工现场达到设备进场条件后，甲方将通知乙方进场。乙方在接到甲方通知后30日历天内必须将全部设备运至甲方指定现场，每拖延一天，扣罚合同价款的1%。</w:t>
      </w:r>
    </w:p>
    <w:p>
      <w:pPr>
        <w:pStyle w:val="24"/>
        <w:spacing w:line="360" w:lineRule="auto"/>
        <w:ind w:firstLine="422"/>
        <w:rPr>
          <w:rFonts w:hint="eastAsia" w:ascii="宋体" w:hAnsi="宋体" w:eastAsia="宋体" w:cs="宋体"/>
          <w:b/>
          <w:sz w:val="24"/>
          <w:szCs w:val="24"/>
          <w:highlight w:val="none"/>
          <w:shd w:val="clear" w:color="auto" w:fill="auto"/>
        </w:rPr>
      </w:pPr>
      <w:r>
        <w:rPr>
          <w:rFonts w:hint="eastAsia" w:ascii="宋体" w:hAnsi="宋体" w:eastAsia="宋体" w:cs="宋体"/>
          <w:b/>
          <w:sz w:val="24"/>
          <w:szCs w:val="24"/>
          <w:highlight w:val="none"/>
          <w:shd w:val="clear" w:color="auto" w:fill="auto"/>
        </w:rPr>
        <w:t>21.3履约担保在电梯经质量技术监督局等部门验收合格并向甲方提交“电梯安全核验合格证书”、双方正式移交之后14天内退还。</w:t>
      </w:r>
    </w:p>
    <w:p>
      <w:pPr>
        <w:pStyle w:val="24"/>
        <w:spacing w:line="360" w:lineRule="auto"/>
        <w:ind w:firstLine="422"/>
        <w:rPr>
          <w:rFonts w:hint="eastAsia" w:ascii="宋体" w:hAnsi="宋体" w:eastAsia="宋体" w:cs="宋体"/>
          <w:b/>
          <w:sz w:val="24"/>
          <w:szCs w:val="24"/>
          <w:highlight w:val="none"/>
          <w:shd w:val="clear" w:color="auto" w:fill="auto"/>
        </w:rPr>
      </w:pPr>
    </w:p>
    <w:p>
      <w:pPr>
        <w:pStyle w:val="24"/>
        <w:spacing w:line="360" w:lineRule="auto"/>
        <w:ind w:firstLine="422"/>
        <w:rPr>
          <w:rFonts w:hint="eastAsia" w:ascii="宋体" w:hAnsi="宋体" w:eastAsia="宋体" w:cs="宋体"/>
          <w:b/>
          <w:sz w:val="24"/>
          <w:szCs w:val="24"/>
          <w:highlight w:val="none"/>
          <w:shd w:val="clear" w:color="auto" w:fill="auto"/>
        </w:rPr>
      </w:pPr>
    </w:p>
    <w:p>
      <w:pPr>
        <w:pStyle w:val="24"/>
        <w:spacing w:line="360" w:lineRule="auto"/>
        <w:ind w:firstLine="422"/>
        <w:rPr>
          <w:rFonts w:hint="eastAsia" w:ascii="宋体" w:hAnsi="宋体" w:eastAsia="宋体" w:cs="宋体"/>
          <w:b/>
          <w:sz w:val="24"/>
          <w:szCs w:val="24"/>
          <w:highlight w:val="none"/>
          <w:shd w:val="clear" w:color="auto" w:fill="auto"/>
        </w:rPr>
      </w:pP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 甲方：                                乙方： </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（签章）                              （签章）</w:t>
      </w:r>
    </w:p>
    <w:p>
      <w:pPr>
        <w:pStyle w:val="24"/>
        <w:spacing w:line="360" w:lineRule="auto"/>
        <w:ind w:firstLine="525"/>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 代表签字：                            代表签字：</w:t>
      </w:r>
    </w:p>
    <w:p>
      <w:pPr>
        <w:rPr>
          <w:rFonts w:hint="eastAsia" w:ascii="宋体" w:hAnsi="宋体" w:eastAsia="宋体" w:cs="宋体"/>
          <w:sz w:val="24"/>
          <w:szCs w:val="24"/>
          <w:highlight w:val="none"/>
          <w:shd w:val="clear" w:color="auto" w:fill="auto"/>
        </w:rPr>
      </w:pPr>
    </w:p>
    <w:p>
      <w:pPr>
        <w:pStyle w:val="2"/>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4"/>
        <w:rPr>
          <w:rFonts w:hint="eastAsia" w:ascii="宋体" w:hAnsi="宋体" w:eastAsia="宋体" w:cs="宋体"/>
          <w:sz w:val="24"/>
          <w:szCs w:val="24"/>
          <w:highlight w:val="none"/>
          <w:shd w:val="clear" w:color="auto" w:fill="auto"/>
        </w:rPr>
      </w:pPr>
    </w:p>
    <w:p>
      <w:pPr>
        <w:pStyle w:val="6"/>
        <w:numPr>
          <w:ilvl w:val="0"/>
          <w:numId w:val="5"/>
        </w:numPr>
        <w:bidi w:val="0"/>
        <w:jc w:val="center"/>
        <w:rPr>
          <w:rFonts w:hint="eastAsia"/>
        </w:rPr>
      </w:pPr>
      <w:bookmarkStart w:id="31" w:name="_Toc4087"/>
      <w:r>
        <w:rPr>
          <w:rFonts w:hint="eastAsia"/>
        </w:rPr>
        <w:t>技术标准和要求</w:t>
      </w:r>
      <w:bookmarkEnd w:id="31"/>
      <w:bookmarkStart w:id="32" w:name="_Toc163"/>
    </w:p>
    <w:p>
      <w:pPr>
        <w:pStyle w:val="7"/>
        <w:bidi w:val="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本项目位于山东菏泽市</w:t>
      </w:r>
      <w:r>
        <w:rPr>
          <w:rFonts w:hint="eastAsia" w:ascii="宋体" w:hAnsi="宋体" w:eastAsia="宋体" w:cs="宋体"/>
          <w:kern w:val="0"/>
          <w:sz w:val="24"/>
          <w:szCs w:val="24"/>
          <w:shd w:val="clear" w:color="auto" w:fill="auto"/>
          <w:lang w:eastAsia="zh-CN"/>
        </w:rPr>
        <w:t>曹县</w:t>
      </w:r>
      <w:r>
        <w:rPr>
          <w:rFonts w:hint="eastAsia" w:ascii="宋体" w:hAnsi="宋体" w:eastAsia="宋体" w:cs="宋体"/>
          <w:kern w:val="0"/>
          <w:sz w:val="24"/>
          <w:szCs w:val="24"/>
          <w:shd w:val="clear" w:color="auto" w:fill="auto"/>
          <w:lang w:val="en-US" w:eastAsia="zh-CN"/>
        </w:rPr>
        <w:t>西邵安置房</w:t>
      </w:r>
      <w:r>
        <w:rPr>
          <w:rFonts w:hint="eastAsia" w:ascii="宋体" w:hAnsi="宋体" w:eastAsia="宋体" w:cs="宋体"/>
          <w:kern w:val="0"/>
          <w:sz w:val="24"/>
          <w:szCs w:val="24"/>
          <w:shd w:val="clear" w:color="auto" w:fill="auto"/>
        </w:rPr>
        <w:t>。该工程采取包工包料方式，施工方负责</w:t>
      </w:r>
      <w:r>
        <w:rPr>
          <w:rFonts w:hint="eastAsia" w:ascii="宋体" w:hAnsi="宋体" w:eastAsia="宋体" w:cs="宋体"/>
          <w:kern w:val="0"/>
          <w:sz w:val="24"/>
          <w:szCs w:val="24"/>
          <w:shd w:val="clear" w:color="auto" w:fill="auto"/>
          <w:lang w:eastAsia="zh-CN"/>
        </w:rPr>
        <w:t>曹县</w:t>
      </w:r>
      <w:r>
        <w:rPr>
          <w:rFonts w:hint="eastAsia" w:ascii="宋体" w:hAnsi="宋体" w:eastAsia="宋体" w:cs="宋体"/>
          <w:kern w:val="0"/>
          <w:sz w:val="24"/>
          <w:szCs w:val="24"/>
          <w:shd w:val="clear" w:color="auto" w:fill="auto"/>
          <w:lang w:val="en-US" w:eastAsia="zh-CN"/>
        </w:rPr>
        <w:t>西邵安置房</w:t>
      </w:r>
      <w:r>
        <w:rPr>
          <w:rFonts w:hint="eastAsia" w:ascii="宋体" w:hAnsi="宋体" w:eastAsia="宋体" w:cs="宋体"/>
          <w:kern w:val="0"/>
          <w:sz w:val="24"/>
          <w:szCs w:val="24"/>
          <w:shd w:val="clear" w:color="auto" w:fill="auto"/>
        </w:rPr>
        <w:t>电梯设备的设计、制作、包装、运输、安装、调试、检验、质保期内的维保、电梯监控、电梯五方对讲、电梯机房排气扇、电梯井道照明、电梯机房内消防、电梯门套、土建(</w:t>
      </w:r>
      <w:r>
        <w:rPr>
          <w:rFonts w:hint="eastAsia" w:ascii="宋体" w:hAnsi="宋体" w:eastAsia="宋体" w:cs="宋体"/>
          <w:kern w:val="0"/>
          <w:sz w:val="24"/>
          <w:szCs w:val="24"/>
          <w:shd w:val="clear" w:color="auto" w:fill="auto"/>
          <w:lang w:val="en-US" w:eastAsia="zh-CN"/>
        </w:rPr>
        <w:t>除电梯门以外的小型</w:t>
      </w:r>
      <w:r>
        <w:rPr>
          <w:rFonts w:hint="eastAsia" w:ascii="宋体" w:hAnsi="宋体" w:eastAsia="宋体" w:cs="宋体"/>
          <w:kern w:val="0"/>
          <w:sz w:val="24"/>
          <w:szCs w:val="24"/>
          <w:shd w:val="clear" w:color="auto" w:fill="auto"/>
        </w:rPr>
        <w:t>洞口开口及封堵)、</w:t>
      </w:r>
      <w:r>
        <w:rPr>
          <w:rFonts w:hint="eastAsia" w:ascii="宋体" w:hAnsi="宋体" w:eastAsia="宋体" w:cs="宋体"/>
          <w:kern w:val="0"/>
          <w:sz w:val="24"/>
          <w:szCs w:val="24"/>
          <w:shd w:val="clear" w:color="auto" w:fill="auto"/>
          <w:lang w:eastAsia="zh-CN"/>
        </w:rPr>
        <w:t>利润、保险费、</w:t>
      </w:r>
      <w:r>
        <w:rPr>
          <w:rFonts w:hint="eastAsia" w:ascii="宋体" w:hAnsi="宋体" w:cs="宋体"/>
          <w:kern w:val="0"/>
          <w:sz w:val="24"/>
          <w:szCs w:val="24"/>
          <w:shd w:val="clear" w:color="auto" w:fill="auto"/>
          <w:lang w:val="en-US" w:eastAsia="zh-CN"/>
        </w:rPr>
        <w:t>规费、</w:t>
      </w:r>
      <w:r>
        <w:rPr>
          <w:rFonts w:hint="eastAsia" w:ascii="宋体" w:hAnsi="宋体" w:eastAsia="宋体" w:cs="宋体"/>
          <w:kern w:val="0"/>
          <w:sz w:val="24"/>
          <w:szCs w:val="24"/>
          <w:shd w:val="clear" w:color="auto" w:fill="auto"/>
        </w:rPr>
        <w:t>税</w:t>
      </w:r>
      <w:r>
        <w:rPr>
          <w:rFonts w:hint="eastAsia" w:ascii="宋体" w:hAnsi="宋体" w:cs="宋体"/>
          <w:kern w:val="0"/>
          <w:sz w:val="24"/>
          <w:szCs w:val="24"/>
          <w:shd w:val="clear" w:color="auto" w:fill="auto"/>
          <w:lang w:val="en-US" w:eastAsia="zh-CN"/>
        </w:rPr>
        <w:t>金</w:t>
      </w:r>
      <w:r>
        <w:rPr>
          <w:rFonts w:hint="eastAsia" w:ascii="宋体" w:hAnsi="宋体" w:eastAsia="宋体" w:cs="宋体"/>
          <w:kern w:val="0"/>
          <w:sz w:val="24"/>
          <w:szCs w:val="24"/>
          <w:shd w:val="clear" w:color="auto" w:fill="auto"/>
          <w:lang w:eastAsia="zh-CN"/>
        </w:rPr>
        <w:t>、验收</w:t>
      </w:r>
      <w:r>
        <w:rPr>
          <w:rFonts w:hint="eastAsia" w:ascii="宋体" w:hAnsi="宋体" w:eastAsia="宋体" w:cs="宋体"/>
          <w:kern w:val="0"/>
          <w:sz w:val="24"/>
          <w:szCs w:val="24"/>
          <w:shd w:val="clear" w:color="auto" w:fill="auto"/>
        </w:rPr>
        <w:t>及电梯工程的其他一切费用。</w:t>
      </w:r>
    </w:p>
    <w:p>
      <w:pPr>
        <w:pStyle w:val="7"/>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二、项目名称</w:t>
      </w:r>
    </w:p>
    <w:p>
      <w:pPr>
        <w:spacing w:line="360" w:lineRule="auto"/>
        <w:rPr>
          <w:rFonts w:hint="eastAsia" w:ascii="宋体" w:hAnsi="宋体" w:eastAsia="宋体" w:cs="宋体"/>
          <w:bCs/>
          <w:kern w:val="0"/>
          <w:sz w:val="24"/>
          <w:szCs w:val="24"/>
          <w:shd w:val="clear" w:color="auto" w:fill="auto"/>
          <w:lang w:eastAsia="zh-CN"/>
        </w:rPr>
      </w:pPr>
      <w:r>
        <w:rPr>
          <w:rFonts w:hint="eastAsia" w:ascii="宋体" w:hAnsi="宋体" w:eastAsia="宋体" w:cs="宋体"/>
          <w:kern w:val="0"/>
          <w:sz w:val="24"/>
          <w:szCs w:val="24"/>
          <w:shd w:val="clear" w:color="auto" w:fill="auto"/>
        </w:rPr>
        <w:t>项目名称：</w:t>
      </w:r>
      <w:r>
        <w:rPr>
          <w:rFonts w:hint="eastAsia" w:ascii="宋体" w:hAnsi="宋体" w:eastAsia="宋体" w:cs="宋体"/>
          <w:bCs/>
          <w:kern w:val="0"/>
          <w:sz w:val="24"/>
          <w:szCs w:val="24"/>
          <w:shd w:val="clear" w:color="auto" w:fill="auto"/>
          <w:lang w:eastAsia="zh-CN"/>
        </w:rPr>
        <w:t>曹县西邵安置房电梯工程</w:t>
      </w:r>
    </w:p>
    <w:p>
      <w:pPr>
        <w:pStyle w:val="7"/>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三、项目技术需求</w:t>
      </w:r>
    </w:p>
    <w:p>
      <w:pPr>
        <w:spacing w:beforeLines="50" w:afterLines="50" w:line="360" w:lineRule="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（一）执行标准（根据工程实际，选择但不限于以下规范 ）</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1、GB7588-2003《电梯制造与安装安全规范》；</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2、GB10058-2009《电梯技术条件》；</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3、GB50310-2002《电梯安装工程质量检测评定标准》；</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4、GB10059-2009《电梯实验方法》；</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5、GB10060-2011《电梯安装验收规范》；</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6、GB/T7025.1-2008《电梯主参数及轿厢、井道、机房的型式与尺寸》；</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7、GB50301-2002《电梯施工质量验收规范》；</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8、GB50016-2014《建筑设计防火规范》；</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9、GB/T27903《电梯门耐火试验完整性、隔热性和热通量测定法》；</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10、本项目图纸要求及国家现行其它规范、标准。</w:t>
      </w:r>
    </w:p>
    <w:p>
      <w:pPr>
        <w:spacing w:beforeLines="50" w:afterLines="50" w:line="360" w:lineRule="auto"/>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（二）设备基本参数要求</w:t>
      </w:r>
    </w:p>
    <w:tbl>
      <w:tblPr>
        <w:tblStyle w:val="42"/>
        <w:tblW w:w="9000" w:type="dxa"/>
        <w:tblInd w:w="0" w:type="dxa"/>
        <w:tblLayout w:type="fixed"/>
        <w:tblCellMar>
          <w:top w:w="0" w:type="dxa"/>
          <w:left w:w="0" w:type="dxa"/>
          <w:bottom w:w="0" w:type="dxa"/>
          <w:right w:w="0" w:type="dxa"/>
        </w:tblCellMar>
      </w:tblPr>
      <w:tblGrid>
        <w:gridCol w:w="552"/>
        <w:gridCol w:w="1876"/>
        <w:gridCol w:w="1622"/>
        <w:gridCol w:w="1446"/>
        <w:gridCol w:w="927"/>
        <w:gridCol w:w="982"/>
        <w:gridCol w:w="804"/>
        <w:gridCol w:w="791"/>
      </w:tblGrid>
      <w:tr>
        <w:tblPrEx>
          <w:tblCellMar>
            <w:top w:w="0" w:type="dxa"/>
            <w:left w:w="0" w:type="dxa"/>
            <w:bottom w:w="0" w:type="dxa"/>
            <w:right w:w="0" w:type="dxa"/>
          </w:tblCellMar>
        </w:tblPrEx>
        <w:trPr>
          <w:trHeight w:val="611" w:hRule="atLeast"/>
        </w:trPr>
        <w:tc>
          <w:tcPr>
            <w:tcW w:w="5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序号</w:t>
            </w:r>
          </w:p>
        </w:tc>
        <w:tc>
          <w:tcPr>
            <w:tcW w:w="18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层数</w:t>
            </w:r>
          </w:p>
        </w:tc>
        <w:tc>
          <w:tcPr>
            <w:tcW w:w="162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井道尺寸</w:t>
            </w:r>
          </w:p>
        </w:tc>
        <w:tc>
          <w:tcPr>
            <w:tcW w:w="14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电梯类别</w:t>
            </w:r>
          </w:p>
        </w:tc>
        <w:tc>
          <w:tcPr>
            <w:tcW w:w="9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载重量</w:t>
            </w:r>
          </w:p>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lang w:val="en-US" w:eastAsia="zh-CN"/>
              </w:rPr>
              <w:t>kg）</w:t>
            </w:r>
          </w:p>
        </w:tc>
        <w:tc>
          <w:tcPr>
            <w:tcW w:w="9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速度</w:t>
            </w:r>
          </w:p>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（m/s）</w:t>
            </w:r>
          </w:p>
        </w:tc>
        <w:tc>
          <w:tcPr>
            <w:tcW w:w="8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数量</w:t>
            </w:r>
          </w:p>
        </w:tc>
        <w:tc>
          <w:tcPr>
            <w:tcW w:w="7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备注</w:t>
            </w:r>
          </w:p>
        </w:tc>
      </w:tr>
      <w:tr>
        <w:tblPrEx>
          <w:tblCellMar>
            <w:top w:w="0" w:type="dxa"/>
            <w:left w:w="0" w:type="dxa"/>
            <w:bottom w:w="0" w:type="dxa"/>
            <w:right w:w="0" w:type="dxa"/>
          </w:tblCellMar>
        </w:tblPrEx>
        <w:trPr>
          <w:trHeight w:val="603" w:hRule="atLeast"/>
        </w:trPr>
        <w:tc>
          <w:tcPr>
            <w:tcW w:w="55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87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地上11层，地下2层</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2000*2000mm</w:t>
            </w:r>
          </w:p>
        </w:tc>
        <w:tc>
          <w:tcPr>
            <w:tcW w:w="144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无障碍电梯</w:t>
            </w:r>
          </w:p>
        </w:tc>
        <w:tc>
          <w:tcPr>
            <w:tcW w:w="92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w:t>
            </w:r>
          </w:p>
        </w:tc>
        <w:tc>
          <w:tcPr>
            <w:tcW w:w="98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1.75</w:t>
            </w:r>
          </w:p>
        </w:tc>
        <w:tc>
          <w:tcPr>
            <w:tcW w:w="8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单门</w:t>
            </w:r>
          </w:p>
        </w:tc>
      </w:tr>
      <w:tr>
        <w:tblPrEx>
          <w:tblCellMar>
            <w:top w:w="0" w:type="dxa"/>
            <w:left w:w="0" w:type="dxa"/>
            <w:bottom w:w="0" w:type="dxa"/>
            <w:right w:w="0" w:type="dxa"/>
          </w:tblCellMar>
        </w:tblPrEx>
        <w:trPr>
          <w:trHeight w:val="548" w:hRule="atLeast"/>
        </w:trPr>
        <w:tc>
          <w:tcPr>
            <w:tcW w:w="55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876"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2000*2200mm</w:t>
            </w:r>
          </w:p>
        </w:tc>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无障碍电梯</w:t>
            </w:r>
          </w:p>
        </w:tc>
        <w:tc>
          <w:tcPr>
            <w:tcW w:w="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9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8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双门</w:t>
            </w:r>
          </w:p>
        </w:tc>
      </w:tr>
      <w:tr>
        <w:tblPrEx>
          <w:tblCellMar>
            <w:top w:w="0" w:type="dxa"/>
            <w:left w:w="0" w:type="dxa"/>
            <w:bottom w:w="0" w:type="dxa"/>
            <w:right w:w="0" w:type="dxa"/>
          </w:tblCellMar>
        </w:tblPrEx>
        <w:trPr>
          <w:trHeight w:val="519" w:hRule="atLeast"/>
        </w:trPr>
        <w:tc>
          <w:tcPr>
            <w:tcW w:w="552" w:type="dxa"/>
            <w:tcBorders>
              <w:top w:val="single" w:color="auto" w:sz="4" w:space="0"/>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876" w:type="dxa"/>
            <w:tcBorders>
              <w:top w:val="single" w:color="auto" w:sz="4" w:space="0"/>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地上18层，地下2层</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2000*2000mm</w:t>
            </w:r>
          </w:p>
        </w:tc>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无障碍电梯</w:t>
            </w:r>
          </w:p>
        </w:tc>
        <w:tc>
          <w:tcPr>
            <w:tcW w:w="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w:t>
            </w:r>
          </w:p>
        </w:tc>
        <w:tc>
          <w:tcPr>
            <w:tcW w:w="9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1.75</w:t>
            </w:r>
          </w:p>
        </w:tc>
        <w:tc>
          <w:tcPr>
            <w:tcW w:w="8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单门</w:t>
            </w:r>
          </w:p>
        </w:tc>
      </w:tr>
      <w:tr>
        <w:tblPrEx>
          <w:tblCellMar>
            <w:top w:w="0" w:type="dxa"/>
            <w:left w:w="0" w:type="dxa"/>
            <w:bottom w:w="0" w:type="dxa"/>
            <w:right w:w="0" w:type="dxa"/>
          </w:tblCellMar>
        </w:tblPrEx>
        <w:trPr>
          <w:trHeight w:val="480" w:hRule="atLeast"/>
        </w:trPr>
        <w:tc>
          <w:tcPr>
            <w:tcW w:w="5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8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地上11层，地下1层</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2000*2200mm</w:t>
            </w:r>
          </w:p>
        </w:tc>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无障碍电梯</w:t>
            </w:r>
          </w:p>
        </w:tc>
        <w:tc>
          <w:tcPr>
            <w:tcW w:w="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800</w:t>
            </w:r>
          </w:p>
        </w:tc>
        <w:tc>
          <w:tcPr>
            <w:tcW w:w="9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8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双门</w:t>
            </w:r>
          </w:p>
        </w:tc>
      </w:tr>
      <w:tr>
        <w:tblPrEx>
          <w:tblCellMar>
            <w:top w:w="0" w:type="dxa"/>
            <w:left w:w="0" w:type="dxa"/>
            <w:bottom w:w="0" w:type="dxa"/>
            <w:right w:w="0" w:type="dxa"/>
          </w:tblCellMar>
        </w:tblPrEx>
        <w:trPr>
          <w:trHeight w:val="473" w:hRule="atLeast"/>
        </w:trPr>
        <w:tc>
          <w:tcPr>
            <w:tcW w:w="5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8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地上18层，地下1层</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2000*2000mm</w:t>
            </w:r>
          </w:p>
        </w:tc>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无障碍电梯</w:t>
            </w:r>
          </w:p>
        </w:tc>
        <w:tc>
          <w:tcPr>
            <w:tcW w:w="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w:t>
            </w:r>
          </w:p>
        </w:tc>
        <w:tc>
          <w:tcPr>
            <w:tcW w:w="9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1.75</w:t>
            </w:r>
          </w:p>
        </w:tc>
        <w:tc>
          <w:tcPr>
            <w:tcW w:w="8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单门</w:t>
            </w:r>
          </w:p>
        </w:tc>
      </w:tr>
      <w:tr>
        <w:tblPrEx>
          <w:tblCellMar>
            <w:top w:w="0" w:type="dxa"/>
            <w:left w:w="0" w:type="dxa"/>
            <w:bottom w:w="0" w:type="dxa"/>
            <w:right w:w="0" w:type="dxa"/>
          </w:tblCellMar>
        </w:tblPrEx>
        <w:trPr>
          <w:trHeight w:val="553" w:hRule="atLeast"/>
        </w:trPr>
        <w:tc>
          <w:tcPr>
            <w:tcW w:w="5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8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地上18层，地下1层</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2200*2200mm</w:t>
            </w:r>
          </w:p>
        </w:tc>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担架电梯兼</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消防电梯</w:t>
            </w:r>
          </w:p>
        </w:tc>
        <w:tc>
          <w:tcPr>
            <w:tcW w:w="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w:t>
            </w:r>
          </w:p>
        </w:tc>
        <w:tc>
          <w:tcPr>
            <w:tcW w:w="9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1.75</w:t>
            </w:r>
          </w:p>
        </w:tc>
        <w:tc>
          <w:tcPr>
            <w:tcW w:w="8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26" w:hRule="atLeast"/>
        </w:trPr>
        <w:tc>
          <w:tcPr>
            <w:tcW w:w="5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8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地上18层，地下2层</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2200*2200mm</w:t>
            </w:r>
          </w:p>
        </w:tc>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担架电梯兼</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消防电梯</w:t>
            </w:r>
          </w:p>
        </w:tc>
        <w:tc>
          <w:tcPr>
            <w:tcW w:w="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w:t>
            </w:r>
          </w:p>
        </w:tc>
        <w:tc>
          <w:tcPr>
            <w:tcW w:w="9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1.75</w:t>
            </w:r>
          </w:p>
        </w:tc>
        <w:tc>
          <w:tcPr>
            <w:tcW w:w="8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87" w:hRule="atLeast"/>
        </w:trPr>
        <w:tc>
          <w:tcPr>
            <w:tcW w:w="5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8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地上3层</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1800*1600mm</w:t>
            </w:r>
          </w:p>
        </w:tc>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食梯</w:t>
            </w:r>
          </w:p>
        </w:tc>
        <w:tc>
          <w:tcPr>
            <w:tcW w:w="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300</w:t>
            </w:r>
          </w:p>
        </w:tc>
        <w:tc>
          <w:tcPr>
            <w:tcW w:w="9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0.4</w:t>
            </w:r>
          </w:p>
        </w:tc>
        <w:tc>
          <w:tcPr>
            <w:tcW w:w="8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spacing w:line="360" w:lineRule="auto"/>
        <w:ind w:firstLine="480" w:firstLineChars="2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考虑到电梯设计方式及安装要求不同等因素，</w:t>
      </w:r>
      <w:r>
        <w:rPr>
          <w:rFonts w:hint="eastAsia" w:ascii="宋体" w:hAnsi="宋体" w:eastAsia="宋体" w:cs="宋体"/>
          <w:kern w:val="0"/>
          <w:sz w:val="24"/>
          <w:szCs w:val="24"/>
          <w:highlight w:val="none"/>
          <w:shd w:val="clear" w:color="auto" w:fill="auto"/>
          <w:lang w:eastAsia="zh-CN"/>
        </w:rPr>
        <w:t>具体</w:t>
      </w:r>
      <w:r>
        <w:rPr>
          <w:rFonts w:hint="eastAsia" w:ascii="宋体" w:hAnsi="宋体" w:eastAsia="宋体" w:cs="宋体"/>
          <w:kern w:val="0"/>
          <w:sz w:val="24"/>
          <w:szCs w:val="24"/>
          <w:highlight w:val="none"/>
          <w:shd w:val="clear" w:color="auto" w:fill="auto"/>
        </w:rPr>
        <w:t>井道尺寸以踏勘现场自行测量为准。主要参数要求如下：</w:t>
      </w:r>
    </w:p>
    <w:p>
      <w:pPr>
        <w:spacing w:line="360" w:lineRule="auto"/>
        <w:ind w:firstLine="420" w:firstLineChars="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开门方式：中开</w:t>
      </w:r>
    </w:p>
    <w:p>
      <w:pPr>
        <w:spacing w:line="360" w:lineRule="auto"/>
        <w:ind w:firstLine="480" w:firstLineChars="200"/>
        <w:rPr>
          <w:rFonts w:hint="eastAsia" w:ascii="宋体" w:hAnsi="宋体" w:eastAsia="宋体" w:cs="宋体"/>
          <w:kern w:val="0"/>
          <w:sz w:val="24"/>
          <w:szCs w:val="24"/>
          <w:highlight w:val="none"/>
          <w:shd w:val="clear" w:color="auto" w:fill="auto"/>
        </w:rPr>
      </w:pPr>
      <w:r>
        <w:rPr>
          <w:rFonts w:hint="eastAsia" w:ascii="宋体" w:hAnsi="宋体" w:eastAsia="宋体" w:cs="宋体"/>
          <w:kern w:val="0"/>
          <w:sz w:val="24"/>
          <w:szCs w:val="24"/>
          <w:highlight w:val="none"/>
          <w:shd w:val="clear" w:color="auto" w:fill="auto"/>
        </w:rPr>
        <w:t>总体要求：设备、安装调试及经政府有关部门验收合格</w:t>
      </w:r>
    </w:p>
    <w:p>
      <w:pPr>
        <w:spacing w:beforeLines="50" w:afterLines="50" w:line="360" w:lineRule="auto"/>
        <w:rPr>
          <w:rFonts w:hint="eastAsia" w:ascii="宋体" w:hAnsi="宋体" w:eastAsia="宋体" w:cs="宋体"/>
          <w:sz w:val="24"/>
          <w:szCs w:val="24"/>
          <w:shd w:val="clear" w:color="auto" w:fill="auto"/>
        </w:rPr>
      </w:pPr>
      <w:r>
        <w:rPr>
          <w:rFonts w:hint="eastAsia" w:ascii="宋体" w:hAnsi="宋体" w:eastAsia="宋体" w:cs="宋体"/>
          <w:kern w:val="0"/>
          <w:sz w:val="24"/>
          <w:szCs w:val="24"/>
          <w:shd w:val="clear" w:color="auto" w:fill="auto"/>
        </w:rPr>
        <w:t>（三）电梯基本功能</w:t>
      </w:r>
    </w:p>
    <w:tbl>
      <w:tblPr>
        <w:tblStyle w:val="42"/>
        <w:tblW w:w="87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4"/>
        <w:gridCol w:w="832"/>
        <w:gridCol w:w="2559"/>
        <w:gridCol w:w="1054"/>
        <w:gridCol w:w="32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项 目</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功  能</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功  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标准功能</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全集选控制</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滚动显示运行方向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检修运行</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自动修正层楼位置信号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慢速自救运行</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锁梯服务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测试运行</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门区外不能开门的保护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时钟控制</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门光幕保护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开门保持时间</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超载保护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本层厅外开门</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轻载防捣乱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关门按钮提前关门</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逆向运行保护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开门按钮开门</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防打滑保护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门控制种类选择</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终端开关故障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21</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换站停靠</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22</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终端越程保护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23</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错误指令取消</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24</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安全接触器触点检测保护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25</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反向时自动消指令</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26</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主回路故障保护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27</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直接停靠</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28</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超速保护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29</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满载直驶</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30</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低速保护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31</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轿厢节能</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32</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平层开关故障保护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33</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空闲返基站</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34</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CAN通讯故障保护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35</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重复关门</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36</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抱闸开关触点检测保护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37</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故障历史记录</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38</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井道自学习失败诊断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39</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井道层楼数据自学习</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40</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马达温度保护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41</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到站钟</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42</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门开关故障保护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43</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层楼显示字符设置</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44</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运行中门锁断开保护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45</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司机操作</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46</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点阵式层楼显示器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47</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五方通话对讲</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48</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警铃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49</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停电应急照明</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50</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空闲门机节能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51</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火灾紧急返回操作</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52</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消防员操作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53</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轿门防扒装置功能</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54</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轿厢防意外移动装置UCMP功能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0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pacing w:val="20"/>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55</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电柜门安全运行保护开关</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rPr>
              <w:t>停电</w:t>
            </w:r>
            <w:r>
              <w:rPr>
                <w:rFonts w:hint="eastAsia" w:ascii="宋体" w:hAnsi="宋体" w:eastAsia="宋体" w:cs="宋体"/>
                <w:sz w:val="24"/>
                <w:szCs w:val="24"/>
                <w:lang w:eastAsia="zh-CN"/>
              </w:rPr>
              <w:t>自动平层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pacing w:val="20"/>
                <w:sz w:val="24"/>
                <w:szCs w:val="24"/>
              </w:rPr>
            </w:pP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2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电梯监控</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val="en-US" w:eastAsia="zh-CN"/>
              </w:rPr>
            </w:pPr>
          </w:p>
        </w:tc>
        <w:tc>
          <w:tcPr>
            <w:tcW w:w="32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r>
    </w:tbl>
    <w:p>
      <w:pPr>
        <w:pStyle w:val="21"/>
        <w:rPr>
          <w:rFonts w:hint="eastAsia" w:ascii="宋体" w:hAnsi="宋体" w:eastAsia="宋体" w:cs="宋体"/>
          <w:sz w:val="24"/>
          <w:szCs w:val="24"/>
          <w:shd w:val="clear" w:color="auto" w:fill="auto"/>
        </w:rPr>
      </w:pPr>
    </w:p>
    <w:p>
      <w:pPr>
        <w:pStyle w:val="7"/>
        <w:numPr>
          <w:ilvl w:val="0"/>
          <w:numId w:val="0"/>
        </w:numPr>
        <w:tabs>
          <w:tab w:val="left" w:pos="567"/>
        </w:tabs>
        <w:spacing w:before="240" w:after="240" w:line="360" w:lineRule="auto"/>
        <w:ind w:leftChars="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val="en-US" w:eastAsia="zh-CN"/>
        </w:rPr>
        <w:t>四、</w:t>
      </w:r>
      <w:r>
        <w:rPr>
          <w:rFonts w:hint="eastAsia" w:ascii="宋体" w:hAnsi="宋体" w:eastAsia="宋体" w:cs="宋体"/>
          <w:kern w:val="0"/>
          <w:sz w:val="24"/>
          <w:szCs w:val="24"/>
          <w:shd w:val="clear" w:color="auto" w:fill="auto"/>
        </w:rPr>
        <w:t>主要配置及技术性能参数要求</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驱动方式：交流变压变频调速（VVVF）。</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曳引机：永磁同步无齿轮曳引机。</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门机系统：永磁同步无齿轮变频变压调整门机系统（VVVF）。</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厅门：发纹不锈钢材质，材质厚度≥1.2mm。（首层发纹不锈钢，其余钢板喷涂。）</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门套：发纹不锈钢材质，材质厚度≥1.2mm</w:t>
      </w:r>
      <w:r>
        <w:rPr>
          <w:rFonts w:hint="eastAsia" w:ascii="宋体" w:hAnsi="宋体" w:eastAsia="宋体" w:cs="宋体"/>
          <w:sz w:val="24"/>
          <w:szCs w:val="24"/>
          <w:shd w:val="clear" w:color="auto" w:fill="auto"/>
          <w:lang w:eastAsia="zh-CN"/>
        </w:rPr>
        <w:t>，每层均采用大门套</w:t>
      </w:r>
      <w:r>
        <w:rPr>
          <w:rFonts w:hint="eastAsia" w:ascii="宋体" w:hAnsi="宋体" w:eastAsia="宋体" w:cs="宋体"/>
          <w:sz w:val="24"/>
          <w:szCs w:val="24"/>
          <w:shd w:val="clear" w:color="auto" w:fill="auto"/>
        </w:rPr>
        <w:t>。</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层站召唤</w:t>
      </w:r>
    </w:p>
    <w:p>
      <w:pPr>
        <w:pStyle w:val="88"/>
        <w:numPr>
          <w:ilvl w:val="0"/>
          <w:numId w:val="7"/>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召唤面板材质：发纹不锈钢。</w:t>
      </w:r>
    </w:p>
    <w:p>
      <w:pPr>
        <w:pStyle w:val="88"/>
        <w:numPr>
          <w:ilvl w:val="0"/>
          <w:numId w:val="7"/>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召唤按钮：发纹不锈钢微动按钮，召唤发光显示。</w:t>
      </w:r>
    </w:p>
    <w:p>
      <w:pPr>
        <w:pStyle w:val="88"/>
        <w:numPr>
          <w:ilvl w:val="0"/>
          <w:numId w:val="7"/>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数码楼层显示器，运行方向显示，召唤显示采用发光液晶位置显示及运行方向箭头（↑↓）显示。</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轿厢</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轿门：发纹不锈钢材质，材质厚度≥1.2mm。</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轿壁：正壁上部为镜面不锈钢，其余为发纹不锈钢，材质厚度≥1.2mm。</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轿厢净高：≥2350mm。净宽ｘ净深：具体根据厂家标准以及现场情况综合设计，但需符合国家规范要求。</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轿内照明：LED照明。</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轿内通风：每台电梯轿厢顶配隐藏式通风机。</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轿内操作盘：一体式操作盘，发纹不锈钢面板，微动按钮。</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轿厢显示：发光液晶楼层显示，超载信号，楼层显示，运行方向显示，日期时间显示。</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乘客电梯一侧安装配置扶手。</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轿厢地坪采用大理石（提供不少于2种样式，最终由采购人确认）。</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随行线缆预留视频线缆以及五方通话线缆。</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轿顶轮：弹簧式轿顶轮。</w:t>
      </w:r>
    </w:p>
    <w:p>
      <w:pPr>
        <w:pStyle w:val="88"/>
        <w:numPr>
          <w:ilvl w:val="0"/>
          <w:numId w:val="8"/>
        </w:numPr>
        <w:spacing w:line="360" w:lineRule="auto"/>
        <w:ind w:firstLineChars="0"/>
        <w:rPr>
          <w:rFonts w:hint="eastAsia" w:ascii="宋体" w:hAnsi="宋体" w:eastAsia="宋体" w:cs="宋体"/>
          <w:sz w:val="24"/>
          <w:szCs w:val="24"/>
          <w:shd w:val="clear" w:color="auto" w:fill="auto"/>
        </w:rPr>
      </w:pPr>
      <w:r>
        <w:rPr>
          <w:rFonts w:hint="eastAsia" w:ascii="宋体" w:hAnsi="宋体" w:eastAsia="宋体" w:cs="宋体"/>
          <w:bCs/>
          <w:sz w:val="24"/>
          <w:szCs w:val="24"/>
          <w:shd w:val="clear" w:color="auto" w:fill="auto"/>
        </w:rPr>
        <w:t>地坎:</w:t>
      </w:r>
      <w:r>
        <w:rPr>
          <w:rFonts w:hint="eastAsia" w:ascii="宋体" w:hAnsi="宋体" w:eastAsia="宋体" w:cs="宋体"/>
          <w:color w:val="auto"/>
          <w:sz w:val="24"/>
          <w:szCs w:val="24"/>
          <w:shd w:val="clear" w:color="auto" w:fill="auto"/>
        </w:rPr>
        <w:t>硬质铝合金板；</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导轨：主导轨采用T82实心导轨，导轨支架6*6，副导轨采用空心导轨</w:t>
      </w:r>
      <w:r>
        <w:rPr>
          <w:rFonts w:hint="eastAsia" w:ascii="宋体" w:hAnsi="宋体" w:eastAsia="宋体" w:cs="宋体"/>
          <w:sz w:val="24"/>
          <w:szCs w:val="24"/>
          <w:shd w:val="clear" w:color="auto" w:fill="auto"/>
          <w:lang w:eastAsia="zh-CN"/>
        </w:rPr>
        <w:t>（投标人须</w:t>
      </w:r>
      <w:r>
        <w:rPr>
          <w:rFonts w:hint="eastAsia" w:ascii="宋体" w:hAnsi="宋体" w:eastAsia="宋体" w:cs="宋体"/>
          <w:sz w:val="24"/>
          <w:szCs w:val="24"/>
          <w:shd w:val="clear" w:color="auto" w:fill="auto"/>
        </w:rPr>
        <w:t>满足或者优于此要求</w:t>
      </w:r>
      <w:r>
        <w:rPr>
          <w:rFonts w:hint="eastAsia" w:ascii="宋体" w:hAnsi="宋体" w:eastAsia="宋体" w:cs="宋体"/>
          <w:sz w:val="24"/>
          <w:szCs w:val="24"/>
          <w:shd w:val="clear" w:color="auto" w:fill="auto"/>
          <w:lang w:eastAsia="zh-CN"/>
        </w:rPr>
        <w:t>）</w:t>
      </w:r>
      <w:r>
        <w:rPr>
          <w:rFonts w:hint="eastAsia" w:ascii="宋体" w:hAnsi="宋体" w:eastAsia="宋体" w:cs="宋体"/>
          <w:sz w:val="24"/>
          <w:szCs w:val="24"/>
          <w:shd w:val="clear" w:color="auto" w:fill="auto"/>
        </w:rPr>
        <w:t>。</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井道照明：按规范及主管部门要求为准。</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基坑爬梯：按规范及主管部门要求为准。</w:t>
      </w:r>
    </w:p>
    <w:p>
      <w:pPr>
        <w:pStyle w:val="88"/>
        <w:numPr>
          <w:ilvl w:val="0"/>
          <w:numId w:val="6"/>
        </w:numPr>
        <w:spacing w:line="360" w:lineRule="auto"/>
        <w:ind w:left="420" w:leftChars="200" w:firstLineChars="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本技术规格及要求均为基本要求，投标人可投与之同档次或更高档次的相应设备，低于该档次将导致废标。</w:t>
      </w:r>
    </w:p>
    <w:p>
      <w:pPr>
        <w:pStyle w:val="7"/>
        <w:numPr>
          <w:ilvl w:val="0"/>
          <w:numId w:val="0"/>
        </w:numPr>
        <w:tabs>
          <w:tab w:val="left" w:pos="567"/>
        </w:tabs>
        <w:spacing w:before="240" w:after="240" w:line="360" w:lineRule="auto"/>
        <w:ind w:leftChars="0"/>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lang w:val="en-US" w:eastAsia="zh-CN"/>
        </w:rPr>
        <w:t>五、</w:t>
      </w:r>
      <w:r>
        <w:rPr>
          <w:rFonts w:hint="eastAsia" w:ascii="宋体" w:hAnsi="宋体" w:eastAsia="宋体" w:cs="宋体"/>
          <w:kern w:val="0"/>
          <w:sz w:val="24"/>
          <w:szCs w:val="24"/>
          <w:shd w:val="clear" w:color="auto" w:fill="auto"/>
        </w:rPr>
        <w:t>售后服务要求</w:t>
      </w:r>
    </w:p>
    <w:p>
      <w:pPr>
        <w:pStyle w:val="24"/>
        <w:spacing w:line="360" w:lineRule="auto"/>
        <w:ind w:firstLine="420"/>
        <w:rPr>
          <w:rFonts w:hint="eastAsia" w:ascii="宋体" w:hAnsi="宋体" w:eastAsia="宋体" w:cs="宋体"/>
          <w:b/>
          <w:sz w:val="24"/>
          <w:szCs w:val="24"/>
          <w:shd w:val="clear" w:color="auto" w:fill="auto"/>
        </w:rPr>
      </w:pPr>
      <w:r>
        <w:rPr>
          <w:rFonts w:hint="eastAsia" w:ascii="宋体" w:hAnsi="宋体" w:eastAsia="宋体" w:cs="宋体"/>
          <w:sz w:val="24"/>
          <w:szCs w:val="24"/>
          <w:shd w:val="clear" w:color="auto" w:fill="auto"/>
        </w:rPr>
        <w:t>投标人应提供详细的售后服务承诺，并被作为评审考虑的重要内容，</w:t>
      </w:r>
      <w:r>
        <w:rPr>
          <w:rFonts w:hint="eastAsia" w:ascii="宋体" w:hAnsi="宋体" w:eastAsia="宋体" w:cs="宋体"/>
          <w:b/>
          <w:sz w:val="24"/>
          <w:szCs w:val="24"/>
          <w:shd w:val="clear" w:color="auto" w:fill="auto"/>
        </w:rPr>
        <w:t>其内容必须包含且不仅限于如下内容</w:t>
      </w:r>
      <w:r>
        <w:rPr>
          <w:rFonts w:hint="eastAsia" w:ascii="宋体" w:hAnsi="宋体" w:eastAsia="宋体" w:cs="宋体"/>
          <w:sz w:val="24"/>
          <w:szCs w:val="24"/>
          <w:shd w:val="clear" w:color="auto" w:fill="auto"/>
        </w:rPr>
        <w:t>：</w:t>
      </w:r>
    </w:p>
    <w:p>
      <w:pPr>
        <w:pStyle w:val="24"/>
        <w:spacing w:line="360" w:lineRule="auto"/>
        <w:ind w:firstLine="42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1、</w:t>
      </w:r>
      <w:r>
        <w:rPr>
          <w:rFonts w:hint="eastAsia" w:ascii="宋体" w:hAnsi="宋体" w:eastAsia="宋体" w:cs="宋体"/>
          <w:sz w:val="24"/>
          <w:szCs w:val="24"/>
          <w:shd w:val="clear" w:color="auto" w:fill="auto"/>
        </w:rPr>
        <w:t>投标人必须在本小区内设置服务站，提供及时、有效的维修服务；</w:t>
      </w:r>
    </w:p>
    <w:p>
      <w:pPr>
        <w:pStyle w:val="24"/>
        <w:spacing w:line="360" w:lineRule="auto"/>
        <w:ind w:firstLine="42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2、</w:t>
      </w:r>
      <w:r>
        <w:rPr>
          <w:rFonts w:hint="eastAsia" w:ascii="宋体" w:hAnsi="宋体" w:eastAsia="宋体" w:cs="宋体"/>
          <w:sz w:val="24"/>
          <w:szCs w:val="24"/>
          <w:shd w:val="clear" w:color="auto" w:fill="auto"/>
        </w:rPr>
        <w:t>投标人在投标文件中应明确免费提供的备品备件、易损件、专用工具名单，并明确在保修期外长期优惠提供的备品备件、易损件的单价；</w:t>
      </w:r>
    </w:p>
    <w:p>
      <w:pPr>
        <w:pStyle w:val="24"/>
        <w:spacing w:line="360" w:lineRule="auto"/>
        <w:ind w:firstLine="42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3、</w:t>
      </w:r>
      <w:r>
        <w:rPr>
          <w:rFonts w:hint="eastAsia" w:ascii="宋体" w:hAnsi="宋体" w:eastAsia="宋体" w:cs="宋体"/>
          <w:sz w:val="24"/>
          <w:szCs w:val="24"/>
          <w:shd w:val="clear" w:color="auto" w:fill="auto"/>
        </w:rPr>
        <w:t>投标人应在投标文件中注明设备中各主要部件的三包时间（包修、包退、包换）及保修期外拟采取的收费标准；</w:t>
      </w:r>
    </w:p>
    <w:p>
      <w:pPr>
        <w:pStyle w:val="24"/>
        <w:spacing w:line="360" w:lineRule="auto"/>
        <w:ind w:firstLine="42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4、</w:t>
      </w:r>
      <w:r>
        <w:rPr>
          <w:rFonts w:hint="eastAsia" w:ascii="宋体" w:hAnsi="宋体" w:eastAsia="宋体" w:cs="宋体"/>
          <w:sz w:val="24"/>
          <w:szCs w:val="24"/>
          <w:shd w:val="clear" w:color="auto" w:fill="auto"/>
        </w:rPr>
        <w:t>投标人应在投标文件中注明本项目的免费保修年限；</w:t>
      </w:r>
    </w:p>
    <w:p>
      <w:pPr>
        <w:pStyle w:val="24"/>
        <w:spacing w:line="360" w:lineRule="auto"/>
        <w:ind w:firstLine="42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5、</w:t>
      </w:r>
      <w:r>
        <w:rPr>
          <w:rFonts w:hint="eastAsia" w:ascii="宋体" w:hAnsi="宋体" w:eastAsia="宋体" w:cs="宋体"/>
          <w:sz w:val="24"/>
          <w:szCs w:val="24"/>
          <w:shd w:val="clear" w:color="auto" w:fill="auto"/>
        </w:rPr>
        <w:t>投标人应在投标文件中注明对招标人进行技术培训的内容、方式、时间及人数等。</w:t>
      </w:r>
    </w:p>
    <w:p>
      <w:pPr>
        <w:pStyle w:val="24"/>
        <w:spacing w:line="360" w:lineRule="auto"/>
        <w:ind w:firstLine="42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6</w:t>
      </w:r>
      <w:r>
        <w:rPr>
          <w:rFonts w:hint="eastAsia" w:ascii="宋体" w:hAnsi="宋体" w:eastAsia="宋体" w:cs="宋体"/>
          <w:sz w:val="24"/>
          <w:szCs w:val="24"/>
          <w:shd w:val="clear" w:color="auto" w:fill="auto"/>
        </w:rPr>
        <w:t>、本技术要求与设计文件不符的部分，以设计文件中要求为准。</w:t>
      </w:r>
    </w:p>
    <w:p>
      <w:pPr>
        <w:pStyle w:val="24"/>
        <w:spacing w:line="360" w:lineRule="auto"/>
        <w:ind w:firstLine="420"/>
        <w:rPr>
          <w:rFonts w:hint="eastAsia" w:ascii="宋体" w:hAnsi="宋体" w:eastAsia="宋体" w:cs="宋体"/>
          <w:sz w:val="24"/>
          <w:szCs w:val="24"/>
          <w:shd w:val="clear" w:color="auto" w:fill="auto"/>
        </w:rPr>
      </w:pPr>
      <w:bookmarkStart w:id="33" w:name="_Toc414538499"/>
      <w:bookmarkEnd w:id="33"/>
      <w:bookmarkStart w:id="34" w:name="_Toc21832"/>
      <w:bookmarkEnd w:id="34"/>
      <w:r>
        <w:rPr>
          <w:rFonts w:hint="eastAsia" w:ascii="宋体" w:hAnsi="宋体" w:eastAsia="宋体" w:cs="宋体"/>
          <w:sz w:val="24"/>
          <w:szCs w:val="24"/>
          <w:shd w:val="clear" w:color="auto" w:fill="auto"/>
          <w:lang w:val="en-US" w:eastAsia="zh-CN"/>
        </w:rPr>
        <w:t>7</w:t>
      </w:r>
      <w:r>
        <w:rPr>
          <w:rFonts w:hint="eastAsia" w:ascii="宋体" w:hAnsi="宋体" w:eastAsia="宋体" w:cs="宋体"/>
          <w:sz w:val="24"/>
          <w:szCs w:val="24"/>
          <w:shd w:val="clear" w:color="auto" w:fill="auto"/>
        </w:rPr>
        <w:t>、为了和小区监控系统连接，承包人在电梯安装时需在轿厢内预留固定监控摄像头位置和线头，提供电梯运行状态、故障报警及监控室预留接口。</w:t>
      </w:r>
    </w:p>
    <w:p>
      <w:pPr>
        <w:pStyle w:val="24"/>
        <w:spacing w:line="360" w:lineRule="auto"/>
        <w:ind w:firstLine="42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8、</w:t>
      </w:r>
      <w:r>
        <w:rPr>
          <w:rFonts w:hint="eastAsia" w:ascii="宋体" w:hAnsi="宋体" w:eastAsia="宋体" w:cs="宋体"/>
          <w:sz w:val="24"/>
          <w:szCs w:val="24"/>
          <w:shd w:val="clear" w:color="auto" w:fill="auto"/>
        </w:rPr>
        <w:t>电梯安装：本工程电梯安装必须由电梯生产厂家安装队伍负责现场安装。</w:t>
      </w:r>
    </w:p>
    <w:p>
      <w:pPr>
        <w:spacing w:line="360" w:lineRule="auto"/>
        <w:ind w:firstLine="480" w:firstLineChars="200"/>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lang w:val="en-US" w:eastAsia="zh-CN"/>
        </w:rPr>
        <w:t>9、</w:t>
      </w:r>
      <w:r>
        <w:rPr>
          <w:rFonts w:hint="eastAsia" w:ascii="宋体" w:hAnsi="宋体" w:eastAsia="宋体" w:cs="宋体"/>
          <w:kern w:val="0"/>
          <w:sz w:val="24"/>
          <w:szCs w:val="24"/>
          <w:shd w:val="clear" w:color="auto" w:fill="auto"/>
        </w:rPr>
        <w:t>提供24小时全天候召修服务，接到电梯故障电话后，30 分钟作出相应的问题答复，3小时内赶到现场维修，最长不超过 72 小时解决故障问题</w:t>
      </w:r>
      <w:r>
        <w:rPr>
          <w:rFonts w:hint="eastAsia" w:ascii="宋体" w:hAnsi="宋体" w:eastAsia="宋体" w:cs="宋体"/>
          <w:sz w:val="24"/>
          <w:szCs w:val="24"/>
          <w:shd w:val="clear" w:color="auto" w:fill="auto"/>
        </w:rPr>
        <w:t>。</w:t>
      </w:r>
    </w:p>
    <w:p>
      <w:pPr>
        <w:spacing w:line="360" w:lineRule="auto"/>
        <w:ind w:firstLine="480" w:firstLineChars="200"/>
        <w:rPr>
          <w:rFonts w:hint="eastAsia" w:ascii="宋体" w:hAnsi="宋体" w:eastAsia="宋体" w:cs="宋体"/>
          <w:kern w:val="0"/>
          <w:sz w:val="24"/>
          <w:szCs w:val="24"/>
          <w:shd w:val="clear" w:color="auto" w:fill="auto"/>
        </w:rPr>
      </w:pPr>
      <w:r>
        <w:rPr>
          <w:rFonts w:hint="eastAsia" w:ascii="宋体" w:hAnsi="宋体" w:eastAsia="宋体" w:cs="宋体"/>
          <w:sz w:val="24"/>
          <w:szCs w:val="24"/>
          <w:shd w:val="clear" w:color="auto" w:fill="auto"/>
          <w:lang w:val="en-US" w:eastAsia="zh-CN"/>
        </w:rPr>
        <w:t>10</w:t>
      </w:r>
      <w:r>
        <w:rPr>
          <w:rFonts w:hint="eastAsia" w:ascii="宋体" w:hAnsi="宋体" w:eastAsia="宋体" w:cs="宋体"/>
          <w:sz w:val="24"/>
          <w:szCs w:val="24"/>
          <w:shd w:val="clear" w:color="auto" w:fill="auto"/>
        </w:rPr>
        <w:t>、</w:t>
      </w:r>
      <w:r>
        <w:rPr>
          <w:rFonts w:hint="eastAsia" w:ascii="宋体" w:hAnsi="宋体" w:eastAsia="宋体" w:cs="宋体"/>
          <w:kern w:val="0"/>
          <w:sz w:val="24"/>
          <w:szCs w:val="24"/>
          <w:shd w:val="clear" w:color="auto" w:fill="auto"/>
        </w:rPr>
        <w:t>所有设备质保期为二年，终身保修。</w:t>
      </w:r>
      <w:r>
        <w:rPr>
          <w:rFonts w:hint="eastAsia" w:ascii="宋体" w:hAnsi="宋体" w:eastAsia="宋体" w:cs="宋体"/>
          <w:kern w:val="0"/>
          <w:sz w:val="24"/>
          <w:szCs w:val="24"/>
          <w:shd w:val="clear" w:color="auto" w:fill="auto"/>
          <w:lang w:eastAsia="zh-CN"/>
        </w:rPr>
        <w:t>中标单位在投标文件中载明质保期大于贰年的，按中标单位投标文件内质保期执行。</w:t>
      </w:r>
      <w:r>
        <w:rPr>
          <w:rFonts w:hint="eastAsia" w:ascii="宋体" w:hAnsi="宋体" w:eastAsia="宋体" w:cs="宋体"/>
          <w:kern w:val="0"/>
          <w:sz w:val="24"/>
          <w:szCs w:val="24"/>
          <w:shd w:val="clear" w:color="auto" w:fill="auto"/>
        </w:rPr>
        <w:t>质保期内出现任何非人为质量问题免费维护或更换； 质保期外出现的质量问题，只收取人工、材料或配件的工本费用。</w:t>
      </w:r>
    </w:p>
    <w:p>
      <w:pPr>
        <w:pStyle w:val="2"/>
        <w:ind w:left="0" w:leftChars="0" w:firstLine="480" w:firstLineChars="200"/>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11、中标人应结合电梯的安装、调试及运行过程，无偿进行基本知识、维保的培训，以保证售后电梯的良好运行。</w:t>
      </w:r>
    </w:p>
    <w:p>
      <w:pPr>
        <w:pStyle w:val="24"/>
        <w:spacing w:line="360" w:lineRule="auto"/>
        <w:ind w:firstLine="420"/>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12、凡涉及到的进口部分，必须在投标文件中详细列明各进口部分的产地。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4"/>
          <w:szCs w:val="24"/>
          <w:shd w:val="clear" w:color="auto" w:fill="auto"/>
        </w:rPr>
      </w:pPr>
    </w:p>
    <w:p>
      <w:pPr>
        <w:pStyle w:val="24"/>
        <w:spacing w:line="360" w:lineRule="auto"/>
        <w:ind w:firstLine="42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注：各楼层填有层高数据的均为可停站。机房、底坑、门洞、井道尺寸由投标人自报；在满足技术规范的同时，轿厢尺寸力求最大。具体尺寸应以投标人实际测量为准。</w:t>
      </w:r>
    </w:p>
    <w:bookmarkEnd w:id="32"/>
    <w:p>
      <w:pPr>
        <w:jc w:val="both"/>
        <w:rPr>
          <w:rFonts w:hint="eastAsia" w:ascii="宋体" w:hAnsi="宋体" w:eastAsia="宋体" w:cs="宋体"/>
          <w:sz w:val="24"/>
          <w:szCs w:val="24"/>
          <w:highlight w:val="none"/>
          <w:shd w:val="clear" w:color="auto" w:fill="auto"/>
        </w:rPr>
        <w:sectPr>
          <w:headerReference r:id="rId7" w:type="default"/>
          <w:footerReference r:id="rId8" w:type="default"/>
          <w:type w:val="continuous"/>
          <w:pgSz w:w="11906" w:h="16838"/>
          <w:pgMar w:top="1417" w:right="1514" w:bottom="1417" w:left="1570" w:header="851" w:footer="992" w:gutter="0"/>
          <w:pgNumType w:fmt="decimal"/>
          <w:cols w:space="720" w:num="1"/>
          <w:rtlGutter w:val="0"/>
          <w:docGrid w:type="lines" w:linePitch="315" w:charSpace="0"/>
        </w:sectPr>
      </w:pPr>
      <w:bookmarkStart w:id="35" w:name="_Toc23764"/>
    </w:p>
    <w:bookmarkEnd w:id="35"/>
    <w:p>
      <w:pPr>
        <w:jc w:val="both"/>
        <w:rPr>
          <w:rFonts w:hint="default" w:ascii="Times New Roman" w:hAnsi="Times New Roman" w:eastAsia="宋体" w:cs="Times New Roman"/>
          <w:sz w:val="36"/>
          <w:szCs w:val="36"/>
          <w:highlight w:val="none"/>
          <w:shd w:val="clear" w:color="auto" w:fill="auto"/>
        </w:rPr>
      </w:pPr>
    </w:p>
    <w:p>
      <w:pPr>
        <w:pStyle w:val="75"/>
        <w:rPr>
          <w:rFonts w:hint="default"/>
          <w:shd w:val="clear" w:color="auto" w:fill="auto"/>
        </w:rPr>
      </w:pPr>
    </w:p>
    <w:p>
      <w:pPr>
        <w:jc w:val="center"/>
        <w:rPr>
          <w:rFonts w:hint="default" w:ascii="Times New Roman" w:hAnsi="Times New Roman" w:eastAsia="宋体" w:cs="Times New Roman"/>
          <w:sz w:val="36"/>
          <w:szCs w:val="36"/>
          <w:highlight w:val="none"/>
          <w:shd w:val="clear" w:color="auto" w:fill="auto"/>
        </w:rPr>
      </w:pPr>
    </w:p>
    <w:p>
      <w:pPr>
        <w:pStyle w:val="2"/>
        <w:rPr>
          <w:rFonts w:hint="default" w:ascii="Times New Roman" w:hAnsi="Times New Roman" w:eastAsia="宋体" w:cs="Times New Roman"/>
          <w:sz w:val="36"/>
          <w:szCs w:val="36"/>
          <w:highlight w:val="none"/>
          <w:shd w:val="clear" w:color="auto" w:fill="auto"/>
        </w:rPr>
      </w:pPr>
    </w:p>
    <w:p>
      <w:pPr>
        <w:pStyle w:val="4"/>
        <w:rPr>
          <w:rFonts w:hint="default" w:ascii="Times New Roman" w:hAnsi="Times New Roman" w:eastAsia="宋体" w:cs="Times New Roman"/>
          <w:sz w:val="36"/>
          <w:szCs w:val="36"/>
          <w:highlight w:val="none"/>
          <w:shd w:val="clear" w:color="auto" w:fill="auto"/>
        </w:rPr>
      </w:pPr>
    </w:p>
    <w:p>
      <w:pPr>
        <w:pStyle w:val="4"/>
        <w:rPr>
          <w:rFonts w:hint="default" w:ascii="Times New Roman" w:hAnsi="Times New Roman" w:eastAsia="宋体" w:cs="Times New Roman"/>
          <w:sz w:val="36"/>
          <w:szCs w:val="36"/>
          <w:highlight w:val="none"/>
          <w:shd w:val="clear" w:color="auto" w:fill="auto"/>
        </w:rPr>
      </w:pPr>
    </w:p>
    <w:p>
      <w:pPr>
        <w:pStyle w:val="4"/>
        <w:rPr>
          <w:rFonts w:hint="default" w:ascii="Times New Roman" w:hAnsi="Times New Roman" w:eastAsia="宋体" w:cs="Times New Roman"/>
          <w:sz w:val="36"/>
          <w:szCs w:val="36"/>
          <w:highlight w:val="none"/>
          <w:shd w:val="clear" w:color="auto" w:fill="auto"/>
        </w:rPr>
      </w:pPr>
    </w:p>
    <w:p>
      <w:pPr>
        <w:pStyle w:val="4"/>
        <w:rPr>
          <w:rFonts w:hint="default" w:ascii="Times New Roman" w:hAnsi="Times New Roman" w:eastAsia="宋体" w:cs="Times New Roman"/>
          <w:sz w:val="36"/>
          <w:szCs w:val="36"/>
          <w:highlight w:val="none"/>
          <w:shd w:val="clear" w:color="auto" w:fill="auto"/>
        </w:rPr>
      </w:pPr>
    </w:p>
    <w:p>
      <w:pPr>
        <w:pStyle w:val="4"/>
        <w:rPr>
          <w:rFonts w:hint="default" w:ascii="Times New Roman" w:hAnsi="Times New Roman" w:eastAsia="宋体" w:cs="Times New Roman"/>
          <w:sz w:val="36"/>
          <w:szCs w:val="36"/>
          <w:highlight w:val="none"/>
          <w:shd w:val="clear" w:color="auto" w:fill="auto"/>
        </w:rPr>
      </w:pPr>
    </w:p>
    <w:p>
      <w:pPr>
        <w:pStyle w:val="4"/>
        <w:rPr>
          <w:rFonts w:hint="default" w:ascii="Times New Roman" w:hAnsi="Times New Roman" w:eastAsia="宋体" w:cs="Times New Roman"/>
          <w:sz w:val="36"/>
          <w:szCs w:val="36"/>
          <w:highlight w:val="none"/>
          <w:shd w:val="clear" w:color="auto" w:fill="auto"/>
        </w:rPr>
      </w:pPr>
    </w:p>
    <w:p>
      <w:pPr>
        <w:pStyle w:val="4"/>
        <w:rPr>
          <w:rFonts w:hint="default" w:ascii="Times New Roman" w:hAnsi="Times New Roman" w:eastAsia="宋体" w:cs="Times New Roman"/>
          <w:sz w:val="36"/>
          <w:szCs w:val="36"/>
          <w:highlight w:val="none"/>
          <w:shd w:val="clear" w:color="auto" w:fill="auto"/>
        </w:rPr>
      </w:pPr>
    </w:p>
    <w:p>
      <w:pPr>
        <w:jc w:val="both"/>
        <w:rPr>
          <w:rFonts w:hint="default" w:ascii="Times New Roman" w:hAnsi="Times New Roman" w:eastAsia="宋体" w:cs="Times New Roman"/>
          <w:b/>
          <w:bCs/>
          <w:sz w:val="52"/>
          <w:szCs w:val="52"/>
          <w:highlight w:val="none"/>
          <w:shd w:val="clear" w:color="auto" w:fill="auto"/>
        </w:rPr>
      </w:pPr>
    </w:p>
    <w:p>
      <w:pPr>
        <w:pStyle w:val="75"/>
        <w:rPr>
          <w:rFonts w:hint="default"/>
          <w:shd w:val="clear" w:color="auto" w:fill="auto"/>
        </w:rPr>
      </w:pPr>
    </w:p>
    <w:p>
      <w:pPr>
        <w:jc w:val="center"/>
        <w:rPr>
          <w:rFonts w:hint="default" w:ascii="Times New Roman" w:hAnsi="Times New Roman" w:eastAsia="宋体" w:cs="Times New Roman"/>
          <w:b/>
          <w:bCs/>
          <w:sz w:val="52"/>
          <w:szCs w:val="52"/>
          <w:highlight w:val="none"/>
          <w:shd w:val="clear" w:color="auto" w:fill="auto"/>
        </w:rPr>
      </w:pPr>
    </w:p>
    <w:p>
      <w:pPr>
        <w:pStyle w:val="6"/>
        <w:bidi w:val="0"/>
        <w:jc w:val="center"/>
        <w:rPr>
          <w:rFonts w:hint="default"/>
        </w:rPr>
      </w:pPr>
      <w:bookmarkStart w:id="36" w:name="_Toc20798"/>
      <w:r>
        <w:rPr>
          <w:rFonts w:hint="default"/>
        </w:rPr>
        <w:t>第六章  图纸</w:t>
      </w:r>
      <w:bookmarkEnd w:id="36"/>
    </w:p>
    <w:p>
      <w:pPr>
        <w:bidi w:val="0"/>
        <w:jc w:val="center"/>
        <w:outlineLvl w:val="9"/>
        <w:rPr>
          <w:rFonts w:hint="default"/>
          <w:b/>
          <w:bCs/>
          <w:sz w:val="28"/>
          <w:szCs w:val="28"/>
        </w:rPr>
      </w:pPr>
      <w:bookmarkStart w:id="37" w:name="_Toc31232"/>
      <w:r>
        <w:rPr>
          <w:rFonts w:hint="default"/>
          <w:b/>
          <w:bCs/>
          <w:sz w:val="28"/>
          <w:szCs w:val="28"/>
        </w:rPr>
        <w:t>（另附）</w:t>
      </w:r>
      <w:bookmarkEnd w:id="37"/>
    </w:p>
    <w:p>
      <w:pPr>
        <w:spacing w:line="360" w:lineRule="auto"/>
        <w:ind w:firstLine="420" w:firstLineChars="200"/>
        <w:rPr>
          <w:rFonts w:hint="default" w:ascii="Times New Roman" w:hAnsi="Times New Roman" w:eastAsia="宋体" w:cs="Times New Roman"/>
          <w:snapToGrid w:val="0"/>
          <w:szCs w:val="21"/>
          <w:highlight w:val="none"/>
          <w:shd w:val="clear" w:color="auto" w:fill="auto"/>
        </w:rPr>
      </w:pPr>
      <w:r>
        <w:rPr>
          <w:rFonts w:hint="default" w:ascii="Times New Roman" w:hAnsi="Times New Roman" w:eastAsia="宋体" w:cs="Times New Roman"/>
          <w:highlight w:val="none"/>
          <w:shd w:val="clear" w:color="auto" w:fill="auto"/>
        </w:rPr>
        <w:br w:type="page"/>
      </w:r>
    </w:p>
    <w:p>
      <w:pPr>
        <w:spacing w:before="31" w:beforeLines="10" w:after="31" w:afterLines="10"/>
        <w:jc w:val="both"/>
        <w:outlineLvl w:val="9"/>
        <w:rPr>
          <w:rFonts w:hint="default" w:ascii="Times New Roman" w:hAnsi="Times New Roman" w:eastAsia="宋体" w:cs="Times New Roman"/>
          <w:sz w:val="52"/>
          <w:szCs w:val="52"/>
          <w:highlight w:val="none"/>
          <w:shd w:val="clear" w:color="auto" w:fill="auto"/>
        </w:rPr>
      </w:pPr>
    </w:p>
    <w:p>
      <w:pPr>
        <w:spacing w:before="31" w:beforeLines="10" w:after="31" w:afterLines="10"/>
        <w:jc w:val="both"/>
        <w:outlineLvl w:val="9"/>
        <w:rPr>
          <w:rFonts w:hint="default" w:ascii="Times New Roman" w:hAnsi="Times New Roman" w:eastAsia="宋体" w:cs="Times New Roman"/>
          <w:sz w:val="52"/>
          <w:szCs w:val="52"/>
          <w:highlight w:val="none"/>
          <w:shd w:val="clear" w:color="auto" w:fill="auto"/>
        </w:rPr>
      </w:pPr>
    </w:p>
    <w:p>
      <w:pPr>
        <w:spacing w:before="31" w:beforeLines="10" w:after="31" w:afterLines="10"/>
        <w:jc w:val="both"/>
        <w:outlineLvl w:val="9"/>
        <w:rPr>
          <w:rFonts w:hint="default" w:ascii="Times New Roman" w:hAnsi="Times New Roman" w:eastAsia="宋体" w:cs="Times New Roman"/>
          <w:sz w:val="52"/>
          <w:szCs w:val="52"/>
          <w:highlight w:val="none"/>
          <w:shd w:val="clear" w:color="auto" w:fill="auto"/>
        </w:rPr>
      </w:pPr>
    </w:p>
    <w:p>
      <w:pPr>
        <w:pStyle w:val="6"/>
        <w:numPr>
          <w:ilvl w:val="0"/>
          <w:numId w:val="9"/>
        </w:numPr>
        <w:bidi w:val="0"/>
        <w:jc w:val="center"/>
        <w:rPr>
          <w:rFonts w:hint="default"/>
        </w:rPr>
      </w:pPr>
      <w:bookmarkStart w:id="38" w:name="_Toc8153"/>
      <w:r>
        <w:rPr>
          <w:rFonts w:hint="default"/>
        </w:rPr>
        <w:t>投标文件格式</w:t>
      </w:r>
      <w:bookmarkEnd w:id="38"/>
    </w:p>
    <w:p>
      <w:pPr>
        <w:widowControl w:val="0"/>
        <w:numPr>
          <w:ilvl w:val="0"/>
          <w:numId w:val="0"/>
        </w:numPr>
        <w:jc w:val="both"/>
        <w:rPr>
          <w:rFonts w:hint="default"/>
        </w:rPr>
      </w:pPr>
    </w:p>
    <w:p>
      <w:pPr>
        <w:pStyle w:val="18"/>
        <w:rPr>
          <w:rFonts w:hint="default"/>
        </w:rPr>
      </w:pPr>
    </w:p>
    <w:p>
      <w:pPr>
        <w:rPr>
          <w:rFonts w:hint="default"/>
        </w:rPr>
      </w:pPr>
    </w:p>
    <w:p>
      <w:pPr>
        <w:pStyle w:val="18"/>
        <w:rPr>
          <w:rFonts w:hint="default"/>
        </w:rPr>
      </w:pPr>
    </w:p>
    <w:p>
      <w:pPr>
        <w:rPr>
          <w:rFonts w:hint="default"/>
        </w:rPr>
      </w:pPr>
    </w:p>
    <w:p>
      <w:pPr>
        <w:pStyle w:val="18"/>
        <w:rPr>
          <w:rFonts w:hint="default"/>
        </w:rPr>
      </w:pPr>
    </w:p>
    <w:p>
      <w:pPr>
        <w:rPr>
          <w:rFonts w:hint="default"/>
        </w:rPr>
      </w:pPr>
    </w:p>
    <w:p>
      <w:pPr>
        <w:pStyle w:val="18"/>
        <w:rPr>
          <w:rFonts w:hint="default"/>
        </w:rPr>
      </w:pPr>
    </w:p>
    <w:p>
      <w:pPr>
        <w:rPr>
          <w:rFonts w:hint="default"/>
        </w:rPr>
      </w:pPr>
    </w:p>
    <w:p>
      <w:pPr>
        <w:pStyle w:val="18"/>
        <w:rPr>
          <w:rFonts w:hint="default"/>
        </w:rPr>
      </w:pPr>
    </w:p>
    <w:p>
      <w:pPr>
        <w:rPr>
          <w:rFonts w:hint="default"/>
        </w:rPr>
      </w:pPr>
    </w:p>
    <w:p>
      <w:pPr>
        <w:pStyle w:val="18"/>
        <w:rPr>
          <w:rFonts w:hint="default"/>
        </w:rPr>
      </w:pPr>
    </w:p>
    <w:p>
      <w:pPr>
        <w:rPr>
          <w:rFonts w:hint="default"/>
        </w:rPr>
      </w:pPr>
    </w:p>
    <w:p>
      <w:pPr>
        <w:pStyle w:val="18"/>
        <w:rPr>
          <w:rFonts w:hint="default"/>
        </w:rPr>
      </w:pPr>
    </w:p>
    <w:p>
      <w:pPr>
        <w:rPr>
          <w:rFonts w:hint="default"/>
        </w:rPr>
      </w:pPr>
    </w:p>
    <w:p>
      <w:pPr>
        <w:pStyle w:val="18"/>
        <w:rPr>
          <w:rFonts w:hint="default"/>
        </w:rPr>
      </w:pPr>
    </w:p>
    <w:p>
      <w:pPr>
        <w:rPr>
          <w:rFonts w:hint="default"/>
        </w:rPr>
      </w:pPr>
    </w:p>
    <w:p>
      <w:pPr>
        <w:spacing w:line="500" w:lineRule="exact"/>
        <w:rPr>
          <w:rFonts w:hint="default" w:ascii="Times New Roman" w:hAnsi="Times New Roman" w:eastAsia="宋体" w:cs="Times New Roman"/>
          <w:sz w:val="24"/>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pStyle w:val="18"/>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pStyle w:val="18"/>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pStyle w:val="18"/>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pStyle w:val="18"/>
        <w:rPr>
          <w:rFonts w:hint="default" w:ascii="Times New Roman" w:hAnsi="Times New Roman" w:eastAsia="宋体" w:cs="Times New Roman"/>
          <w:highlight w:val="none"/>
          <w:shd w:val="clear" w:color="auto" w:fill="auto"/>
        </w:rPr>
      </w:pPr>
    </w:p>
    <w:p>
      <w:pPr>
        <w:jc w:val="center"/>
        <w:rPr>
          <w:rFonts w:hint="default" w:ascii="Times New Roman" w:hAnsi="Times New Roman" w:eastAsia="宋体" w:cs="Times New Roman"/>
          <w:sz w:val="24"/>
          <w:szCs w:val="32"/>
          <w:highlight w:val="none"/>
          <w:shd w:val="clear" w:color="auto" w:fill="auto"/>
        </w:rPr>
      </w:pPr>
    </w:p>
    <w:p>
      <w:pPr>
        <w:jc w:val="center"/>
        <w:rPr>
          <w:rFonts w:hint="default" w:ascii="Times New Roman" w:hAnsi="Times New Roman" w:eastAsia="宋体" w:cs="Times New Roman"/>
          <w:sz w:val="24"/>
          <w:szCs w:val="32"/>
          <w:highlight w:val="none"/>
          <w:shd w:val="clear" w:color="auto" w:fill="auto"/>
        </w:rPr>
      </w:pPr>
    </w:p>
    <w:p>
      <w:pPr>
        <w:jc w:val="center"/>
        <w:rPr>
          <w:rFonts w:hint="default" w:ascii="Times New Roman" w:hAnsi="Times New Roman" w:eastAsia="宋体" w:cs="Times New Roman"/>
          <w:sz w:val="24"/>
          <w:szCs w:val="32"/>
          <w:highlight w:val="none"/>
          <w:shd w:val="clear" w:color="auto" w:fill="auto"/>
        </w:rPr>
      </w:pPr>
    </w:p>
    <w:p>
      <w:pPr>
        <w:jc w:val="center"/>
        <w:rPr>
          <w:rFonts w:hint="default" w:ascii="Times New Roman" w:hAnsi="Times New Roman" w:eastAsia="宋体" w:cs="Times New Roman"/>
          <w:sz w:val="24"/>
          <w:szCs w:val="32"/>
          <w:highlight w:val="none"/>
          <w:shd w:val="clear" w:color="auto" w:fill="auto"/>
        </w:rPr>
      </w:pPr>
    </w:p>
    <w:p>
      <w:pPr>
        <w:jc w:val="center"/>
        <w:rPr>
          <w:rFonts w:hint="default" w:ascii="Times New Roman" w:hAnsi="Times New Roman" w:eastAsia="宋体" w:cs="Times New Roman"/>
          <w:sz w:val="24"/>
          <w:szCs w:val="32"/>
          <w:highlight w:val="none"/>
          <w:shd w:val="clear" w:color="auto" w:fill="auto"/>
        </w:rPr>
      </w:pPr>
    </w:p>
    <w:p>
      <w:pPr>
        <w:jc w:val="center"/>
        <w:rPr>
          <w:rFonts w:hint="default" w:ascii="Times New Roman" w:hAnsi="Times New Roman" w:eastAsia="宋体" w:cs="Times New Roman"/>
          <w:sz w:val="24"/>
          <w:szCs w:val="32"/>
          <w:highlight w:val="none"/>
          <w:shd w:val="clear" w:color="auto" w:fill="auto"/>
        </w:rPr>
      </w:pPr>
      <w:r>
        <w:rPr>
          <w:rFonts w:hint="default" w:ascii="Times New Roman" w:hAnsi="Times New Roman" w:eastAsia="宋体" w:cs="Times New Roman"/>
          <w:sz w:val="24"/>
          <w:szCs w:val="32"/>
          <w:highlight w:val="none"/>
          <w:shd w:val="clear" w:color="auto" w:fill="auto"/>
        </w:rPr>
        <w:t>（项目名称）</w:t>
      </w:r>
    </w:p>
    <w:p>
      <w:pPr>
        <w:rPr>
          <w:rFonts w:hint="default" w:ascii="Times New Roman" w:hAnsi="Times New Roman" w:eastAsia="宋体" w:cs="Times New Roman"/>
          <w:highlight w:val="none"/>
          <w:shd w:val="clear" w:color="auto" w:fill="auto"/>
        </w:rPr>
      </w:pPr>
    </w:p>
    <w:p>
      <w:pPr>
        <w:jc w:val="center"/>
        <w:rPr>
          <w:rFonts w:hint="default" w:ascii="Times New Roman" w:hAnsi="Times New Roman" w:eastAsia="宋体" w:cs="Times New Roman"/>
          <w:sz w:val="36"/>
          <w:szCs w:val="44"/>
          <w:highlight w:val="none"/>
          <w:shd w:val="clear" w:color="auto" w:fill="auto"/>
        </w:rPr>
      </w:pPr>
    </w:p>
    <w:p>
      <w:pPr>
        <w:jc w:val="center"/>
        <w:rPr>
          <w:rFonts w:hint="default" w:ascii="Times New Roman" w:hAnsi="Times New Roman" w:eastAsia="宋体" w:cs="Times New Roman"/>
          <w:sz w:val="36"/>
          <w:szCs w:val="44"/>
          <w:highlight w:val="none"/>
          <w:shd w:val="clear" w:color="auto" w:fill="auto"/>
        </w:rPr>
      </w:pPr>
    </w:p>
    <w:p>
      <w:pPr>
        <w:jc w:val="center"/>
        <w:rPr>
          <w:rFonts w:hint="default" w:ascii="Times New Roman" w:hAnsi="Times New Roman" w:eastAsia="宋体" w:cs="Times New Roman"/>
          <w:sz w:val="44"/>
          <w:szCs w:val="52"/>
          <w:highlight w:val="none"/>
          <w:shd w:val="clear" w:color="auto" w:fill="auto"/>
        </w:rPr>
      </w:pPr>
    </w:p>
    <w:p>
      <w:pPr>
        <w:jc w:val="center"/>
        <w:rPr>
          <w:rFonts w:hint="default" w:ascii="Times New Roman" w:hAnsi="Times New Roman" w:eastAsia="宋体" w:cs="Times New Roman"/>
          <w:sz w:val="44"/>
          <w:szCs w:val="52"/>
          <w:highlight w:val="none"/>
          <w:shd w:val="clear" w:color="auto" w:fill="auto"/>
        </w:rPr>
      </w:pPr>
      <w:r>
        <w:rPr>
          <w:rFonts w:hint="default" w:ascii="Times New Roman" w:hAnsi="Times New Roman" w:eastAsia="宋体" w:cs="Times New Roman"/>
          <w:sz w:val="44"/>
          <w:szCs w:val="52"/>
          <w:highlight w:val="none"/>
          <w:shd w:val="clear" w:color="auto" w:fill="auto"/>
        </w:rPr>
        <w:t>投   标   文   件</w:t>
      </w: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pStyle w:val="18"/>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pStyle w:val="18"/>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pStyle w:val="18"/>
        <w:rPr>
          <w:rFonts w:hint="default"/>
        </w:rPr>
      </w:pPr>
    </w:p>
    <w:p>
      <w:pPr>
        <w:rPr>
          <w:rFonts w:hint="default"/>
        </w:rPr>
      </w:pPr>
    </w:p>
    <w:p>
      <w:pPr>
        <w:rPr>
          <w:rFonts w:hint="default" w:ascii="Times New Roman" w:hAnsi="Times New Roman" w:eastAsia="宋体" w:cs="Times New Roman"/>
          <w:highlight w:val="none"/>
          <w:shd w:val="clear" w:color="auto" w:fill="auto"/>
        </w:rPr>
      </w:pPr>
    </w:p>
    <w:p>
      <w:pPr>
        <w:jc w:val="left"/>
        <w:rPr>
          <w:rFonts w:hint="default" w:ascii="Times New Roman" w:hAnsi="Times New Roman" w:eastAsia="宋体" w:cs="Times New Roman"/>
          <w:sz w:val="24"/>
          <w:szCs w:val="32"/>
          <w:highlight w:val="none"/>
          <w:shd w:val="clear" w:color="auto" w:fill="auto"/>
        </w:rPr>
      </w:pPr>
      <w:r>
        <w:rPr>
          <w:rFonts w:hint="default" w:ascii="Times New Roman" w:hAnsi="Times New Roman" w:eastAsia="宋体" w:cs="Times New Roman"/>
          <w:sz w:val="24"/>
          <w:szCs w:val="32"/>
          <w:highlight w:val="none"/>
          <w:shd w:val="clear" w:color="auto" w:fill="auto"/>
        </w:rPr>
        <w:t>投标人：（盖单位章）</w:t>
      </w:r>
    </w:p>
    <w:p>
      <w:pPr>
        <w:jc w:val="left"/>
        <w:rPr>
          <w:rFonts w:hint="default" w:ascii="Times New Roman" w:hAnsi="Times New Roman" w:eastAsia="宋体" w:cs="Times New Roman"/>
          <w:sz w:val="24"/>
          <w:szCs w:val="32"/>
          <w:highlight w:val="none"/>
          <w:shd w:val="clear" w:color="auto" w:fill="auto"/>
        </w:rPr>
      </w:pPr>
    </w:p>
    <w:p>
      <w:pPr>
        <w:jc w:val="left"/>
        <w:rPr>
          <w:rFonts w:hint="default" w:ascii="Times New Roman" w:hAnsi="Times New Roman" w:eastAsia="宋体" w:cs="Times New Roman"/>
          <w:sz w:val="24"/>
          <w:szCs w:val="32"/>
          <w:highlight w:val="none"/>
          <w:shd w:val="clear" w:color="auto" w:fill="auto"/>
        </w:rPr>
      </w:pPr>
      <w:r>
        <w:rPr>
          <w:rFonts w:hint="default" w:ascii="Times New Roman" w:hAnsi="Times New Roman" w:eastAsia="宋体" w:cs="Times New Roman"/>
          <w:sz w:val="24"/>
          <w:szCs w:val="32"/>
          <w:highlight w:val="none"/>
          <w:shd w:val="clear" w:color="auto" w:fill="auto"/>
        </w:rPr>
        <w:t>法定代表人或其委托代理人：（签字或盖章）</w:t>
      </w:r>
    </w:p>
    <w:p>
      <w:pPr>
        <w:jc w:val="left"/>
        <w:rPr>
          <w:rFonts w:hint="default" w:ascii="Times New Roman" w:hAnsi="Times New Roman" w:eastAsia="宋体" w:cs="Times New Roman"/>
          <w:sz w:val="24"/>
          <w:szCs w:val="32"/>
          <w:highlight w:val="none"/>
          <w:shd w:val="clear" w:color="auto" w:fill="auto"/>
        </w:rPr>
      </w:pPr>
    </w:p>
    <w:p>
      <w:pPr>
        <w:jc w:val="both"/>
        <w:rPr>
          <w:rFonts w:hint="default" w:ascii="Times New Roman" w:hAnsi="Times New Roman" w:eastAsia="宋体" w:cs="Times New Roman"/>
          <w:sz w:val="24"/>
          <w:szCs w:val="32"/>
          <w:highlight w:val="none"/>
          <w:shd w:val="clear" w:color="auto" w:fill="auto"/>
        </w:rPr>
      </w:pPr>
      <w:r>
        <w:rPr>
          <w:rFonts w:hint="eastAsia" w:cs="Times New Roman"/>
          <w:sz w:val="24"/>
          <w:szCs w:val="32"/>
          <w:highlight w:val="none"/>
          <w:shd w:val="clear" w:color="auto" w:fill="auto"/>
          <w:lang w:val="en-US" w:eastAsia="zh-CN"/>
        </w:rPr>
        <w:t xml:space="preserve">日期：   </w:t>
      </w:r>
      <w:r>
        <w:rPr>
          <w:rFonts w:hint="default" w:ascii="Times New Roman" w:hAnsi="Times New Roman" w:eastAsia="宋体" w:cs="Times New Roman"/>
          <w:sz w:val="24"/>
          <w:szCs w:val="32"/>
          <w:highlight w:val="none"/>
          <w:shd w:val="clear" w:color="auto" w:fill="auto"/>
        </w:rPr>
        <w:t xml:space="preserve"> 年     月     日</w:t>
      </w:r>
    </w:p>
    <w:p>
      <w:pPr>
        <w:pStyle w:val="18"/>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pStyle w:val="18"/>
        <w:rPr>
          <w:rFonts w:hint="default" w:ascii="Times New Roman" w:hAnsi="Times New Roman" w:eastAsia="宋体" w:cs="Times New Roman"/>
          <w:highlight w:val="none"/>
          <w:shd w:val="clear" w:color="auto" w:fill="auto"/>
        </w:rPr>
      </w:pPr>
    </w:p>
    <w:p>
      <w:pPr>
        <w:rPr>
          <w:rFonts w:hint="default" w:ascii="Times New Roman" w:hAnsi="Times New Roman" w:eastAsia="宋体" w:cs="Times New Roman"/>
          <w:highlight w:val="none"/>
          <w:shd w:val="clear" w:color="auto" w:fill="auto"/>
        </w:rPr>
      </w:pPr>
    </w:p>
    <w:p>
      <w:pPr>
        <w:spacing w:line="360" w:lineRule="auto"/>
        <w:jc w:val="center"/>
        <w:rPr>
          <w:kern w:val="1"/>
          <w:sz w:val="28"/>
          <w:szCs w:val="28"/>
          <w:highlight w:val="none"/>
          <w:shd w:val="clear" w:color="auto" w:fill="auto"/>
        </w:rPr>
      </w:pPr>
      <w:r>
        <w:rPr>
          <w:kern w:val="1"/>
          <w:sz w:val="28"/>
          <w:szCs w:val="28"/>
          <w:highlight w:val="none"/>
          <w:shd w:val="clear" w:color="auto" w:fill="auto"/>
        </w:rPr>
        <w:t>目     录</w:t>
      </w:r>
    </w:p>
    <w:p>
      <w:pPr>
        <w:pStyle w:val="18"/>
        <w:rPr>
          <w:rFonts w:hint="eastAsia"/>
          <w:kern w:val="1"/>
          <w:sz w:val="24"/>
          <w:szCs w:val="24"/>
          <w:highlight w:val="none"/>
          <w:shd w:val="clear" w:color="auto" w:fill="auto"/>
        </w:rPr>
      </w:pPr>
      <w:r>
        <w:rPr>
          <w:rFonts w:hint="eastAsia"/>
          <w:kern w:val="1"/>
          <w:sz w:val="24"/>
          <w:szCs w:val="24"/>
          <w:highlight w:val="none"/>
          <w:shd w:val="clear" w:color="auto" w:fill="auto"/>
        </w:rPr>
        <w:t>一、报价函</w:t>
      </w:r>
    </w:p>
    <w:p>
      <w:pPr>
        <w:pStyle w:val="18"/>
        <w:rPr>
          <w:rFonts w:hint="eastAsia"/>
          <w:kern w:val="1"/>
          <w:sz w:val="24"/>
          <w:szCs w:val="24"/>
          <w:highlight w:val="none"/>
          <w:shd w:val="clear" w:color="auto" w:fill="auto"/>
        </w:rPr>
      </w:pPr>
      <w:r>
        <w:rPr>
          <w:rFonts w:hint="eastAsia"/>
          <w:kern w:val="1"/>
          <w:sz w:val="24"/>
          <w:szCs w:val="24"/>
          <w:highlight w:val="none"/>
          <w:shd w:val="clear" w:color="auto" w:fill="auto"/>
        </w:rPr>
        <w:t>二、法定代表人身份证明</w:t>
      </w:r>
    </w:p>
    <w:p>
      <w:pPr>
        <w:pStyle w:val="18"/>
        <w:rPr>
          <w:rFonts w:hint="eastAsia"/>
          <w:kern w:val="1"/>
          <w:sz w:val="24"/>
          <w:szCs w:val="24"/>
          <w:highlight w:val="none"/>
          <w:shd w:val="clear" w:color="auto" w:fill="auto"/>
        </w:rPr>
      </w:pPr>
      <w:r>
        <w:rPr>
          <w:rFonts w:hint="eastAsia"/>
          <w:kern w:val="1"/>
          <w:sz w:val="24"/>
          <w:szCs w:val="24"/>
          <w:highlight w:val="none"/>
          <w:shd w:val="clear" w:color="auto" w:fill="auto"/>
        </w:rPr>
        <w:t>三、授权委托书</w:t>
      </w:r>
    </w:p>
    <w:p>
      <w:pPr>
        <w:pStyle w:val="18"/>
        <w:rPr>
          <w:rFonts w:hint="eastAsia"/>
          <w:kern w:val="1"/>
          <w:sz w:val="24"/>
          <w:szCs w:val="24"/>
          <w:highlight w:val="none"/>
          <w:shd w:val="clear" w:color="auto" w:fill="auto"/>
        </w:rPr>
      </w:pPr>
      <w:r>
        <w:rPr>
          <w:rFonts w:hint="eastAsia"/>
          <w:kern w:val="1"/>
          <w:sz w:val="24"/>
          <w:szCs w:val="24"/>
          <w:highlight w:val="none"/>
          <w:shd w:val="clear" w:color="auto" w:fill="auto"/>
        </w:rPr>
        <w:t>四、报价一览表</w:t>
      </w:r>
    </w:p>
    <w:p>
      <w:pPr>
        <w:pStyle w:val="18"/>
        <w:rPr>
          <w:rFonts w:hint="default" w:ascii="Times New Roman" w:hAnsi="Times New Roman" w:eastAsia="宋体" w:cs="Times New Roman"/>
          <w:highlight w:val="none"/>
          <w:shd w:val="clear" w:color="auto" w:fill="auto"/>
        </w:rPr>
      </w:pPr>
      <w:r>
        <w:rPr>
          <w:rFonts w:hint="eastAsia"/>
          <w:kern w:val="1"/>
          <w:sz w:val="24"/>
          <w:szCs w:val="24"/>
          <w:highlight w:val="none"/>
          <w:shd w:val="clear" w:color="auto" w:fill="auto"/>
        </w:rPr>
        <w:t>五、附件格式</w:t>
      </w:r>
      <w:r>
        <w:rPr>
          <w:kern w:val="1"/>
          <w:sz w:val="28"/>
          <w:szCs w:val="28"/>
          <w:highlight w:val="none"/>
          <w:shd w:val="clear" w:color="auto" w:fill="auto"/>
        </w:rPr>
        <w:br w:type="page"/>
      </w:r>
    </w:p>
    <w:p>
      <w:pPr>
        <w:pStyle w:val="7"/>
        <w:bidi w:val="0"/>
        <w:rPr>
          <w:rFonts w:hint="default"/>
        </w:rPr>
      </w:pPr>
      <w:r>
        <w:rPr>
          <w:rFonts w:hint="default"/>
        </w:rPr>
        <w:t>附件格式1 报价函</w:t>
      </w:r>
    </w:p>
    <w:p>
      <w:pPr>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致</w:t>
      </w:r>
      <w:r>
        <w:rPr>
          <w:rFonts w:hint="eastAsia" w:ascii="宋体" w:hAnsi="宋体" w:cs="宋体"/>
          <w:sz w:val="24"/>
          <w:szCs w:val="24"/>
          <w:highlight w:val="none"/>
          <w:shd w:val="clear" w:color="auto" w:fill="auto"/>
          <w:lang w:val="en-US" w:eastAsia="zh-CN"/>
        </w:rPr>
        <w:t xml:space="preserve"> </w:t>
      </w:r>
      <w:r>
        <w:rPr>
          <w:rFonts w:hint="eastAsia" w:ascii="宋体" w:hAnsi="宋体" w:cs="宋体"/>
          <w:sz w:val="24"/>
          <w:szCs w:val="24"/>
          <w:highlight w:val="none"/>
          <w:u w:val="single"/>
          <w:shd w:val="clear" w:color="auto" w:fill="auto"/>
          <w:lang w:val="en-US" w:eastAsia="zh-CN"/>
        </w:rPr>
        <w:t xml:space="preserve">      </w:t>
      </w:r>
      <w:r>
        <w:rPr>
          <w:rFonts w:hint="eastAsia" w:ascii="宋体" w:hAnsi="宋体" w:eastAsia="宋体" w:cs="宋体"/>
          <w:sz w:val="24"/>
          <w:szCs w:val="24"/>
          <w:highlight w:val="none"/>
          <w:shd w:val="clear" w:color="auto" w:fill="auto"/>
        </w:rPr>
        <w:t>（招标人名称）：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1、根据贵方为</w:t>
      </w:r>
      <w:r>
        <w:rPr>
          <w:rFonts w:hint="eastAsia" w:ascii="宋体" w:hAnsi="宋体" w:eastAsia="宋体" w:cs="宋体"/>
          <w:sz w:val="24"/>
          <w:szCs w:val="24"/>
          <w:highlight w:val="none"/>
          <w:u w:val="single"/>
          <w:shd w:val="clear" w:color="auto" w:fill="auto"/>
        </w:rPr>
        <w:t xml:space="preserve">（项目名称）       </w:t>
      </w:r>
      <w:r>
        <w:rPr>
          <w:rFonts w:hint="eastAsia" w:ascii="宋体" w:hAnsi="宋体" w:eastAsia="宋体" w:cs="宋体"/>
          <w:sz w:val="24"/>
          <w:szCs w:val="24"/>
          <w:highlight w:val="none"/>
          <w:shd w:val="clear" w:color="auto" w:fill="auto"/>
        </w:rPr>
        <w:t>采购设备、安装及服务的采购邀请</w:t>
      </w:r>
      <w:r>
        <w:rPr>
          <w:rFonts w:hint="eastAsia" w:ascii="宋体" w:hAnsi="宋体" w:eastAsia="宋体" w:cs="宋体"/>
          <w:sz w:val="24"/>
          <w:szCs w:val="24"/>
          <w:highlight w:val="none"/>
          <w:u w:val="single"/>
          <w:shd w:val="clear" w:color="auto" w:fill="auto"/>
        </w:rPr>
        <w:t xml:space="preserve">（采购编号）          </w:t>
      </w:r>
      <w:r>
        <w:rPr>
          <w:rFonts w:hint="eastAsia" w:ascii="宋体" w:hAnsi="宋体" w:eastAsia="宋体" w:cs="宋体"/>
          <w:sz w:val="24"/>
          <w:szCs w:val="24"/>
          <w:highlight w:val="none"/>
          <w:shd w:val="clear" w:color="auto" w:fill="auto"/>
        </w:rPr>
        <w:t>，签字代表（</w:t>
      </w:r>
      <w:r>
        <w:rPr>
          <w:rFonts w:hint="eastAsia" w:ascii="宋体" w:hAnsi="宋体" w:eastAsia="宋体" w:cs="宋体"/>
          <w:sz w:val="24"/>
          <w:szCs w:val="24"/>
          <w:highlight w:val="none"/>
          <w:u w:val="single"/>
          <w:shd w:val="clear" w:color="auto" w:fill="auto"/>
        </w:rPr>
        <w:t xml:space="preserve">全名、职务）            </w:t>
      </w:r>
      <w:r>
        <w:rPr>
          <w:rFonts w:hint="eastAsia" w:ascii="宋体" w:hAnsi="宋体" w:eastAsia="宋体" w:cs="宋体"/>
          <w:sz w:val="24"/>
          <w:szCs w:val="24"/>
          <w:highlight w:val="none"/>
          <w:shd w:val="clear" w:color="auto" w:fill="auto"/>
        </w:rPr>
        <w:t>经正式授权并代表投标人                提交</w:t>
      </w:r>
      <w:r>
        <w:rPr>
          <w:rFonts w:hint="eastAsia" w:ascii="宋体" w:hAnsi="宋体" w:cs="宋体"/>
          <w:sz w:val="24"/>
          <w:szCs w:val="24"/>
          <w:highlight w:val="none"/>
          <w:shd w:val="clear" w:color="auto" w:fill="auto"/>
          <w:lang w:val="en-US" w:eastAsia="zh-CN"/>
        </w:rPr>
        <w:t>电子投标文件，内容含</w:t>
      </w:r>
      <w:r>
        <w:rPr>
          <w:rFonts w:hint="eastAsia" w:ascii="宋体" w:hAnsi="宋体" w:eastAsia="宋体" w:cs="宋体"/>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①报价一览表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②报价价格分解表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③设备主要部件明细表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④设备技术性能、参数的描述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⑤报价综合说明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⑥按投标人须知第10条要求提供的全部文件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⑦资格证明文件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据此，签字代表宣布如下：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所附报价表中规定的应提供和交付的设备报价为 </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2、投标人将按招标文件的规定履行合同责任和义务。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3、投标人已详细审查全部招标文件，包括修改文件（如有的话）以及全部参考资料和有关附件。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4.报价有效期：自报价截止之日起90个日历日。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5.在规定的开标时间后(在报价有效期内)，如果我们撤回报价，投标保证金将被贵方没收。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6.投标人同意提供贵方要求的可能与报价有关的一切数据和资料，完全理解贵方不一定要接受最低价的报价或收到的任何报价。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7.与本报价有关的一切正式往来通讯请寄：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电子邮箱：            邮编：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电话：                传真：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投标人授权代表：                  职务：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投标人法定代表人姓名：            职务：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投标人名称（及公章）：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投标人授权代表签字：</w:t>
      </w:r>
    </w:p>
    <w:p>
      <w:pPr>
        <w:pStyle w:val="18"/>
        <w:rPr>
          <w:rFonts w:hint="default"/>
        </w:rPr>
      </w:pPr>
    </w:p>
    <w:p>
      <w:pPr>
        <w:pStyle w:val="7"/>
        <w:bidi w:val="0"/>
      </w:pPr>
      <w:r>
        <w:t>附件格式2 法定代表人身份证明</w:t>
      </w:r>
    </w:p>
    <w:p>
      <w:pPr>
        <w:spacing w:line="360" w:lineRule="auto"/>
        <w:jc w:val="center"/>
        <w:rPr>
          <w:kern w:val="1"/>
          <w:sz w:val="28"/>
          <w:szCs w:val="28"/>
          <w:highlight w:val="none"/>
          <w:shd w:val="clear" w:color="auto" w:fill="auto"/>
        </w:rPr>
      </w:pPr>
    </w:p>
    <w:p>
      <w:pPr>
        <w:spacing w:line="360" w:lineRule="auto"/>
        <w:jc w:val="center"/>
        <w:rPr>
          <w:kern w:val="1"/>
          <w:sz w:val="28"/>
          <w:szCs w:val="28"/>
          <w:highlight w:val="none"/>
          <w:shd w:val="clear" w:color="auto" w:fill="auto"/>
        </w:rPr>
      </w:pP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rFonts w:hint="eastAsia"/>
          <w:kern w:val="1"/>
          <w:sz w:val="24"/>
          <w:szCs w:val="24"/>
          <w:highlight w:val="none"/>
          <w:u w:val="single"/>
          <w:shd w:val="clear" w:color="auto" w:fill="auto"/>
          <w:lang w:val="en-US" w:eastAsia="zh-CN"/>
        </w:rPr>
      </w:pPr>
      <w:r>
        <w:rPr>
          <w:kern w:val="1"/>
          <w:sz w:val="24"/>
          <w:szCs w:val="24"/>
          <w:highlight w:val="none"/>
          <w:shd w:val="clear" w:color="auto" w:fill="auto"/>
        </w:rPr>
        <w:t>投标人名称：</w:t>
      </w:r>
      <w:r>
        <w:rPr>
          <w:rFonts w:hint="eastAsia"/>
          <w:kern w:val="1"/>
          <w:sz w:val="24"/>
          <w:szCs w:val="24"/>
          <w:highlight w:val="none"/>
          <w:u w:val="single"/>
          <w:shd w:val="clear" w:color="auto" w:fill="auto"/>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kern w:val="1"/>
          <w:sz w:val="24"/>
          <w:szCs w:val="24"/>
          <w:highlight w:val="none"/>
          <w:shd w:val="clear" w:color="auto" w:fill="auto"/>
        </w:rPr>
      </w:pPr>
      <w:r>
        <w:rPr>
          <w:kern w:val="1"/>
          <w:sz w:val="24"/>
          <w:szCs w:val="24"/>
          <w:highlight w:val="none"/>
          <w:shd w:val="clear" w:color="auto" w:fill="auto"/>
        </w:rPr>
        <w:t>单位性质：</w:t>
      </w:r>
      <w:r>
        <w:rPr>
          <w:kern w:val="1"/>
          <w:sz w:val="24"/>
          <w:szCs w:val="24"/>
          <w:highlight w:val="none"/>
          <w:u w:val="single"/>
          <w:shd w:val="clear" w:color="auto" w:fill="auto"/>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kern w:val="1"/>
          <w:sz w:val="24"/>
          <w:szCs w:val="24"/>
          <w:highlight w:val="none"/>
          <w:shd w:val="clear" w:color="auto" w:fill="auto"/>
        </w:rPr>
      </w:pPr>
      <w:r>
        <w:rPr>
          <w:kern w:val="1"/>
          <w:sz w:val="24"/>
          <w:szCs w:val="24"/>
          <w:highlight w:val="none"/>
          <w:shd w:val="clear" w:color="auto" w:fill="auto"/>
        </w:rPr>
        <w:t>地址：</w:t>
      </w:r>
      <w:r>
        <w:rPr>
          <w:kern w:val="1"/>
          <w:sz w:val="24"/>
          <w:szCs w:val="24"/>
          <w:highlight w:val="none"/>
          <w:u w:val="single"/>
          <w:shd w:val="clear" w:color="auto" w:fill="auto"/>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kern w:val="1"/>
          <w:sz w:val="24"/>
          <w:szCs w:val="24"/>
          <w:highlight w:val="none"/>
          <w:shd w:val="clear" w:color="auto" w:fill="auto"/>
        </w:rPr>
      </w:pPr>
      <w:r>
        <w:rPr>
          <w:kern w:val="1"/>
          <w:sz w:val="24"/>
          <w:szCs w:val="24"/>
          <w:highlight w:val="none"/>
          <w:shd w:val="clear" w:color="auto" w:fill="auto"/>
        </w:rPr>
        <w:t xml:space="preserve">成立时间： </w:t>
      </w:r>
      <w:r>
        <w:rPr>
          <w:kern w:val="1"/>
          <w:sz w:val="24"/>
          <w:szCs w:val="24"/>
          <w:highlight w:val="none"/>
          <w:u w:val="single"/>
          <w:shd w:val="clear" w:color="auto" w:fill="auto"/>
        </w:rPr>
        <w:t xml:space="preserve">      </w:t>
      </w:r>
      <w:r>
        <w:rPr>
          <w:kern w:val="1"/>
          <w:sz w:val="24"/>
          <w:szCs w:val="24"/>
          <w:highlight w:val="none"/>
          <w:shd w:val="clear" w:color="auto" w:fill="auto"/>
        </w:rPr>
        <w:t>年</w:t>
      </w:r>
      <w:r>
        <w:rPr>
          <w:kern w:val="1"/>
          <w:sz w:val="24"/>
          <w:szCs w:val="24"/>
          <w:highlight w:val="none"/>
          <w:u w:val="single"/>
          <w:shd w:val="clear" w:color="auto" w:fill="auto"/>
        </w:rPr>
        <w:t xml:space="preserve">       </w:t>
      </w:r>
      <w:r>
        <w:rPr>
          <w:kern w:val="1"/>
          <w:sz w:val="24"/>
          <w:szCs w:val="24"/>
          <w:highlight w:val="none"/>
          <w:shd w:val="clear" w:color="auto" w:fill="auto"/>
        </w:rPr>
        <w:t xml:space="preserve">月 </w:t>
      </w:r>
      <w:r>
        <w:rPr>
          <w:kern w:val="1"/>
          <w:sz w:val="24"/>
          <w:szCs w:val="24"/>
          <w:highlight w:val="none"/>
          <w:u w:val="single"/>
          <w:shd w:val="clear" w:color="auto" w:fill="auto"/>
        </w:rPr>
        <w:t xml:space="preserve">     </w:t>
      </w:r>
      <w:r>
        <w:rPr>
          <w:kern w:val="1"/>
          <w:sz w:val="24"/>
          <w:szCs w:val="24"/>
          <w:highlight w:val="none"/>
          <w:shd w:val="clear" w:color="auto" w:fill="auto"/>
        </w:rPr>
        <w:t>日</w:t>
      </w: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kern w:val="1"/>
          <w:sz w:val="24"/>
          <w:szCs w:val="24"/>
          <w:highlight w:val="none"/>
          <w:shd w:val="clear" w:color="auto" w:fill="auto"/>
        </w:rPr>
      </w:pPr>
      <w:r>
        <w:rPr>
          <w:kern w:val="1"/>
          <w:sz w:val="24"/>
          <w:szCs w:val="24"/>
          <w:highlight w:val="none"/>
          <w:shd w:val="clear" w:color="auto" w:fill="auto"/>
        </w:rPr>
        <w:t>经营期限：</w:t>
      </w:r>
      <w:r>
        <w:rPr>
          <w:kern w:val="1"/>
          <w:sz w:val="24"/>
          <w:szCs w:val="24"/>
          <w:highlight w:val="none"/>
          <w:u w:val="single"/>
          <w:shd w:val="clear" w:color="auto" w:fill="auto"/>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kern w:val="1"/>
          <w:sz w:val="24"/>
          <w:szCs w:val="24"/>
          <w:highlight w:val="none"/>
          <w:shd w:val="clear" w:color="auto" w:fill="auto"/>
        </w:rPr>
      </w:pP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kern w:val="1"/>
          <w:sz w:val="24"/>
          <w:szCs w:val="24"/>
          <w:highlight w:val="none"/>
          <w:shd w:val="clear" w:color="auto" w:fill="auto"/>
        </w:rPr>
      </w:pPr>
      <w:r>
        <w:rPr>
          <w:kern w:val="1"/>
          <w:sz w:val="24"/>
          <w:szCs w:val="24"/>
          <w:highlight w:val="none"/>
          <w:shd w:val="clear" w:color="auto" w:fill="auto"/>
        </w:rPr>
        <w:t>姓名：</w:t>
      </w:r>
      <w:r>
        <w:rPr>
          <w:kern w:val="1"/>
          <w:sz w:val="24"/>
          <w:szCs w:val="24"/>
          <w:highlight w:val="none"/>
          <w:u w:val="single"/>
          <w:shd w:val="clear" w:color="auto" w:fill="auto"/>
        </w:rPr>
        <w:t xml:space="preserve">      </w:t>
      </w:r>
      <w:r>
        <w:rPr>
          <w:kern w:val="1"/>
          <w:sz w:val="24"/>
          <w:szCs w:val="24"/>
          <w:highlight w:val="none"/>
          <w:shd w:val="clear" w:color="auto" w:fill="auto"/>
        </w:rPr>
        <w:t xml:space="preserve"> 性别：</w:t>
      </w:r>
      <w:r>
        <w:rPr>
          <w:kern w:val="1"/>
          <w:sz w:val="24"/>
          <w:szCs w:val="24"/>
          <w:highlight w:val="none"/>
          <w:u w:val="single"/>
          <w:shd w:val="clear" w:color="auto" w:fill="auto"/>
        </w:rPr>
        <w:t xml:space="preserve">      </w:t>
      </w:r>
      <w:r>
        <w:rPr>
          <w:kern w:val="1"/>
          <w:sz w:val="24"/>
          <w:szCs w:val="24"/>
          <w:highlight w:val="none"/>
          <w:shd w:val="clear" w:color="auto" w:fill="auto"/>
        </w:rPr>
        <w:t xml:space="preserve"> 年龄：</w:t>
      </w:r>
      <w:r>
        <w:rPr>
          <w:kern w:val="1"/>
          <w:sz w:val="24"/>
          <w:szCs w:val="24"/>
          <w:highlight w:val="none"/>
          <w:u w:val="single"/>
          <w:shd w:val="clear" w:color="auto" w:fill="auto"/>
        </w:rPr>
        <w:t xml:space="preserve">      </w:t>
      </w:r>
      <w:r>
        <w:rPr>
          <w:kern w:val="1"/>
          <w:sz w:val="24"/>
          <w:szCs w:val="24"/>
          <w:highlight w:val="none"/>
          <w:shd w:val="clear" w:color="auto" w:fill="auto"/>
        </w:rPr>
        <w:t xml:space="preserve"> 职务：</w:t>
      </w:r>
      <w:r>
        <w:rPr>
          <w:kern w:val="1"/>
          <w:sz w:val="24"/>
          <w:szCs w:val="24"/>
          <w:highlight w:val="none"/>
          <w:u w:val="single"/>
          <w:shd w:val="clear" w:color="auto" w:fill="auto"/>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kern w:val="1"/>
          <w:sz w:val="24"/>
          <w:szCs w:val="24"/>
          <w:highlight w:val="none"/>
          <w:shd w:val="clear" w:color="auto" w:fill="auto"/>
        </w:rPr>
      </w:pPr>
      <w:r>
        <w:rPr>
          <w:kern w:val="1"/>
          <w:sz w:val="24"/>
          <w:szCs w:val="24"/>
          <w:highlight w:val="none"/>
          <w:shd w:val="clear" w:color="auto" w:fill="auto"/>
        </w:rPr>
        <w:t xml:space="preserve">系 </w:t>
      </w:r>
      <w:r>
        <w:rPr>
          <w:kern w:val="1"/>
          <w:sz w:val="24"/>
          <w:szCs w:val="24"/>
          <w:highlight w:val="none"/>
          <w:u w:val="single"/>
          <w:shd w:val="clear" w:color="auto" w:fill="auto"/>
        </w:rPr>
        <w:t xml:space="preserve">                  </w:t>
      </w:r>
      <w:r>
        <w:rPr>
          <w:kern w:val="1"/>
          <w:sz w:val="24"/>
          <w:szCs w:val="24"/>
          <w:highlight w:val="none"/>
          <w:shd w:val="clear" w:color="auto" w:fill="auto"/>
        </w:rPr>
        <w:t>（投标人名称）的法定代表人。</w:t>
      </w:r>
    </w:p>
    <w:p>
      <w:pPr>
        <w:keepNext w:val="0"/>
        <w:keepLines w:val="0"/>
        <w:pageBreakBefore w:val="0"/>
        <w:widowControl w:val="0"/>
        <w:kinsoku/>
        <w:wordWrap w:val="0"/>
        <w:overflowPunct/>
        <w:topLinePunct w:val="0"/>
        <w:autoSpaceDE/>
        <w:autoSpaceDN/>
        <w:bidi w:val="0"/>
        <w:adjustRightInd/>
        <w:snapToGrid/>
        <w:spacing w:line="360" w:lineRule="auto"/>
        <w:ind w:left="0"/>
        <w:textAlignment w:val="auto"/>
        <w:rPr>
          <w:kern w:val="1"/>
          <w:sz w:val="24"/>
          <w:szCs w:val="24"/>
          <w:highlight w:val="none"/>
          <w:shd w:val="clear" w:color="auto" w:fill="auto"/>
        </w:rPr>
      </w:pPr>
      <w:r>
        <w:rPr>
          <w:kern w:val="1"/>
          <w:sz w:val="24"/>
          <w:szCs w:val="24"/>
          <w:highlight w:val="none"/>
          <w:shd w:val="clear" w:color="auto" w:fill="auto"/>
        </w:rPr>
        <w:t>特此证明。</w:t>
      </w:r>
    </w:p>
    <w:p>
      <w:pPr>
        <w:keepNext w:val="0"/>
        <w:keepLines w:val="0"/>
        <w:pageBreakBefore w:val="0"/>
        <w:widowControl w:val="0"/>
        <w:kinsoku/>
        <w:wordWrap w:val="0"/>
        <w:overflowPunct/>
        <w:topLinePunct w:val="0"/>
        <w:autoSpaceDE/>
        <w:autoSpaceDN/>
        <w:bidi w:val="0"/>
        <w:adjustRightInd/>
        <w:snapToGrid/>
        <w:spacing w:line="360" w:lineRule="auto"/>
        <w:ind w:left="357" w:firstLine="4679"/>
        <w:textAlignment w:val="auto"/>
        <w:rPr>
          <w:kern w:val="1"/>
          <w:sz w:val="24"/>
          <w:szCs w:val="24"/>
          <w:highlight w:val="none"/>
          <w:shd w:val="clear" w:color="auto" w:fill="auto"/>
        </w:rPr>
      </w:pPr>
    </w:p>
    <w:p>
      <w:pPr>
        <w:keepNext w:val="0"/>
        <w:keepLines w:val="0"/>
        <w:pageBreakBefore w:val="0"/>
        <w:widowControl w:val="0"/>
        <w:kinsoku/>
        <w:wordWrap w:val="0"/>
        <w:overflowPunct/>
        <w:topLinePunct w:val="0"/>
        <w:autoSpaceDE/>
        <w:autoSpaceDN/>
        <w:bidi w:val="0"/>
        <w:adjustRightInd/>
        <w:snapToGrid/>
        <w:spacing w:line="360" w:lineRule="auto"/>
        <w:ind w:left="357" w:firstLine="4679"/>
        <w:textAlignment w:val="auto"/>
        <w:rPr>
          <w:kern w:val="1"/>
          <w:sz w:val="24"/>
          <w:szCs w:val="24"/>
          <w:highlight w:val="none"/>
          <w:shd w:val="clear" w:color="auto" w:fill="auto"/>
        </w:rPr>
      </w:pPr>
    </w:p>
    <w:p>
      <w:pPr>
        <w:spacing w:line="360" w:lineRule="auto"/>
        <w:ind w:firstLine="4679"/>
        <w:rPr>
          <w:kern w:val="1"/>
          <w:sz w:val="24"/>
          <w:szCs w:val="24"/>
          <w:highlight w:val="none"/>
          <w:shd w:val="clear" w:color="auto" w:fill="auto"/>
        </w:rPr>
      </w:pPr>
    </w:p>
    <w:p>
      <w:pPr>
        <w:spacing w:line="360" w:lineRule="auto"/>
        <w:ind w:firstLine="4679"/>
        <w:rPr>
          <w:kern w:val="1"/>
          <w:sz w:val="24"/>
          <w:szCs w:val="24"/>
          <w:highlight w:val="none"/>
          <w:shd w:val="clear" w:color="auto" w:fill="auto"/>
        </w:rPr>
      </w:pPr>
    </w:p>
    <w:p>
      <w:pPr>
        <w:spacing w:line="360" w:lineRule="auto"/>
        <w:ind w:firstLine="4679"/>
        <w:rPr>
          <w:kern w:val="1"/>
          <w:sz w:val="24"/>
          <w:szCs w:val="24"/>
          <w:highlight w:val="none"/>
          <w:shd w:val="clear" w:color="auto" w:fill="auto"/>
        </w:rPr>
      </w:pPr>
    </w:p>
    <w:p>
      <w:pPr>
        <w:spacing w:line="360" w:lineRule="auto"/>
        <w:ind w:firstLine="4679"/>
        <w:jc w:val="right"/>
        <w:rPr>
          <w:kern w:val="1"/>
          <w:sz w:val="24"/>
          <w:szCs w:val="24"/>
          <w:highlight w:val="none"/>
          <w:shd w:val="clear" w:color="auto" w:fill="auto"/>
        </w:rPr>
      </w:pPr>
      <w:r>
        <w:rPr>
          <w:kern w:val="1"/>
          <w:sz w:val="24"/>
          <w:szCs w:val="24"/>
          <w:highlight w:val="none"/>
          <w:shd w:val="clear" w:color="auto" w:fill="auto"/>
        </w:rPr>
        <w:t>投标人：</w:t>
      </w:r>
      <w:r>
        <w:rPr>
          <w:kern w:val="1"/>
          <w:sz w:val="24"/>
          <w:szCs w:val="24"/>
          <w:highlight w:val="none"/>
          <w:u w:val="single"/>
          <w:shd w:val="clear" w:color="auto" w:fill="auto"/>
        </w:rPr>
        <w:t xml:space="preserve">            </w:t>
      </w:r>
      <w:r>
        <w:rPr>
          <w:kern w:val="1"/>
          <w:sz w:val="24"/>
          <w:szCs w:val="24"/>
          <w:highlight w:val="none"/>
          <w:shd w:val="clear" w:color="auto" w:fill="auto"/>
        </w:rPr>
        <w:t>（盖单位章）</w:t>
      </w:r>
    </w:p>
    <w:p>
      <w:pPr>
        <w:tabs>
          <w:tab w:val="left" w:pos="1485"/>
          <w:tab w:val="left" w:pos="2520"/>
        </w:tabs>
        <w:spacing w:line="480" w:lineRule="exact"/>
        <w:jc w:val="right"/>
        <w:rPr>
          <w:kern w:val="1"/>
          <w:sz w:val="24"/>
          <w:szCs w:val="24"/>
          <w:highlight w:val="none"/>
          <w:shd w:val="clear" w:color="auto" w:fill="auto"/>
        </w:rPr>
      </w:pPr>
      <w:r>
        <w:rPr>
          <w:kern w:val="1"/>
          <w:sz w:val="24"/>
          <w:szCs w:val="24"/>
          <w:highlight w:val="none"/>
          <w:u w:val="single"/>
          <w:shd w:val="clear" w:color="auto" w:fill="auto"/>
        </w:rPr>
        <w:t xml:space="preserve">      </w:t>
      </w:r>
      <w:r>
        <w:rPr>
          <w:kern w:val="1"/>
          <w:sz w:val="24"/>
          <w:szCs w:val="24"/>
          <w:highlight w:val="none"/>
          <w:shd w:val="clear" w:color="auto" w:fill="auto"/>
        </w:rPr>
        <w:t xml:space="preserve"> 年</w:t>
      </w:r>
      <w:r>
        <w:rPr>
          <w:kern w:val="1"/>
          <w:sz w:val="24"/>
          <w:szCs w:val="24"/>
          <w:highlight w:val="none"/>
          <w:u w:val="single"/>
          <w:shd w:val="clear" w:color="auto" w:fill="auto"/>
        </w:rPr>
        <w:t xml:space="preserve">      </w:t>
      </w:r>
      <w:r>
        <w:rPr>
          <w:kern w:val="1"/>
          <w:sz w:val="24"/>
          <w:szCs w:val="24"/>
          <w:highlight w:val="none"/>
          <w:shd w:val="clear" w:color="auto" w:fill="auto"/>
        </w:rPr>
        <w:t xml:space="preserve">  月 </w:t>
      </w:r>
      <w:r>
        <w:rPr>
          <w:kern w:val="1"/>
          <w:sz w:val="24"/>
          <w:szCs w:val="24"/>
          <w:highlight w:val="none"/>
          <w:u w:val="single"/>
          <w:shd w:val="clear" w:color="auto" w:fill="auto"/>
        </w:rPr>
        <w:t xml:space="preserve">      </w:t>
      </w:r>
      <w:r>
        <w:rPr>
          <w:kern w:val="1"/>
          <w:sz w:val="24"/>
          <w:szCs w:val="24"/>
          <w:highlight w:val="none"/>
          <w:shd w:val="clear" w:color="auto" w:fill="auto"/>
        </w:rPr>
        <w:t xml:space="preserve"> 日</w:t>
      </w:r>
    </w:p>
    <w:p>
      <w:pPr>
        <w:pStyle w:val="18"/>
        <w:rPr>
          <w:kern w:val="1"/>
          <w:sz w:val="24"/>
          <w:szCs w:val="24"/>
          <w:highlight w:val="none"/>
          <w:shd w:val="clear" w:color="auto" w:fill="auto"/>
        </w:rPr>
      </w:pPr>
    </w:p>
    <w:p>
      <w:pPr>
        <w:rPr>
          <w:kern w:val="1"/>
          <w:sz w:val="24"/>
          <w:szCs w:val="24"/>
          <w:highlight w:val="none"/>
          <w:shd w:val="clear" w:color="auto" w:fill="auto"/>
        </w:rPr>
      </w:pPr>
    </w:p>
    <w:p>
      <w:pPr>
        <w:pStyle w:val="18"/>
        <w:rPr>
          <w:kern w:val="1"/>
          <w:sz w:val="24"/>
          <w:szCs w:val="24"/>
          <w:highlight w:val="none"/>
          <w:shd w:val="clear" w:color="auto" w:fill="auto"/>
        </w:rPr>
      </w:pPr>
    </w:p>
    <w:p>
      <w:pPr>
        <w:rPr>
          <w:kern w:val="1"/>
          <w:sz w:val="24"/>
          <w:szCs w:val="24"/>
          <w:highlight w:val="none"/>
          <w:shd w:val="clear" w:color="auto" w:fill="auto"/>
        </w:rPr>
      </w:pPr>
    </w:p>
    <w:p>
      <w:pPr>
        <w:pStyle w:val="18"/>
        <w:rPr>
          <w:kern w:val="1"/>
          <w:sz w:val="24"/>
          <w:szCs w:val="24"/>
          <w:highlight w:val="none"/>
          <w:shd w:val="clear" w:color="auto" w:fill="auto"/>
        </w:rPr>
      </w:pPr>
    </w:p>
    <w:p>
      <w:pPr>
        <w:rPr>
          <w:kern w:val="1"/>
          <w:sz w:val="24"/>
          <w:szCs w:val="24"/>
          <w:highlight w:val="none"/>
          <w:shd w:val="clear" w:color="auto" w:fill="auto"/>
        </w:rPr>
      </w:pPr>
    </w:p>
    <w:p>
      <w:pPr>
        <w:pStyle w:val="18"/>
        <w:rPr>
          <w:kern w:val="1"/>
          <w:sz w:val="24"/>
          <w:szCs w:val="24"/>
          <w:highlight w:val="none"/>
          <w:shd w:val="clear" w:color="auto" w:fill="auto"/>
        </w:rPr>
      </w:pPr>
    </w:p>
    <w:p>
      <w:pPr>
        <w:rPr>
          <w:kern w:val="1"/>
          <w:sz w:val="24"/>
          <w:szCs w:val="24"/>
          <w:highlight w:val="none"/>
          <w:shd w:val="clear" w:color="auto" w:fill="auto"/>
        </w:rPr>
      </w:pPr>
    </w:p>
    <w:p>
      <w:pPr>
        <w:pStyle w:val="18"/>
        <w:rPr>
          <w:kern w:val="1"/>
          <w:sz w:val="24"/>
          <w:szCs w:val="24"/>
          <w:highlight w:val="none"/>
          <w:shd w:val="clear" w:color="auto" w:fill="auto"/>
        </w:rPr>
      </w:pPr>
    </w:p>
    <w:p>
      <w:pPr>
        <w:rPr>
          <w:kern w:val="1"/>
          <w:sz w:val="24"/>
          <w:szCs w:val="24"/>
          <w:highlight w:val="none"/>
          <w:shd w:val="clear" w:color="auto" w:fill="auto"/>
        </w:rPr>
      </w:pPr>
    </w:p>
    <w:p>
      <w:pPr>
        <w:pStyle w:val="7"/>
        <w:bidi w:val="0"/>
      </w:pPr>
      <w:r>
        <w:t>附件格式3 授权委托书</w:t>
      </w:r>
    </w:p>
    <w:p>
      <w:pPr>
        <w:spacing w:line="360" w:lineRule="auto"/>
        <w:jc w:val="center"/>
        <w:rPr>
          <w:b/>
          <w:kern w:val="1"/>
          <w:sz w:val="28"/>
          <w:szCs w:val="28"/>
          <w:highlight w:val="none"/>
          <w:shd w:val="clear" w:color="auto" w:fill="auto"/>
        </w:rPr>
      </w:pPr>
    </w:p>
    <w:p>
      <w:pPr>
        <w:spacing w:line="360" w:lineRule="auto"/>
        <w:ind w:firstLine="630"/>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本人</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（姓名）系 </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（投标人名称）的法定代表人，现委托 </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（姓名）为我方代理人。代理人根据授权，以我方名义签署、澄清、说明、补正、递交、撤回、修改 </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（项目名称）工程投标文件、签订合同和处理有关事宜，其法律后果由我方承担。</w:t>
      </w:r>
    </w:p>
    <w:p>
      <w:pPr>
        <w:spacing w:line="360" w:lineRule="auto"/>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委托期限：</w:t>
      </w:r>
      <w:r>
        <w:rPr>
          <w:rFonts w:hint="eastAsia" w:ascii="宋体" w:hAnsi="宋体" w:eastAsia="宋体" w:cs="宋体"/>
          <w:kern w:val="1"/>
          <w:sz w:val="24"/>
          <w:szCs w:val="24"/>
          <w:highlight w:val="none"/>
          <w:u w:val="single"/>
          <w:shd w:val="clear" w:color="auto" w:fill="auto"/>
        </w:rPr>
        <w:t>90天</w:t>
      </w:r>
      <w:r>
        <w:rPr>
          <w:rFonts w:hint="eastAsia" w:ascii="宋体" w:hAnsi="宋体" w:eastAsia="宋体" w:cs="宋体"/>
          <w:kern w:val="1"/>
          <w:sz w:val="24"/>
          <w:szCs w:val="24"/>
          <w:highlight w:val="none"/>
          <w:shd w:val="clear" w:color="auto" w:fill="auto"/>
        </w:rPr>
        <w:t>。</w:t>
      </w:r>
    </w:p>
    <w:p>
      <w:pPr>
        <w:spacing w:line="360" w:lineRule="auto"/>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代理人无转委托权。</w:t>
      </w:r>
    </w:p>
    <w:p>
      <w:pPr>
        <w:spacing w:line="360" w:lineRule="auto"/>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 xml:space="preserve"> </w:t>
      </w:r>
    </w:p>
    <w:p>
      <w:pPr>
        <w:spacing w:line="360" w:lineRule="auto"/>
        <w:ind w:firstLine="4139"/>
        <w:rPr>
          <w:rFonts w:hint="eastAsia" w:ascii="宋体" w:hAnsi="宋体" w:eastAsia="宋体" w:cs="宋体"/>
          <w:kern w:val="1"/>
          <w:sz w:val="24"/>
          <w:szCs w:val="24"/>
          <w:highlight w:val="none"/>
          <w:shd w:val="clear" w:color="auto" w:fill="auto"/>
        </w:rPr>
      </w:pPr>
    </w:p>
    <w:p>
      <w:pPr>
        <w:spacing w:line="360" w:lineRule="auto"/>
        <w:ind w:firstLine="4139"/>
        <w:rPr>
          <w:rFonts w:hint="eastAsia" w:ascii="宋体" w:hAnsi="宋体" w:eastAsia="宋体" w:cs="宋体"/>
          <w:kern w:val="1"/>
          <w:sz w:val="24"/>
          <w:szCs w:val="24"/>
          <w:highlight w:val="none"/>
          <w:shd w:val="clear" w:color="auto" w:fill="auto"/>
        </w:rPr>
      </w:pPr>
    </w:p>
    <w:p>
      <w:pPr>
        <w:spacing w:line="360" w:lineRule="auto"/>
        <w:ind w:firstLine="4139"/>
        <w:rPr>
          <w:rFonts w:hint="eastAsia" w:ascii="宋体" w:hAnsi="宋体" w:eastAsia="宋体" w:cs="宋体"/>
          <w:kern w:val="1"/>
          <w:sz w:val="24"/>
          <w:szCs w:val="24"/>
          <w:highlight w:val="none"/>
          <w:shd w:val="clear" w:color="auto" w:fill="auto"/>
        </w:rPr>
      </w:pPr>
    </w:p>
    <w:p>
      <w:pPr>
        <w:spacing w:line="360" w:lineRule="auto"/>
        <w:ind w:firstLine="4139"/>
        <w:rPr>
          <w:rFonts w:hint="eastAsia" w:ascii="宋体" w:hAnsi="宋体" w:eastAsia="宋体" w:cs="宋体"/>
          <w:kern w:val="1"/>
          <w:sz w:val="24"/>
          <w:szCs w:val="24"/>
          <w:highlight w:val="none"/>
          <w:shd w:val="clear" w:color="auto" w:fill="auto"/>
        </w:rPr>
      </w:pPr>
    </w:p>
    <w:p>
      <w:pPr>
        <w:spacing w:line="360" w:lineRule="auto"/>
        <w:ind w:firstLine="4139"/>
        <w:rPr>
          <w:rFonts w:hint="eastAsia" w:ascii="宋体" w:hAnsi="宋体" w:eastAsia="宋体" w:cs="宋体"/>
          <w:kern w:val="1"/>
          <w:sz w:val="24"/>
          <w:szCs w:val="24"/>
          <w:highlight w:val="none"/>
          <w:shd w:val="clear" w:color="auto" w:fill="auto"/>
        </w:rPr>
      </w:pPr>
    </w:p>
    <w:p>
      <w:pPr>
        <w:spacing w:line="360" w:lineRule="auto"/>
        <w:ind w:firstLine="4139"/>
        <w:rPr>
          <w:rFonts w:hint="eastAsia" w:ascii="宋体" w:hAnsi="宋体" w:eastAsia="宋体" w:cs="宋体"/>
          <w:kern w:val="1"/>
          <w:sz w:val="24"/>
          <w:szCs w:val="24"/>
          <w:highlight w:val="none"/>
          <w:shd w:val="clear" w:color="auto" w:fill="auto"/>
        </w:rPr>
      </w:pPr>
    </w:p>
    <w:p>
      <w:pPr>
        <w:spacing w:line="360" w:lineRule="auto"/>
        <w:ind w:firstLine="4139"/>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 xml:space="preserve">投标人： </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（盖单位章）</w:t>
      </w:r>
    </w:p>
    <w:p>
      <w:pPr>
        <w:spacing w:line="360" w:lineRule="auto"/>
        <w:ind w:firstLine="4139"/>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 xml:space="preserve">法定代表人： </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（签字或盖章）</w:t>
      </w:r>
    </w:p>
    <w:p>
      <w:pPr>
        <w:spacing w:line="360" w:lineRule="auto"/>
        <w:ind w:firstLine="4139"/>
        <w:rPr>
          <w:rFonts w:hint="eastAsia" w:ascii="宋体" w:hAnsi="宋体" w:eastAsia="宋体" w:cs="宋体"/>
          <w:kern w:val="1"/>
          <w:sz w:val="24"/>
          <w:szCs w:val="24"/>
          <w:highlight w:val="none"/>
          <w:u w:val="single"/>
          <w:shd w:val="clear" w:color="auto" w:fill="auto"/>
        </w:rPr>
      </w:pPr>
      <w:r>
        <w:rPr>
          <w:rFonts w:hint="eastAsia" w:ascii="宋体" w:hAnsi="宋体" w:eastAsia="宋体" w:cs="宋体"/>
          <w:kern w:val="1"/>
          <w:sz w:val="24"/>
          <w:szCs w:val="24"/>
          <w:highlight w:val="none"/>
          <w:shd w:val="clear" w:color="auto" w:fill="auto"/>
        </w:rPr>
        <w:t>身份证号码：</w:t>
      </w:r>
      <w:r>
        <w:rPr>
          <w:rFonts w:hint="eastAsia" w:ascii="宋体" w:hAnsi="宋体" w:eastAsia="宋体" w:cs="宋体"/>
          <w:kern w:val="1"/>
          <w:sz w:val="24"/>
          <w:szCs w:val="24"/>
          <w:highlight w:val="none"/>
          <w:u w:val="single"/>
          <w:shd w:val="clear" w:color="auto" w:fill="auto"/>
        </w:rPr>
        <w:t xml:space="preserve">     </w:t>
      </w:r>
    </w:p>
    <w:p>
      <w:pPr>
        <w:spacing w:line="360" w:lineRule="auto"/>
        <w:ind w:firstLine="4139"/>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委托代理人：</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（签字或盖章）</w:t>
      </w:r>
    </w:p>
    <w:p>
      <w:pPr>
        <w:spacing w:line="360" w:lineRule="auto"/>
        <w:ind w:firstLine="4139"/>
        <w:rPr>
          <w:rFonts w:hint="eastAsia" w:ascii="宋体" w:hAnsi="宋体" w:eastAsia="宋体" w:cs="宋体"/>
          <w:kern w:val="1"/>
          <w:sz w:val="24"/>
          <w:szCs w:val="24"/>
          <w:highlight w:val="none"/>
          <w:u w:val="single"/>
          <w:shd w:val="clear" w:color="auto" w:fill="auto"/>
        </w:rPr>
      </w:pPr>
      <w:r>
        <w:rPr>
          <w:rFonts w:hint="eastAsia" w:ascii="宋体" w:hAnsi="宋体" w:eastAsia="宋体" w:cs="宋体"/>
          <w:kern w:val="1"/>
          <w:sz w:val="24"/>
          <w:szCs w:val="24"/>
          <w:highlight w:val="none"/>
          <w:shd w:val="clear" w:color="auto" w:fill="auto"/>
        </w:rPr>
        <w:t>身份证号码：</w:t>
      </w:r>
      <w:r>
        <w:rPr>
          <w:rFonts w:hint="eastAsia" w:ascii="宋体" w:hAnsi="宋体" w:eastAsia="宋体" w:cs="宋体"/>
          <w:kern w:val="1"/>
          <w:sz w:val="24"/>
          <w:szCs w:val="24"/>
          <w:highlight w:val="none"/>
          <w:u w:val="single"/>
          <w:shd w:val="clear" w:color="auto" w:fill="auto"/>
        </w:rPr>
        <w:t xml:space="preserve">   </w:t>
      </w:r>
    </w:p>
    <w:p>
      <w:pPr>
        <w:spacing w:line="360" w:lineRule="auto"/>
        <w:ind w:firstLine="4139"/>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年</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月</w:t>
      </w:r>
      <w:r>
        <w:rPr>
          <w:rFonts w:hint="eastAsia" w:ascii="宋体" w:hAnsi="宋体" w:eastAsia="宋体" w:cs="宋体"/>
          <w:kern w:val="1"/>
          <w:sz w:val="24"/>
          <w:szCs w:val="24"/>
          <w:highlight w:val="none"/>
          <w:u w:val="single"/>
          <w:shd w:val="clear" w:color="auto" w:fill="auto"/>
        </w:rPr>
        <w:t xml:space="preserve">      </w:t>
      </w:r>
      <w:r>
        <w:rPr>
          <w:rFonts w:hint="eastAsia" w:ascii="宋体" w:hAnsi="宋体" w:eastAsia="宋体" w:cs="宋体"/>
          <w:kern w:val="1"/>
          <w:sz w:val="24"/>
          <w:szCs w:val="24"/>
          <w:highlight w:val="none"/>
          <w:shd w:val="clear" w:color="auto" w:fill="auto"/>
        </w:rPr>
        <w:t xml:space="preserve">  日</w:t>
      </w:r>
    </w:p>
    <w:p>
      <w:pPr>
        <w:pStyle w:val="18"/>
        <w:jc w:val="left"/>
        <w:rPr>
          <w:kern w:val="1"/>
          <w:sz w:val="24"/>
          <w:szCs w:val="24"/>
          <w:highlight w:val="none"/>
          <w:shd w:val="clear" w:color="auto" w:fill="auto"/>
        </w:rPr>
      </w:pPr>
    </w:p>
    <w:p>
      <w:pPr>
        <w:jc w:val="left"/>
        <w:rPr>
          <w:kern w:val="1"/>
          <w:sz w:val="24"/>
          <w:szCs w:val="24"/>
          <w:highlight w:val="none"/>
          <w:shd w:val="clear" w:color="auto" w:fill="auto"/>
        </w:rPr>
      </w:pPr>
    </w:p>
    <w:p>
      <w:pPr>
        <w:pStyle w:val="18"/>
        <w:rPr>
          <w:kern w:val="1"/>
          <w:sz w:val="24"/>
          <w:szCs w:val="24"/>
          <w:highlight w:val="none"/>
          <w:shd w:val="clear" w:color="auto" w:fill="auto"/>
        </w:rPr>
      </w:pPr>
    </w:p>
    <w:p>
      <w:pPr>
        <w:rPr>
          <w:kern w:val="1"/>
          <w:sz w:val="24"/>
          <w:szCs w:val="24"/>
          <w:highlight w:val="none"/>
          <w:shd w:val="clear" w:color="auto" w:fill="auto"/>
        </w:rPr>
      </w:pPr>
    </w:p>
    <w:p>
      <w:pPr>
        <w:pStyle w:val="18"/>
        <w:rPr>
          <w:kern w:val="1"/>
          <w:sz w:val="24"/>
          <w:szCs w:val="24"/>
          <w:highlight w:val="none"/>
          <w:shd w:val="clear" w:color="auto" w:fill="auto"/>
        </w:rPr>
      </w:pPr>
    </w:p>
    <w:p>
      <w:pPr>
        <w:rPr>
          <w:kern w:val="1"/>
          <w:sz w:val="24"/>
          <w:szCs w:val="24"/>
          <w:highlight w:val="none"/>
          <w:shd w:val="clear" w:color="auto" w:fill="auto"/>
        </w:rPr>
      </w:pPr>
    </w:p>
    <w:p>
      <w:pPr>
        <w:pStyle w:val="18"/>
        <w:rPr>
          <w:kern w:val="1"/>
          <w:sz w:val="24"/>
          <w:szCs w:val="24"/>
          <w:highlight w:val="none"/>
          <w:shd w:val="clear" w:color="auto" w:fill="auto"/>
        </w:rPr>
      </w:pPr>
    </w:p>
    <w:p>
      <w:pPr>
        <w:rPr>
          <w:kern w:val="1"/>
          <w:sz w:val="24"/>
          <w:szCs w:val="24"/>
          <w:highlight w:val="none"/>
          <w:shd w:val="clear" w:color="auto" w:fill="auto"/>
        </w:rPr>
      </w:pPr>
    </w:p>
    <w:p>
      <w:pPr>
        <w:pStyle w:val="18"/>
        <w:rPr>
          <w:kern w:val="1"/>
          <w:sz w:val="24"/>
          <w:szCs w:val="24"/>
          <w:highlight w:val="none"/>
          <w:shd w:val="clear" w:color="auto" w:fill="auto"/>
        </w:rPr>
      </w:pPr>
    </w:p>
    <w:p>
      <w:pPr>
        <w:pStyle w:val="7"/>
        <w:bidi w:val="0"/>
        <w:rPr>
          <w:rFonts w:hint="eastAsia"/>
        </w:rPr>
      </w:pPr>
      <w:r>
        <w:rPr>
          <w:rFonts w:hint="eastAsia"/>
        </w:rPr>
        <w:t xml:space="preserve">附件格式4 报价一览表 </w:t>
      </w:r>
    </w:p>
    <w:p>
      <w:pPr>
        <w:pStyle w:val="24"/>
        <w:spacing w:line="360" w:lineRule="auto"/>
        <w:jc w:val="both"/>
        <w:rPr>
          <w:rFonts w:hint="eastAsia"/>
          <w:sz w:val="24"/>
          <w:szCs w:val="22"/>
        </w:rPr>
      </w:pPr>
      <w:r>
        <w:rPr>
          <w:rFonts w:hint="eastAsia"/>
          <w:sz w:val="24"/>
          <w:szCs w:val="22"/>
        </w:rPr>
        <w:t>项目名称：菏泽市曹县西邵安置房电梯工程</w:t>
      </w:r>
    </w:p>
    <w:tbl>
      <w:tblPr>
        <w:tblStyle w:val="42"/>
        <w:tblpPr w:leftFromText="180" w:rightFromText="180" w:vertAnchor="text" w:horzAnchor="page" w:tblpXSpec="center" w:tblpY="307"/>
        <w:tblOverlap w:val="never"/>
        <w:tblW w:w="0" w:type="auto"/>
        <w:jc w:val="center"/>
        <w:tblLayout w:type="fixed"/>
        <w:tblCellMar>
          <w:top w:w="0" w:type="dxa"/>
          <w:left w:w="108" w:type="dxa"/>
          <w:bottom w:w="0" w:type="dxa"/>
          <w:right w:w="108" w:type="dxa"/>
        </w:tblCellMar>
      </w:tblPr>
      <w:tblGrid>
        <w:gridCol w:w="2994"/>
        <w:gridCol w:w="5734"/>
      </w:tblGrid>
      <w:tr>
        <w:tblPrEx>
          <w:tblCellMar>
            <w:top w:w="0" w:type="dxa"/>
            <w:left w:w="108" w:type="dxa"/>
            <w:bottom w:w="0" w:type="dxa"/>
            <w:right w:w="108" w:type="dxa"/>
          </w:tblCellMar>
        </w:tblPrEx>
        <w:trPr>
          <w:trHeight w:val="860" w:hRule="atLeast"/>
          <w:jc w:val="center"/>
        </w:trPr>
        <w:tc>
          <w:tcPr>
            <w:tcW w:w="29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投标人名称</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p>
        </w:tc>
      </w:tr>
      <w:tr>
        <w:tblPrEx>
          <w:tblCellMar>
            <w:top w:w="0" w:type="dxa"/>
            <w:left w:w="108" w:type="dxa"/>
            <w:bottom w:w="0" w:type="dxa"/>
            <w:right w:w="108" w:type="dxa"/>
          </w:tblCellMar>
        </w:tblPrEx>
        <w:trPr>
          <w:trHeight w:val="860" w:hRule="atLeast"/>
          <w:jc w:val="center"/>
        </w:trPr>
        <w:tc>
          <w:tcPr>
            <w:tcW w:w="29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项目名称</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p>
        </w:tc>
      </w:tr>
      <w:tr>
        <w:tblPrEx>
          <w:tblCellMar>
            <w:top w:w="0" w:type="dxa"/>
            <w:left w:w="108" w:type="dxa"/>
            <w:bottom w:w="0" w:type="dxa"/>
            <w:right w:w="108" w:type="dxa"/>
          </w:tblCellMar>
        </w:tblPrEx>
        <w:trPr>
          <w:trHeight w:val="860" w:hRule="atLeast"/>
          <w:jc w:val="center"/>
        </w:trPr>
        <w:tc>
          <w:tcPr>
            <w:tcW w:w="29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r>
              <w:rPr>
                <w:rFonts w:hint="eastAsia" w:ascii="宋体" w:hAnsi="宋体" w:cs="宋体"/>
                <w:kern w:val="1"/>
                <w:sz w:val="24"/>
                <w:szCs w:val="24"/>
                <w:highlight w:val="none"/>
                <w:shd w:val="clear" w:color="auto" w:fill="auto"/>
                <w:lang w:val="en-US" w:eastAsia="zh-CN"/>
              </w:rPr>
              <w:t>电梯品牌</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p>
        </w:tc>
      </w:tr>
      <w:tr>
        <w:tblPrEx>
          <w:tblCellMar>
            <w:top w:w="0" w:type="dxa"/>
            <w:left w:w="108" w:type="dxa"/>
            <w:bottom w:w="0" w:type="dxa"/>
            <w:right w:w="108" w:type="dxa"/>
          </w:tblCellMar>
        </w:tblPrEx>
        <w:trPr>
          <w:trHeight w:val="860" w:hRule="atLeast"/>
          <w:jc w:val="center"/>
        </w:trPr>
        <w:tc>
          <w:tcPr>
            <w:tcW w:w="29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lang w:val="en-US" w:eastAsia="zh-CN" w:bidi="ar-SA"/>
              </w:rPr>
            </w:pPr>
            <w:r>
              <w:rPr>
                <w:rFonts w:hint="eastAsia" w:ascii="宋体" w:hAnsi="宋体" w:eastAsia="宋体" w:cs="宋体"/>
                <w:kern w:val="1"/>
                <w:sz w:val="24"/>
                <w:szCs w:val="24"/>
                <w:highlight w:val="none"/>
                <w:shd w:val="clear" w:color="auto" w:fill="auto"/>
              </w:rPr>
              <w:t>合计报价(元)</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lang w:val="en-US" w:eastAsia="zh-CN" w:bidi="ar-SA"/>
              </w:rPr>
            </w:pPr>
            <w:r>
              <w:rPr>
                <w:rFonts w:hint="eastAsia" w:ascii="宋体" w:hAnsi="宋体" w:eastAsia="宋体" w:cs="宋体"/>
                <w:kern w:val="1"/>
                <w:sz w:val="24"/>
                <w:szCs w:val="24"/>
                <w:highlight w:val="none"/>
                <w:shd w:val="clear" w:color="auto" w:fill="auto"/>
              </w:rPr>
              <w:t>大写：                    （¥         ）</w:t>
            </w:r>
          </w:p>
        </w:tc>
      </w:tr>
      <w:tr>
        <w:tblPrEx>
          <w:tblCellMar>
            <w:top w:w="0" w:type="dxa"/>
            <w:left w:w="108" w:type="dxa"/>
            <w:bottom w:w="0" w:type="dxa"/>
            <w:right w:w="108" w:type="dxa"/>
          </w:tblCellMar>
        </w:tblPrEx>
        <w:trPr>
          <w:trHeight w:val="860" w:hRule="atLeast"/>
          <w:jc w:val="center"/>
        </w:trPr>
        <w:tc>
          <w:tcPr>
            <w:tcW w:w="29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kern w:val="1"/>
                <w:sz w:val="24"/>
                <w:szCs w:val="24"/>
                <w:highlight w:val="none"/>
                <w:shd w:val="clear" w:color="auto" w:fill="auto"/>
                <w:lang w:val="en-US" w:eastAsia="zh-CN"/>
              </w:rPr>
            </w:pPr>
            <w:r>
              <w:rPr>
                <w:rFonts w:hint="eastAsia" w:ascii="宋体" w:hAnsi="宋体" w:cs="宋体"/>
                <w:kern w:val="1"/>
                <w:sz w:val="24"/>
                <w:szCs w:val="24"/>
                <w:highlight w:val="none"/>
                <w:shd w:val="clear" w:color="auto" w:fill="auto"/>
                <w:lang w:val="en-US" w:eastAsia="zh-CN"/>
              </w:rPr>
              <w:t>供货安装期</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p>
        </w:tc>
      </w:tr>
      <w:tr>
        <w:tblPrEx>
          <w:tblCellMar>
            <w:top w:w="0" w:type="dxa"/>
            <w:left w:w="108" w:type="dxa"/>
            <w:bottom w:w="0" w:type="dxa"/>
            <w:right w:w="108" w:type="dxa"/>
          </w:tblCellMar>
        </w:tblPrEx>
        <w:trPr>
          <w:trHeight w:val="860" w:hRule="atLeast"/>
          <w:jc w:val="center"/>
        </w:trPr>
        <w:tc>
          <w:tcPr>
            <w:tcW w:w="29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r>
              <w:rPr>
                <w:rFonts w:hint="eastAsia" w:ascii="宋体" w:hAnsi="宋体" w:eastAsia="宋体" w:cs="宋体"/>
                <w:kern w:val="1"/>
                <w:sz w:val="24"/>
                <w:szCs w:val="24"/>
                <w:highlight w:val="none"/>
                <w:shd w:val="clear" w:color="auto" w:fill="auto"/>
              </w:rPr>
              <w:t>质保期</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p>
        </w:tc>
      </w:tr>
      <w:tr>
        <w:tblPrEx>
          <w:tblCellMar>
            <w:top w:w="0" w:type="dxa"/>
            <w:left w:w="108" w:type="dxa"/>
            <w:bottom w:w="0" w:type="dxa"/>
            <w:right w:w="108" w:type="dxa"/>
          </w:tblCellMar>
        </w:tblPrEx>
        <w:trPr>
          <w:trHeight w:val="871" w:hRule="atLeast"/>
          <w:jc w:val="center"/>
        </w:trPr>
        <w:tc>
          <w:tcPr>
            <w:tcW w:w="29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kern w:val="1"/>
                <w:sz w:val="24"/>
                <w:szCs w:val="24"/>
                <w:highlight w:val="none"/>
                <w:shd w:val="clear" w:color="auto" w:fill="auto"/>
                <w:lang w:val="en-US" w:eastAsia="zh-CN"/>
              </w:rPr>
            </w:pPr>
            <w:r>
              <w:rPr>
                <w:rFonts w:hint="eastAsia" w:ascii="宋体" w:hAnsi="宋体" w:eastAsia="宋体" w:cs="宋体"/>
                <w:kern w:val="1"/>
                <w:sz w:val="24"/>
                <w:szCs w:val="24"/>
                <w:highlight w:val="none"/>
                <w:shd w:val="clear" w:color="auto" w:fill="auto"/>
              </w:rPr>
              <w:t>对本项目的主要承诺</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p>
        </w:tc>
      </w:tr>
      <w:tr>
        <w:tblPrEx>
          <w:tblCellMar>
            <w:top w:w="0" w:type="dxa"/>
            <w:left w:w="108" w:type="dxa"/>
            <w:bottom w:w="0" w:type="dxa"/>
            <w:right w:w="108" w:type="dxa"/>
          </w:tblCellMar>
        </w:tblPrEx>
        <w:trPr>
          <w:trHeight w:val="1341" w:hRule="atLeast"/>
          <w:jc w:val="center"/>
        </w:trPr>
        <w:tc>
          <w:tcPr>
            <w:tcW w:w="299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kern w:val="1"/>
                <w:sz w:val="24"/>
                <w:szCs w:val="24"/>
                <w:highlight w:val="none"/>
                <w:shd w:val="clear" w:color="auto" w:fill="auto"/>
                <w:lang w:val="en-US" w:eastAsia="zh-CN"/>
              </w:rPr>
            </w:pPr>
            <w:r>
              <w:rPr>
                <w:rFonts w:hint="eastAsia" w:ascii="宋体" w:hAnsi="宋体" w:eastAsia="宋体" w:cs="宋体"/>
                <w:kern w:val="1"/>
                <w:sz w:val="24"/>
                <w:szCs w:val="24"/>
                <w:highlight w:val="none"/>
                <w:shd w:val="clear" w:color="auto" w:fill="auto"/>
              </w:rPr>
              <w:t>对招标文件的认同程度（完全认同或有偏离，如有偏离，另付）</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kern w:val="1"/>
                <w:sz w:val="24"/>
                <w:szCs w:val="24"/>
                <w:highlight w:val="none"/>
                <w:shd w:val="clear" w:color="auto" w:fill="auto"/>
              </w:rPr>
            </w:pPr>
          </w:p>
        </w:tc>
      </w:tr>
    </w:tbl>
    <w:p>
      <w:pPr>
        <w:pStyle w:val="18"/>
        <w:rPr>
          <w:rFonts w:hint="eastAsia"/>
          <w:highlight w:val="none"/>
          <w:shd w:val="clear" w:color="auto" w:fill="auto"/>
        </w:rPr>
      </w:pPr>
    </w:p>
    <w:p>
      <w:pPr>
        <w:rPr>
          <w:rFonts w:hint="eastAsia"/>
          <w:sz w:val="24"/>
          <w:szCs w:val="22"/>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18"/>
        <w:rPr>
          <w:rFonts w:hint="eastAsia"/>
          <w:sz w:val="24"/>
          <w:szCs w:val="22"/>
        </w:rPr>
      </w:pPr>
    </w:p>
    <w:p>
      <w:pPr>
        <w:rPr>
          <w:rFonts w:hint="eastAsia"/>
          <w:sz w:val="24"/>
          <w:szCs w:val="22"/>
        </w:rPr>
      </w:pPr>
    </w:p>
    <w:p>
      <w:pPr>
        <w:pStyle w:val="2"/>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widowControl/>
        <w:spacing w:line="343" w:lineRule="exact"/>
        <w:ind w:right="20"/>
        <w:rPr>
          <w:rFonts w:ascii="宋体" w:hAnsi="宋体" w:cs="Arial"/>
          <w:b/>
          <w:kern w:val="0"/>
          <w:sz w:val="30"/>
          <w:szCs w:val="20"/>
        </w:rPr>
      </w:pPr>
      <w:r>
        <w:rPr>
          <w:rFonts w:ascii="宋体" w:hAnsi="宋体" w:cs="Arial"/>
          <w:b/>
          <w:kern w:val="0"/>
          <w:sz w:val="30"/>
          <w:szCs w:val="20"/>
        </w:rPr>
        <w:t>表一、投标报价汇总表</w:t>
      </w:r>
    </w:p>
    <w:p>
      <w:pPr>
        <w:widowControl/>
        <w:spacing w:line="235" w:lineRule="exact"/>
        <w:jc w:val="left"/>
        <w:rPr>
          <w:rFonts w:eastAsia="Times New Roman" w:cs="Arial"/>
          <w:kern w:val="0"/>
          <w:sz w:val="20"/>
          <w:szCs w:val="20"/>
        </w:rPr>
      </w:pPr>
    </w:p>
    <w:p>
      <w:pPr>
        <w:jc w:val="left"/>
        <w:rPr>
          <w:rFonts w:hint="eastAsia" w:ascii="宋体" w:hAnsi="宋体" w:eastAsia="宋体" w:cs="宋体"/>
          <w:kern w:val="1"/>
          <w:sz w:val="24"/>
          <w:szCs w:val="24"/>
        </w:rPr>
      </w:pPr>
      <w:r>
        <w:rPr>
          <w:rFonts w:hint="eastAsia" w:ascii="宋体" w:hAnsi="宋体" w:eastAsia="宋体" w:cs="宋体"/>
          <w:kern w:val="1"/>
          <w:sz w:val="24"/>
          <w:szCs w:val="24"/>
        </w:rPr>
        <w:t>(单位：人民币元)</w:t>
      </w:r>
    </w:p>
    <w:p>
      <w:pPr>
        <w:pStyle w:val="2"/>
      </w:pPr>
    </w:p>
    <w:tbl>
      <w:tblPr>
        <w:tblStyle w:val="4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6"/>
        <w:gridCol w:w="1346"/>
        <w:gridCol w:w="1346"/>
        <w:gridCol w:w="1533"/>
        <w:gridCol w:w="1196"/>
        <w:gridCol w:w="119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91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序号</w:t>
            </w:r>
          </w:p>
        </w:tc>
        <w:tc>
          <w:tcPr>
            <w:tcW w:w="134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电梯名称</w:t>
            </w:r>
          </w:p>
        </w:tc>
        <w:tc>
          <w:tcPr>
            <w:tcW w:w="134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电梯编号</w:t>
            </w:r>
          </w:p>
        </w:tc>
        <w:tc>
          <w:tcPr>
            <w:tcW w:w="1533"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型号规格</w:t>
            </w:r>
          </w:p>
        </w:tc>
        <w:tc>
          <w:tcPr>
            <w:tcW w:w="119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数量</w:t>
            </w:r>
          </w:p>
        </w:tc>
        <w:tc>
          <w:tcPr>
            <w:tcW w:w="119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单价</w:t>
            </w:r>
          </w:p>
        </w:tc>
        <w:tc>
          <w:tcPr>
            <w:tcW w:w="1215"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346" w:type="dxa"/>
            <w:shd w:val="clear" w:color="auto" w:fill="auto"/>
            <w:vAlign w:val="center"/>
          </w:tcPr>
          <w:p>
            <w:pPr>
              <w:jc w:val="center"/>
              <w:rPr>
                <w:rFonts w:hint="eastAsia" w:ascii="宋体" w:hAnsi="宋体" w:eastAsia="宋体" w:cs="宋体"/>
                <w:kern w:val="1"/>
                <w:sz w:val="24"/>
                <w:szCs w:val="24"/>
              </w:rPr>
            </w:pPr>
          </w:p>
        </w:tc>
        <w:tc>
          <w:tcPr>
            <w:tcW w:w="1346" w:type="dxa"/>
            <w:shd w:val="clear" w:color="auto" w:fill="auto"/>
            <w:vAlign w:val="center"/>
          </w:tcPr>
          <w:p>
            <w:pPr>
              <w:jc w:val="center"/>
              <w:rPr>
                <w:rFonts w:hint="eastAsia" w:ascii="宋体" w:hAnsi="宋体" w:eastAsia="宋体" w:cs="宋体"/>
                <w:kern w:val="1"/>
                <w:sz w:val="24"/>
                <w:szCs w:val="24"/>
              </w:rPr>
            </w:pPr>
          </w:p>
        </w:tc>
        <w:tc>
          <w:tcPr>
            <w:tcW w:w="1533"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215" w:type="dxa"/>
            <w:shd w:val="clear" w:color="auto" w:fill="auto"/>
            <w:vAlign w:val="center"/>
          </w:tcPr>
          <w:p>
            <w:pPr>
              <w:jc w:val="center"/>
              <w:rPr>
                <w:rFonts w:hint="eastAsia" w:ascii="宋体" w:hAnsi="宋体" w:eastAsia="宋体" w:cs="宋体"/>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2</w:t>
            </w:r>
          </w:p>
        </w:tc>
        <w:tc>
          <w:tcPr>
            <w:tcW w:w="1346" w:type="dxa"/>
            <w:shd w:val="clear" w:color="auto" w:fill="auto"/>
            <w:vAlign w:val="center"/>
          </w:tcPr>
          <w:p>
            <w:pPr>
              <w:jc w:val="center"/>
              <w:rPr>
                <w:rFonts w:hint="eastAsia" w:ascii="宋体" w:hAnsi="宋体" w:eastAsia="宋体" w:cs="宋体"/>
                <w:kern w:val="1"/>
                <w:sz w:val="24"/>
                <w:szCs w:val="24"/>
              </w:rPr>
            </w:pPr>
          </w:p>
        </w:tc>
        <w:tc>
          <w:tcPr>
            <w:tcW w:w="1346" w:type="dxa"/>
            <w:shd w:val="clear" w:color="auto" w:fill="auto"/>
            <w:vAlign w:val="center"/>
          </w:tcPr>
          <w:p>
            <w:pPr>
              <w:jc w:val="center"/>
              <w:rPr>
                <w:rFonts w:hint="eastAsia" w:ascii="宋体" w:hAnsi="宋体" w:eastAsia="宋体" w:cs="宋体"/>
                <w:kern w:val="1"/>
                <w:sz w:val="24"/>
                <w:szCs w:val="24"/>
              </w:rPr>
            </w:pPr>
          </w:p>
        </w:tc>
        <w:tc>
          <w:tcPr>
            <w:tcW w:w="1533"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215" w:type="dxa"/>
            <w:shd w:val="clear" w:color="auto" w:fill="auto"/>
            <w:vAlign w:val="center"/>
          </w:tcPr>
          <w:p>
            <w:pPr>
              <w:jc w:val="center"/>
              <w:rPr>
                <w:rFonts w:hint="eastAsia" w:ascii="宋体" w:hAnsi="宋体" w:eastAsia="宋体" w:cs="宋体"/>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3</w:t>
            </w:r>
          </w:p>
        </w:tc>
        <w:tc>
          <w:tcPr>
            <w:tcW w:w="1346" w:type="dxa"/>
            <w:shd w:val="clear" w:color="auto" w:fill="auto"/>
            <w:vAlign w:val="center"/>
          </w:tcPr>
          <w:p>
            <w:pPr>
              <w:jc w:val="center"/>
              <w:rPr>
                <w:rFonts w:hint="eastAsia" w:ascii="宋体" w:hAnsi="宋体" w:eastAsia="宋体" w:cs="宋体"/>
                <w:kern w:val="1"/>
                <w:sz w:val="24"/>
                <w:szCs w:val="24"/>
              </w:rPr>
            </w:pPr>
          </w:p>
        </w:tc>
        <w:tc>
          <w:tcPr>
            <w:tcW w:w="1346" w:type="dxa"/>
            <w:shd w:val="clear" w:color="auto" w:fill="auto"/>
            <w:vAlign w:val="center"/>
          </w:tcPr>
          <w:p>
            <w:pPr>
              <w:jc w:val="center"/>
              <w:rPr>
                <w:rFonts w:hint="eastAsia" w:ascii="宋体" w:hAnsi="宋体" w:eastAsia="宋体" w:cs="宋体"/>
                <w:kern w:val="1"/>
                <w:sz w:val="24"/>
                <w:szCs w:val="24"/>
              </w:rPr>
            </w:pPr>
          </w:p>
        </w:tc>
        <w:tc>
          <w:tcPr>
            <w:tcW w:w="1533"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215" w:type="dxa"/>
            <w:shd w:val="clear" w:color="auto" w:fill="auto"/>
            <w:vAlign w:val="center"/>
          </w:tcPr>
          <w:p>
            <w:pPr>
              <w:jc w:val="center"/>
              <w:rPr>
                <w:rFonts w:hint="eastAsia" w:ascii="宋体" w:hAnsi="宋体" w:eastAsia="宋体" w:cs="宋体"/>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4</w:t>
            </w:r>
          </w:p>
        </w:tc>
        <w:tc>
          <w:tcPr>
            <w:tcW w:w="1346" w:type="dxa"/>
            <w:shd w:val="clear" w:color="auto" w:fill="auto"/>
            <w:vAlign w:val="center"/>
          </w:tcPr>
          <w:p>
            <w:pPr>
              <w:jc w:val="center"/>
              <w:rPr>
                <w:rFonts w:hint="eastAsia" w:ascii="宋体" w:hAnsi="宋体" w:eastAsia="宋体" w:cs="宋体"/>
                <w:kern w:val="1"/>
                <w:sz w:val="24"/>
                <w:szCs w:val="24"/>
              </w:rPr>
            </w:pPr>
          </w:p>
        </w:tc>
        <w:tc>
          <w:tcPr>
            <w:tcW w:w="1346" w:type="dxa"/>
            <w:shd w:val="clear" w:color="auto" w:fill="auto"/>
            <w:vAlign w:val="center"/>
          </w:tcPr>
          <w:p>
            <w:pPr>
              <w:jc w:val="center"/>
              <w:rPr>
                <w:rFonts w:hint="eastAsia" w:ascii="宋体" w:hAnsi="宋体" w:eastAsia="宋体" w:cs="宋体"/>
                <w:kern w:val="1"/>
                <w:sz w:val="24"/>
                <w:szCs w:val="24"/>
              </w:rPr>
            </w:pPr>
          </w:p>
        </w:tc>
        <w:tc>
          <w:tcPr>
            <w:tcW w:w="1533"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215" w:type="dxa"/>
            <w:shd w:val="clear" w:color="auto" w:fill="auto"/>
            <w:vAlign w:val="center"/>
          </w:tcPr>
          <w:p>
            <w:pPr>
              <w:jc w:val="center"/>
              <w:rPr>
                <w:rFonts w:hint="eastAsia" w:ascii="宋体" w:hAnsi="宋体" w:eastAsia="宋体" w:cs="宋体"/>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5</w:t>
            </w:r>
          </w:p>
        </w:tc>
        <w:tc>
          <w:tcPr>
            <w:tcW w:w="1346" w:type="dxa"/>
            <w:shd w:val="clear" w:color="auto" w:fill="auto"/>
            <w:vAlign w:val="center"/>
          </w:tcPr>
          <w:p>
            <w:pPr>
              <w:jc w:val="center"/>
              <w:rPr>
                <w:rFonts w:hint="eastAsia" w:ascii="宋体" w:hAnsi="宋体" w:eastAsia="宋体" w:cs="宋体"/>
                <w:kern w:val="1"/>
                <w:sz w:val="24"/>
                <w:szCs w:val="24"/>
              </w:rPr>
            </w:pPr>
          </w:p>
        </w:tc>
        <w:tc>
          <w:tcPr>
            <w:tcW w:w="1346" w:type="dxa"/>
            <w:shd w:val="clear" w:color="auto" w:fill="auto"/>
            <w:vAlign w:val="center"/>
          </w:tcPr>
          <w:p>
            <w:pPr>
              <w:jc w:val="center"/>
              <w:rPr>
                <w:rFonts w:hint="eastAsia" w:ascii="宋体" w:hAnsi="宋体" w:eastAsia="宋体" w:cs="宋体"/>
                <w:kern w:val="1"/>
                <w:sz w:val="24"/>
                <w:szCs w:val="24"/>
              </w:rPr>
            </w:pPr>
          </w:p>
        </w:tc>
        <w:tc>
          <w:tcPr>
            <w:tcW w:w="1533"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215" w:type="dxa"/>
            <w:shd w:val="clear" w:color="auto" w:fill="auto"/>
            <w:vAlign w:val="center"/>
          </w:tcPr>
          <w:p>
            <w:pPr>
              <w:jc w:val="center"/>
              <w:rPr>
                <w:rFonts w:hint="eastAsia" w:ascii="宋体" w:hAnsi="宋体" w:eastAsia="宋体" w:cs="宋体"/>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6</w:t>
            </w:r>
          </w:p>
        </w:tc>
        <w:tc>
          <w:tcPr>
            <w:tcW w:w="1346" w:type="dxa"/>
            <w:shd w:val="clear" w:color="auto" w:fill="auto"/>
            <w:vAlign w:val="center"/>
          </w:tcPr>
          <w:p>
            <w:pPr>
              <w:jc w:val="center"/>
              <w:rPr>
                <w:rFonts w:hint="eastAsia" w:ascii="宋体" w:hAnsi="宋体" w:eastAsia="宋体" w:cs="宋体"/>
                <w:kern w:val="1"/>
                <w:sz w:val="24"/>
                <w:szCs w:val="24"/>
              </w:rPr>
            </w:pPr>
          </w:p>
        </w:tc>
        <w:tc>
          <w:tcPr>
            <w:tcW w:w="1346" w:type="dxa"/>
            <w:shd w:val="clear" w:color="auto" w:fill="auto"/>
            <w:vAlign w:val="center"/>
          </w:tcPr>
          <w:p>
            <w:pPr>
              <w:jc w:val="center"/>
              <w:rPr>
                <w:rFonts w:hint="eastAsia" w:ascii="宋体" w:hAnsi="宋体" w:eastAsia="宋体" w:cs="宋体"/>
                <w:kern w:val="1"/>
                <w:sz w:val="24"/>
                <w:szCs w:val="24"/>
              </w:rPr>
            </w:pPr>
          </w:p>
        </w:tc>
        <w:tc>
          <w:tcPr>
            <w:tcW w:w="1533"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215" w:type="dxa"/>
            <w:shd w:val="clear" w:color="auto" w:fill="auto"/>
            <w:vAlign w:val="center"/>
          </w:tcPr>
          <w:p>
            <w:pPr>
              <w:jc w:val="center"/>
              <w:rPr>
                <w:rFonts w:hint="eastAsia" w:ascii="宋体" w:hAnsi="宋体" w:eastAsia="宋体" w:cs="宋体"/>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6" w:type="dxa"/>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7</w:t>
            </w:r>
          </w:p>
        </w:tc>
        <w:tc>
          <w:tcPr>
            <w:tcW w:w="1346" w:type="dxa"/>
            <w:shd w:val="clear" w:color="auto" w:fill="auto"/>
            <w:vAlign w:val="center"/>
          </w:tcPr>
          <w:p>
            <w:pPr>
              <w:jc w:val="center"/>
              <w:rPr>
                <w:rFonts w:hint="eastAsia" w:ascii="宋体" w:hAnsi="宋体" w:eastAsia="宋体" w:cs="宋体"/>
                <w:kern w:val="1"/>
                <w:sz w:val="24"/>
                <w:szCs w:val="24"/>
              </w:rPr>
            </w:pPr>
          </w:p>
        </w:tc>
        <w:tc>
          <w:tcPr>
            <w:tcW w:w="1346" w:type="dxa"/>
            <w:shd w:val="clear" w:color="auto" w:fill="auto"/>
            <w:vAlign w:val="center"/>
          </w:tcPr>
          <w:p>
            <w:pPr>
              <w:jc w:val="center"/>
              <w:rPr>
                <w:rFonts w:hint="eastAsia" w:ascii="宋体" w:hAnsi="宋体" w:eastAsia="宋体" w:cs="宋体"/>
                <w:kern w:val="1"/>
                <w:sz w:val="24"/>
                <w:szCs w:val="24"/>
              </w:rPr>
            </w:pPr>
          </w:p>
        </w:tc>
        <w:tc>
          <w:tcPr>
            <w:tcW w:w="1533"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196" w:type="dxa"/>
            <w:shd w:val="clear" w:color="auto" w:fill="auto"/>
            <w:vAlign w:val="center"/>
          </w:tcPr>
          <w:p>
            <w:pPr>
              <w:jc w:val="center"/>
              <w:rPr>
                <w:rFonts w:hint="eastAsia" w:ascii="宋体" w:hAnsi="宋体" w:eastAsia="宋体" w:cs="宋体"/>
                <w:kern w:val="1"/>
                <w:sz w:val="24"/>
                <w:szCs w:val="24"/>
              </w:rPr>
            </w:pPr>
          </w:p>
        </w:tc>
        <w:tc>
          <w:tcPr>
            <w:tcW w:w="1215" w:type="dxa"/>
            <w:shd w:val="clear" w:color="auto" w:fill="auto"/>
            <w:vAlign w:val="center"/>
          </w:tcPr>
          <w:p>
            <w:pPr>
              <w:jc w:val="center"/>
              <w:rPr>
                <w:rFonts w:hint="eastAsia" w:ascii="宋体" w:hAnsi="宋体" w:eastAsia="宋体" w:cs="宋体"/>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8750" w:type="dxa"/>
            <w:gridSpan w:val="7"/>
            <w:shd w:val="clear" w:color="auto" w:fill="auto"/>
            <w:vAlign w:val="center"/>
          </w:tcPr>
          <w:p>
            <w:pPr>
              <w:jc w:val="center"/>
              <w:rPr>
                <w:rFonts w:hint="eastAsia" w:ascii="宋体" w:hAnsi="宋体" w:eastAsia="宋体" w:cs="宋体"/>
                <w:kern w:val="1"/>
                <w:sz w:val="24"/>
                <w:szCs w:val="24"/>
              </w:rPr>
            </w:pPr>
            <w:r>
              <w:rPr>
                <w:rFonts w:hint="eastAsia" w:ascii="宋体" w:hAnsi="宋体" w:eastAsia="宋体" w:cs="宋体"/>
                <w:kern w:val="1"/>
                <w:sz w:val="24"/>
                <w:szCs w:val="24"/>
              </w:rPr>
              <w:t>总计</w:t>
            </w:r>
            <w:r>
              <w:rPr>
                <w:rFonts w:hint="eastAsia" w:ascii="宋体" w:hAnsi="宋体" w:eastAsia="宋体" w:cs="宋体"/>
                <w:kern w:val="1"/>
                <w:sz w:val="24"/>
                <w:szCs w:val="24"/>
              </w:rPr>
              <w:tab/>
            </w:r>
            <w:r>
              <w:rPr>
                <w:rFonts w:hint="eastAsia" w:ascii="宋体" w:hAnsi="宋体" w:eastAsia="宋体" w:cs="宋体"/>
                <w:kern w:val="1"/>
                <w:sz w:val="24"/>
                <w:szCs w:val="24"/>
              </w:rPr>
              <w:t>人民币元（￥：</w:t>
            </w:r>
            <w:r>
              <w:rPr>
                <w:rFonts w:hint="eastAsia" w:ascii="宋体" w:hAnsi="宋体" w:eastAsia="宋体" w:cs="宋体"/>
                <w:kern w:val="1"/>
                <w:sz w:val="24"/>
                <w:szCs w:val="24"/>
              </w:rPr>
              <w:tab/>
            </w:r>
            <w:r>
              <w:rPr>
                <w:rFonts w:hint="eastAsia" w:ascii="宋体" w:hAnsi="宋体" w:eastAsia="宋体" w:cs="宋体"/>
                <w:kern w:val="1"/>
                <w:sz w:val="24"/>
                <w:szCs w:val="24"/>
              </w:rPr>
              <w:t>）</w:t>
            </w:r>
          </w:p>
        </w:tc>
      </w:tr>
    </w:tbl>
    <w:p>
      <w:pPr>
        <w:pStyle w:val="4"/>
        <w:rPr>
          <w:rFonts w:hint="eastAsia"/>
          <w:sz w:val="24"/>
          <w:szCs w:val="22"/>
        </w:rPr>
      </w:pPr>
    </w:p>
    <w:p>
      <w:pPr>
        <w:pStyle w:val="4"/>
        <w:rPr>
          <w:rFonts w:hint="eastAsia"/>
          <w:sz w:val="24"/>
          <w:szCs w:val="22"/>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ind w:left="0" w:leftChars="0" w:firstLine="0" w:firstLineChars="0"/>
        <w:rPr>
          <w:rFonts w:hint="eastAsia"/>
          <w:sz w:val="24"/>
          <w:szCs w:val="22"/>
        </w:rPr>
      </w:pPr>
      <w:r>
        <w:rPr>
          <w:rFonts w:ascii="宋体" w:hAnsi="宋体" w:cs="Arial"/>
          <w:b/>
          <w:kern w:val="0"/>
          <w:sz w:val="30"/>
          <w:szCs w:val="20"/>
        </w:rPr>
        <w:t>表二、投标报价明细表</w:t>
      </w: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项目名称：</w:t>
      </w: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cs="宋体"/>
          <w:kern w:val="2"/>
          <w:sz w:val="24"/>
          <w:szCs w:val="24"/>
          <w:highlight w:val="none"/>
          <w:shd w:val="clear" w:color="auto" w:fill="auto"/>
          <w:lang w:val="en-US" w:eastAsia="zh-CN" w:bidi="ar-SA"/>
        </w:rPr>
        <w:t>项目</w:t>
      </w:r>
      <w:r>
        <w:rPr>
          <w:rFonts w:hint="eastAsia" w:ascii="宋体" w:hAnsi="宋体" w:eastAsia="宋体" w:cs="宋体"/>
          <w:kern w:val="2"/>
          <w:sz w:val="24"/>
          <w:szCs w:val="24"/>
          <w:highlight w:val="none"/>
          <w:shd w:val="clear" w:color="auto" w:fill="auto"/>
          <w:lang w:val="en-US" w:eastAsia="zh-CN" w:bidi="ar-SA"/>
        </w:rPr>
        <w:t xml:space="preserve">编号：                                       </w:t>
      </w:r>
      <w:r>
        <w:rPr>
          <w:rFonts w:hint="eastAsia" w:ascii="宋体" w:hAnsi="宋体" w:cs="宋体"/>
          <w:kern w:val="2"/>
          <w:sz w:val="24"/>
          <w:szCs w:val="24"/>
          <w:highlight w:val="none"/>
          <w:shd w:val="clear" w:color="auto" w:fill="auto"/>
          <w:lang w:val="en-US" w:eastAsia="zh-CN" w:bidi="ar-SA"/>
        </w:rPr>
        <w:t xml:space="preserve">       </w:t>
      </w:r>
      <w:r>
        <w:rPr>
          <w:rFonts w:hint="eastAsia" w:ascii="宋体" w:hAnsi="宋体" w:eastAsia="宋体" w:cs="宋体"/>
          <w:kern w:val="2"/>
          <w:sz w:val="24"/>
          <w:szCs w:val="24"/>
          <w:highlight w:val="none"/>
          <w:shd w:val="clear" w:color="auto" w:fill="auto"/>
          <w:lang w:val="en-US" w:eastAsia="zh-CN" w:bidi="ar-SA"/>
        </w:rPr>
        <w:t>单位：万元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133"/>
        <w:gridCol w:w="1223"/>
        <w:gridCol w:w="1372"/>
        <w:gridCol w:w="126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057" w:type="dxa"/>
            <w:gridSpan w:val="2"/>
            <w:vAlign w:val="center"/>
          </w:tcPr>
          <w:p>
            <w:pPr>
              <w:pStyle w:val="4"/>
              <w:ind w:left="0" w:leftChars="0" w:firstLine="0" w:firstLineChars="0"/>
              <w:jc w:val="center"/>
              <w:rPr>
                <w:rFonts w:hint="default" w:ascii="宋体" w:hAnsi="宋体" w:eastAsia="宋体" w:cs="宋体"/>
                <w:kern w:val="2"/>
                <w:sz w:val="24"/>
                <w:szCs w:val="24"/>
                <w:highlight w:val="none"/>
                <w:shd w:val="clear" w:color="auto" w:fill="auto"/>
                <w:vertAlign w:val="baseline"/>
                <w:lang w:val="en-US" w:eastAsia="zh-CN" w:bidi="ar-SA"/>
              </w:rPr>
            </w:pPr>
            <w:r>
              <w:rPr>
                <w:rFonts w:hint="eastAsia" w:ascii="宋体" w:hAnsi="宋体" w:cs="宋体"/>
                <w:kern w:val="2"/>
                <w:sz w:val="24"/>
                <w:szCs w:val="24"/>
                <w:highlight w:val="none"/>
                <w:shd w:val="clear" w:color="auto" w:fill="auto"/>
                <w:vertAlign w:val="baseline"/>
                <w:lang w:val="en-US" w:eastAsia="zh-CN" w:bidi="ar-SA"/>
              </w:rPr>
              <w:t>数量</w:t>
            </w:r>
          </w:p>
        </w:tc>
        <w:tc>
          <w:tcPr>
            <w:tcW w:w="5102" w:type="dxa"/>
            <w:gridSpan w:val="4"/>
            <w:vAlign w:val="center"/>
          </w:tcPr>
          <w:p>
            <w:pPr>
              <w:pStyle w:val="4"/>
              <w:ind w:left="0" w:leftChars="0" w:firstLine="0" w:firstLineChars="0"/>
              <w:jc w:val="center"/>
              <w:rPr>
                <w:rFonts w:hint="default" w:ascii="宋体" w:hAnsi="宋体" w:eastAsia="宋体" w:cs="宋体"/>
                <w:kern w:val="2"/>
                <w:sz w:val="24"/>
                <w:szCs w:val="24"/>
                <w:highlight w:val="none"/>
                <w:shd w:val="clear" w:color="auto" w:fill="auto"/>
                <w:vertAlign w:val="baseline"/>
                <w:lang w:val="en-US" w:eastAsia="zh-CN" w:bidi="ar-SA"/>
              </w:rPr>
            </w:pPr>
            <w:r>
              <w:rPr>
                <w:rFonts w:hint="eastAsia" w:ascii="宋体" w:hAnsi="宋体" w:cs="宋体"/>
                <w:kern w:val="2"/>
                <w:sz w:val="24"/>
                <w:szCs w:val="24"/>
                <w:highlight w:val="none"/>
                <w:shd w:val="clear" w:color="auto" w:fill="auto"/>
                <w:vertAlign w:val="baseline"/>
                <w:lang w:val="en-US" w:eastAsia="zh-CN" w:bidi="ar-SA"/>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1</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电梯名称</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2</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电梯编号</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3</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电梯数量</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hAnsi="宋体" w:cs="宋体"/>
                <w:sz w:val="24"/>
                <w:szCs w:val="24"/>
                <w:highlight w:val="none"/>
                <w:shd w:val="clear" w:color="auto" w:fill="auto"/>
                <w:lang w:val="en-US" w:eastAsia="zh-CN"/>
              </w:rPr>
              <w:t>4</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品牌与产地</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5</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每台价格</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6</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型号规格及主要技术参数</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7</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生产厂家</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8</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主机及附机设备价</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9</w:t>
            </w:r>
          </w:p>
        </w:tc>
        <w:tc>
          <w:tcPr>
            <w:tcW w:w="3133" w:type="dxa"/>
            <w:vAlign w:val="center"/>
          </w:tcPr>
          <w:p>
            <w:pPr>
              <w:pStyle w:val="24"/>
              <w:spacing w:line="240" w:lineRule="auto"/>
              <w:jc w:val="left"/>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备品备件、易损件、专用工具</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10</w:t>
            </w:r>
          </w:p>
        </w:tc>
        <w:tc>
          <w:tcPr>
            <w:tcW w:w="3133" w:type="dxa"/>
            <w:vAlign w:val="center"/>
          </w:tcPr>
          <w:p>
            <w:pPr>
              <w:pStyle w:val="24"/>
              <w:spacing w:line="240" w:lineRule="auto"/>
              <w:jc w:val="left"/>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包装、运杂费、设备落地费、就位（二次搬运）费</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11</w:t>
            </w:r>
          </w:p>
        </w:tc>
        <w:tc>
          <w:tcPr>
            <w:tcW w:w="3133" w:type="dxa"/>
            <w:vAlign w:val="center"/>
          </w:tcPr>
          <w:p>
            <w:pPr>
              <w:pStyle w:val="24"/>
              <w:spacing w:line="240" w:lineRule="auto"/>
              <w:jc w:val="left"/>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保险、税金</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12</w:t>
            </w:r>
          </w:p>
        </w:tc>
        <w:tc>
          <w:tcPr>
            <w:tcW w:w="3133" w:type="dxa"/>
            <w:vAlign w:val="center"/>
          </w:tcPr>
          <w:p>
            <w:pPr>
              <w:pStyle w:val="24"/>
              <w:spacing w:line="240" w:lineRule="auto"/>
              <w:jc w:val="left"/>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安装、调试、检验检测、验收</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13</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技术培训费</w:t>
            </w:r>
          </w:p>
        </w:tc>
        <w:tc>
          <w:tcPr>
            <w:tcW w:w="1223"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372"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68"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1239" w:type="dxa"/>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14</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图纸及相关资料费</w:t>
            </w: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pStyle w:val="24"/>
              <w:spacing w:line="360" w:lineRule="auto"/>
              <w:jc w:val="center"/>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15</w:t>
            </w:r>
          </w:p>
        </w:tc>
        <w:tc>
          <w:tcPr>
            <w:tcW w:w="3133" w:type="dxa"/>
            <w:vAlign w:val="center"/>
          </w:tcPr>
          <w:p>
            <w:pPr>
              <w:pStyle w:val="24"/>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售后服务费</w:t>
            </w: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4" w:type="dxa"/>
            <w:vAlign w:val="center"/>
          </w:tcPr>
          <w:p>
            <w:pPr>
              <w:spacing w:line="360" w:lineRule="auto"/>
              <w:jc w:val="center"/>
              <w:rPr>
                <w:rFonts w:hint="eastAsia" w:ascii="宋体" w:hAnsi="宋体" w:eastAsia="宋体" w:cs="宋体"/>
                <w:kern w:val="1"/>
                <w:sz w:val="24"/>
                <w:szCs w:val="24"/>
                <w:highlight w:val="none"/>
                <w:shd w:val="clear" w:color="auto" w:fill="auto"/>
                <w:lang w:val="en-US" w:eastAsia="zh-CN" w:bidi="ar-SA"/>
              </w:rPr>
            </w:pPr>
            <w:r>
              <w:rPr>
                <w:rFonts w:hint="eastAsia" w:ascii="宋体" w:hAnsi="宋体" w:eastAsia="宋体" w:cs="宋体"/>
                <w:kern w:val="1"/>
                <w:sz w:val="24"/>
                <w:szCs w:val="24"/>
                <w:highlight w:val="none"/>
                <w:shd w:val="clear" w:color="auto" w:fill="auto"/>
              </w:rPr>
              <w:t>16</w:t>
            </w:r>
          </w:p>
        </w:tc>
        <w:tc>
          <w:tcPr>
            <w:tcW w:w="3133" w:type="dxa"/>
            <w:vAlign w:val="center"/>
          </w:tcPr>
          <w:p>
            <w:pPr>
              <w:spacing w:line="360" w:lineRule="auto"/>
              <w:rPr>
                <w:rFonts w:hint="eastAsia" w:ascii="宋体" w:hAnsi="宋体" w:eastAsia="宋体" w:cs="宋体"/>
                <w:kern w:val="1"/>
                <w:sz w:val="24"/>
                <w:szCs w:val="24"/>
                <w:highlight w:val="none"/>
                <w:shd w:val="clear" w:color="auto" w:fill="auto"/>
                <w:lang w:val="en-US" w:eastAsia="zh-CN" w:bidi="ar-SA"/>
              </w:rPr>
            </w:pPr>
            <w:r>
              <w:rPr>
                <w:rFonts w:hint="eastAsia" w:ascii="宋体" w:hAnsi="宋体" w:eastAsia="宋体" w:cs="宋体"/>
                <w:sz w:val="24"/>
                <w:szCs w:val="24"/>
                <w:highlight w:val="none"/>
                <w:shd w:val="clear" w:color="auto" w:fill="auto"/>
              </w:rPr>
              <w:t>总包服务费</w:t>
            </w: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c>
          <w:tcPr>
            <w:tcW w:w="0" w:type="auto"/>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057" w:type="dxa"/>
            <w:gridSpan w:val="2"/>
            <w:vAlign w:val="center"/>
          </w:tcPr>
          <w:p>
            <w:pPr>
              <w:pStyle w:val="4"/>
              <w:ind w:left="0" w:leftChars="0" w:firstLine="0" w:firstLineChars="0"/>
              <w:jc w:val="center"/>
              <w:rPr>
                <w:rFonts w:hint="eastAsia" w:ascii="宋体" w:hAnsi="宋体" w:eastAsia="宋体" w:cs="宋体"/>
                <w:kern w:val="2"/>
                <w:sz w:val="24"/>
                <w:szCs w:val="24"/>
                <w:highlight w:val="none"/>
                <w:shd w:val="clear" w:color="auto" w:fill="auto"/>
                <w:vertAlign w:val="baseline"/>
                <w:lang w:val="en-US" w:eastAsia="zh-CN" w:bidi="ar-SA"/>
              </w:rPr>
            </w:pPr>
            <w:r>
              <w:rPr>
                <w:rFonts w:hint="eastAsia" w:ascii="宋体" w:hAnsi="宋体" w:eastAsia="宋体" w:cs="宋体"/>
                <w:sz w:val="24"/>
                <w:szCs w:val="24"/>
                <w:highlight w:val="none"/>
                <w:shd w:val="clear" w:color="auto" w:fill="auto"/>
              </w:rPr>
              <w:t>总报价（万元）</w:t>
            </w:r>
          </w:p>
        </w:tc>
        <w:tc>
          <w:tcPr>
            <w:tcW w:w="5102" w:type="dxa"/>
            <w:gridSpan w:val="4"/>
            <w:vAlign w:val="center"/>
          </w:tcPr>
          <w:p>
            <w:pPr>
              <w:pStyle w:val="4"/>
              <w:jc w:val="center"/>
              <w:rPr>
                <w:rFonts w:hint="eastAsia" w:ascii="宋体" w:hAnsi="宋体" w:eastAsia="宋体" w:cs="宋体"/>
                <w:kern w:val="2"/>
                <w:sz w:val="24"/>
                <w:szCs w:val="24"/>
                <w:highlight w:val="none"/>
                <w:shd w:val="clear" w:color="auto" w:fill="auto"/>
                <w:vertAlign w:val="baseline"/>
                <w:lang w:val="en-US" w:eastAsia="zh-CN" w:bidi="ar-SA"/>
              </w:rPr>
            </w:pPr>
            <w:r>
              <w:rPr>
                <w:rFonts w:hint="eastAsia" w:ascii="宋体" w:hAnsi="宋体" w:eastAsia="宋体" w:cs="宋体"/>
                <w:sz w:val="24"/>
                <w:szCs w:val="24"/>
                <w:highlight w:val="none"/>
                <w:shd w:val="clear" w:color="auto" w:fill="auto"/>
              </w:rPr>
              <w:t>（大写)</w:t>
            </w:r>
            <w:r>
              <w:rPr>
                <w:rFonts w:hint="eastAsia" w:ascii="宋体" w:hAnsi="宋体" w:eastAsia="宋体" w:cs="宋体"/>
                <w:sz w:val="24"/>
                <w:szCs w:val="24"/>
                <w:highlight w:val="none"/>
                <w:u w:val="single"/>
                <w:shd w:val="clear" w:color="auto" w:fill="auto"/>
              </w:rPr>
              <w:t xml:space="preserve">                       </w:t>
            </w:r>
            <w:r>
              <w:rPr>
                <w:rFonts w:hint="eastAsia" w:ascii="宋体" w:hAnsi="宋体" w:eastAsia="宋体" w:cs="宋体"/>
                <w:sz w:val="24"/>
                <w:szCs w:val="24"/>
                <w:highlight w:val="none"/>
                <w:shd w:val="clear" w:color="auto" w:fill="auto"/>
              </w:rPr>
              <w:t>(万元)</w:t>
            </w:r>
          </w:p>
        </w:tc>
      </w:tr>
    </w:tbl>
    <w:p>
      <w:pPr>
        <w:widowControl/>
        <w:spacing w:line="255" w:lineRule="exact"/>
        <w:jc w:val="left"/>
        <w:rPr>
          <w:rFonts w:hint="eastAsia" w:ascii="宋体" w:hAnsi="宋体" w:eastAsia="宋体" w:cs="宋体"/>
          <w:kern w:val="0"/>
          <w:sz w:val="24"/>
          <w:szCs w:val="24"/>
        </w:rPr>
      </w:pPr>
    </w:p>
    <w:p>
      <w:pPr>
        <w:widowControl/>
        <w:spacing w:line="255" w:lineRule="exact"/>
        <w:jc w:val="left"/>
        <w:rPr>
          <w:rFonts w:hint="eastAsia" w:ascii="宋体" w:hAnsi="宋体" w:eastAsia="宋体" w:cs="宋体"/>
          <w:sz w:val="24"/>
          <w:szCs w:val="24"/>
          <w:highlight w:val="none"/>
          <w:shd w:val="clear" w:color="auto" w:fill="auto"/>
        </w:rPr>
      </w:pPr>
      <w:r>
        <w:rPr>
          <w:rFonts w:hint="eastAsia" w:ascii="宋体" w:hAnsi="宋体" w:eastAsia="宋体" w:cs="宋体"/>
          <w:kern w:val="0"/>
          <w:sz w:val="24"/>
          <w:szCs w:val="24"/>
        </w:rPr>
        <w:t>注：如上表中有关费用投标人免费提供，请注明“免费”字样。</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widowControl/>
        <w:spacing w:line="320" w:lineRule="exact"/>
        <w:ind w:right="20"/>
        <w:jc w:val="both"/>
        <w:rPr>
          <w:rFonts w:ascii="宋体" w:hAnsi="宋体" w:cs="Arial"/>
          <w:b/>
          <w:kern w:val="0"/>
          <w:sz w:val="28"/>
          <w:szCs w:val="20"/>
        </w:rPr>
      </w:pPr>
      <w:bookmarkStart w:id="39" w:name="_Hlk69296931"/>
      <w:r>
        <w:rPr>
          <w:rFonts w:ascii="宋体" w:hAnsi="宋体" w:cs="Arial"/>
          <w:b/>
          <w:kern w:val="0"/>
          <w:sz w:val="28"/>
          <w:szCs w:val="20"/>
        </w:rPr>
        <w:t>表三、</w:t>
      </w:r>
      <w:bookmarkEnd w:id="39"/>
      <w:r>
        <w:rPr>
          <w:rFonts w:ascii="宋体" w:hAnsi="宋体" w:cs="Arial"/>
          <w:b/>
          <w:kern w:val="0"/>
          <w:sz w:val="28"/>
          <w:szCs w:val="20"/>
        </w:rPr>
        <w:t>设备质保期外年维修保养费用明细表</w:t>
      </w:r>
    </w:p>
    <w:p>
      <w:pPr>
        <w:pStyle w:val="4"/>
        <w:rPr>
          <w:rFonts w:hint="eastAsia" w:ascii="宋体" w:hAnsi="宋体" w:eastAsia="宋体" w:cs="宋体"/>
          <w:kern w:val="2"/>
          <w:sz w:val="24"/>
          <w:szCs w:val="24"/>
          <w:highlight w:val="none"/>
          <w:shd w:val="clear" w:color="auto" w:fill="auto"/>
          <w:lang w:val="en-US" w:eastAsia="zh-CN" w:bidi="ar-SA"/>
        </w:rPr>
      </w:pP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项目名称：</w:t>
      </w:r>
    </w:p>
    <w:p>
      <w:pPr>
        <w:pStyle w:val="4"/>
        <w:rPr>
          <w:rFonts w:hint="eastAsia" w:ascii="宋体" w:hAnsi="宋体" w:eastAsia="宋体" w:cs="宋体"/>
          <w:kern w:val="0"/>
          <w:sz w:val="24"/>
          <w:szCs w:val="24"/>
        </w:rPr>
      </w:pPr>
      <w:r>
        <w:rPr>
          <w:rFonts w:hint="eastAsia" w:ascii="宋体" w:hAnsi="宋体" w:cs="宋体"/>
          <w:kern w:val="2"/>
          <w:sz w:val="24"/>
          <w:szCs w:val="24"/>
          <w:highlight w:val="none"/>
          <w:shd w:val="clear" w:color="auto" w:fill="auto"/>
          <w:lang w:val="en-US" w:eastAsia="zh-CN" w:bidi="ar-SA"/>
        </w:rPr>
        <w:t>项目</w:t>
      </w:r>
      <w:r>
        <w:rPr>
          <w:rFonts w:hint="eastAsia" w:ascii="宋体" w:hAnsi="宋体" w:eastAsia="宋体" w:cs="宋体"/>
          <w:kern w:val="2"/>
          <w:sz w:val="24"/>
          <w:szCs w:val="24"/>
          <w:highlight w:val="none"/>
          <w:shd w:val="clear" w:color="auto" w:fill="auto"/>
          <w:lang w:val="en-US" w:eastAsia="zh-CN" w:bidi="ar-SA"/>
        </w:rPr>
        <w:t xml:space="preserve">编号：                                       </w:t>
      </w:r>
      <w:r>
        <w:rPr>
          <w:rFonts w:hint="eastAsia" w:ascii="宋体" w:hAnsi="宋体" w:cs="宋体"/>
          <w:kern w:val="2"/>
          <w:sz w:val="24"/>
          <w:szCs w:val="24"/>
          <w:highlight w:val="none"/>
          <w:shd w:val="clear" w:color="auto" w:fill="auto"/>
          <w:lang w:val="en-US" w:eastAsia="zh-CN" w:bidi="ar-SA"/>
        </w:rPr>
        <w:t xml:space="preserve">       </w:t>
      </w:r>
      <w:r>
        <w:rPr>
          <w:rFonts w:hint="eastAsia" w:ascii="宋体" w:hAnsi="宋体" w:eastAsia="宋体" w:cs="宋体"/>
          <w:kern w:val="2"/>
          <w:sz w:val="24"/>
          <w:szCs w:val="24"/>
          <w:highlight w:val="none"/>
          <w:shd w:val="clear" w:color="auto" w:fill="auto"/>
          <w:lang w:val="en-US" w:eastAsia="zh-CN" w:bidi="ar-SA"/>
        </w:rPr>
        <w:t>单位：万元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3275"/>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314" w:type="dxa"/>
            <w:vAlign w:val="center"/>
          </w:tcPr>
          <w:p>
            <w:pPr>
              <w:pStyle w:val="4"/>
              <w:ind w:left="0" w:leftChars="0" w:firstLine="0" w:firstLineChars="0"/>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275" w:type="dxa"/>
            <w:vAlign w:val="center"/>
          </w:tcPr>
          <w:p>
            <w:pPr>
              <w:pStyle w:val="4"/>
              <w:ind w:left="0" w:leftChars="0" w:firstLine="0" w:firstLineChars="0"/>
              <w:jc w:val="center"/>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规格型号</w:t>
            </w:r>
          </w:p>
        </w:tc>
        <w:tc>
          <w:tcPr>
            <w:tcW w:w="2295" w:type="dxa"/>
            <w:vAlign w:val="center"/>
          </w:tcPr>
          <w:p>
            <w:pPr>
              <w:pStyle w:val="4"/>
              <w:ind w:left="0" w:leftChars="0" w:firstLine="0" w:firstLineChars="0"/>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年维修保养费用（元/台×年）</w:t>
            </w:r>
          </w:p>
        </w:tc>
        <w:tc>
          <w:tcPr>
            <w:tcW w:w="2295" w:type="dxa"/>
            <w:vAlign w:val="center"/>
          </w:tcPr>
          <w:p>
            <w:pPr>
              <w:pStyle w:val="4"/>
              <w:ind w:left="0" w:leftChars="0" w:firstLine="0" w:firstLineChars="0"/>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维修保养范围及免费项目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1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27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c>
          <w:tcPr>
            <w:tcW w:w="2295" w:type="dxa"/>
            <w:vAlign w:val="center"/>
          </w:tcPr>
          <w:p>
            <w:pPr>
              <w:pStyle w:val="4"/>
              <w:jc w:val="center"/>
              <w:rPr>
                <w:rFonts w:hint="eastAsia" w:ascii="宋体" w:hAnsi="宋体" w:eastAsia="宋体" w:cs="宋体"/>
                <w:kern w:val="0"/>
                <w:sz w:val="24"/>
                <w:szCs w:val="24"/>
                <w:vertAlign w:val="baseline"/>
              </w:rPr>
            </w:pPr>
          </w:p>
        </w:tc>
        <w:tc>
          <w:tcPr>
            <w:tcW w:w="229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1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27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c>
          <w:tcPr>
            <w:tcW w:w="2295" w:type="dxa"/>
            <w:vAlign w:val="center"/>
          </w:tcPr>
          <w:p>
            <w:pPr>
              <w:pStyle w:val="4"/>
              <w:jc w:val="center"/>
              <w:rPr>
                <w:rFonts w:hint="eastAsia" w:ascii="宋体" w:hAnsi="宋体" w:eastAsia="宋体" w:cs="宋体"/>
                <w:kern w:val="0"/>
                <w:sz w:val="24"/>
                <w:szCs w:val="24"/>
                <w:vertAlign w:val="baseline"/>
              </w:rPr>
            </w:pPr>
          </w:p>
        </w:tc>
        <w:tc>
          <w:tcPr>
            <w:tcW w:w="229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1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27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c>
          <w:tcPr>
            <w:tcW w:w="2295" w:type="dxa"/>
            <w:vAlign w:val="center"/>
          </w:tcPr>
          <w:p>
            <w:pPr>
              <w:pStyle w:val="4"/>
              <w:jc w:val="center"/>
              <w:rPr>
                <w:rFonts w:hint="eastAsia" w:ascii="宋体" w:hAnsi="宋体" w:eastAsia="宋体" w:cs="宋体"/>
                <w:kern w:val="0"/>
                <w:sz w:val="24"/>
                <w:szCs w:val="24"/>
                <w:vertAlign w:val="baseline"/>
              </w:rPr>
            </w:pPr>
          </w:p>
        </w:tc>
        <w:tc>
          <w:tcPr>
            <w:tcW w:w="229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1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27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c>
          <w:tcPr>
            <w:tcW w:w="2295" w:type="dxa"/>
            <w:vAlign w:val="center"/>
          </w:tcPr>
          <w:p>
            <w:pPr>
              <w:pStyle w:val="4"/>
              <w:jc w:val="center"/>
              <w:rPr>
                <w:rFonts w:hint="eastAsia" w:ascii="宋体" w:hAnsi="宋体" w:eastAsia="宋体" w:cs="宋体"/>
                <w:kern w:val="0"/>
                <w:sz w:val="24"/>
                <w:szCs w:val="24"/>
                <w:vertAlign w:val="baseline"/>
              </w:rPr>
            </w:pPr>
          </w:p>
        </w:tc>
        <w:tc>
          <w:tcPr>
            <w:tcW w:w="229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1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27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c>
          <w:tcPr>
            <w:tcW w:w="2295" w:type="dxa"/>
            <w:vAlign w:val="center"/>
          </w:tcPr>
          <w:p>
            <w:pPr>
              <w:pStyle w:val="4"/>
              <w:jc w:val="center"/>
              <w:rPr>
                <w:rFonts w:hint="eastAsia" w:ascii="宋体" w:hAnsi="宋体" w:eastAsia="宋体" w:cs="宋体"/>
                <w:kern w:val="0"/>
                <w:sz w:val="24"/>
                <w:szCs w:val="24"/>
                <w:vertAlign w:val="baseline"/>
              </w:rPr>
            </w:pPr>
          </w:p>
        </w:tc>
        <w:tc>
          <w:tcPr>
            <w:tcW w:w="229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1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27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c>
          <w:tcPr>
            <w:tcW w:w="2295" w:type="dxa"/>
            <w:vAlign w:val="center"/>
          </w:tcPr>
          <w:p>
            <w:pPr>
              <w:pStyle w:val="4"/>
              <w:jc w:val="center"/>
              <w:rPr>
                <w:rFonts w:hint="eastAsia" w:ascii="宋体" w:hAnsi="宋体" w:eastAsia="宋体" w:cs="宋体"/>
                <w:kern w:val="0"/>
                <w:sz w:val="24"/>
                <w:szCs w:val="24"/>
                <w:vertAlign w:val="baseline"/>
              </w:rPr>
            </w:pPr>
          </w:p>
        </w:tc>
        <w:tc>
          <w:tcPr>
            <w:tcW w:w="2295" w:type="dxa"/>
            <w:vAlign w:val="center"/>
          </w:tcPr>
          <w:p>
            <w:pPr>
              <w:pStyle w:val="4"/>
              <w:ind w:left="0" w:leftChars="0" w:firstLine="0" w:firstLineChars="0"/>
              <w:jc w:val="center"/>
              <w:rPr>
                <w:rFonts w:hint="eastAsia" w:ascii="宋体" w:hAnsi="宋体" w:eastAsia="宋体" w:cs="宋体"/>
                <w:kern w:val="0"/>
                <w:sz w:val="24"/>
                <w:szCs w:val="24"/>
                <w:vertAlign w:val="baseline"/>
              </w:rPr>
            </w:pPr>
          </w:p>
        </w:tc>
      </w:tr>
    </w:tbl>
    <w:p>
      <w:pPr>
        <w:pStyle w:val="4"/>
        <w:rPr>
          <w:rFonts w:hint="eastAsia" w:ascii="宋体" w:hAnsi="宋体" w:eastAsia="宋体" w:cs="宋体"/>
          <w:kern w:val="0"/>
          <w:sz w:val="24"/>
          <w:szCs w:val="24"/>
        </w:rPr>
      </w:pPr>
    </w:p>
    <w:p>
      <w:pPr>
        <w:pStyle w:val="4"/>
        <w:rPr>
          <w:rFonts w:hint="eastAsia" w:ascii="宋体" w:hAnsi="宋体" w:eastAsia="宋体" w:cs="宋体"/>
          <w:kern w:val="0"/>
          <w:sz w:val="24"/>
          <w:szCs w:val="24"/>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widowControl/>
        <w:spacing w:line="320" w:lineRule="exact"/>
        <w:jc w:val="left"/>
        <w:rPr>
          <w:rFonts w:ascii="宋体" w:hAnsi="宋体" w:cs="Arial"/>
          <w:b/>
          <w:kern w:val="0"/>
          <w:sz w:val="28"/>
          <w:szCs w:val="20"/>
        </w:rPr>
      </w:pPr>
      <w:r>
        <w:rPr>
          <w:rFonts w:hint="eastAsia" w:ascii="宋体" w:hAnsi="宋体" w:cs="Arial"/>
          <w:b/>
          <w:kern w:val="0"/>
          <w:sz w:val="28"/>
          <w:szCs w:val="20"/>
        </w:rPr>
        <w:t>表四、</w:t>
      </w:r>
      <w:r>
        <w:rPr>
          <w:rFonts w:ascii="宋体" w:hAnsi="宋体" w:cs="Arial"/>
          <w:b/>
          <w:kern w:val="0"/>
          <w:sz w:val="28"/>
          <w:szCs w:val="20"/>
        </w:rPr>
        <w:t>设备供货明细表</w:t>
      </w:r>
    </w:p>
    <w:p>
      <w:pPr>
        <w:pStyle w:val="4"/>
        <w:rPr>
          <w:rFonts w:hint="eastAsia" w:ascii="宋体" w:hAnsi="宋体" w:eastAsia="宋体" w:cs="宋体"/>
          <w:kern w:val="2"/>
          <w:sz w:val="24"/>
          <w:szCs w:val="24"/>
          <w:highlight w:val="none"/>
          <w:shd w:val="clear" w:color="auto" w:fill="auto"/>
          <w:lang w:val="en-US" w:eastAsia="zh-CN" w:bidi="ar-SA"/>
        </w:rPr>
      </w:pP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项目名称：</w:t>
      </w:r>
    </w:p>
    <w:p>
      <w:pPr>
        <w:pStyle w:val="4"/>
        <w:rPr>
          <w:rFonts w:hint="eastAsia" w:ascii="宋体" w:hAnsi="宋体" w:eastAsia="宋体" w:cs="宋体"/>
          <w:kern w:val="0"/>
          <w:sz w:val="24"/>
          <w:szCs w:val="24"/>
        </w:rPr>
      </w:pPr>
      <w:r>
        <w:rPr>
          <w:rFonts w:hint="eastAsia" w:ascii="宋体" w:hAnsi="宋体" w:cs="宋体"/>
          <w:kern w:val="2"/>
          <w:sz w:val="24"/>
          <w:szCs w:val="24"/>
          <w:highlight w:val="none"/>
          <w:shd w:val="clear" w:color="auto" w:fill="auto"/>
          <w:lang w:val="en-US" w:eastAsia="zh-CN" w:bidi="ar-SA"/>
        </w:rPr>
        <w:t>项目</w:t>
      </w:r>
      <w:r>
        <w:rPr>
          <w:rFonts w:hint="eastAsia" w:ascii="宋体" w:hAnsi="宋体" w:eastAsia="宋体" w:cs="宋体"/>
          <w:kern w:val="2"/>
          <w:sz w:val="24"/>
          <w:szCs w:val="24"/>
          <w:highlight w:val="none"/>
          <w:shd w:val="clear" w:color="auto" w:fill="auto"/>
          <w:lang w:val="en-US" w:eastAsia="zh-CN" w:bidi="ar-SA"/>
        </w:rPr>
        <w:t xml:space="preserve">编号：                                       </w:t>
      </w:r>
      <w:r>
        <w:rPr>
          <w:rFonts w:hint="eastAsia" w:ascii="宋体" w:hAnsi="宋体" w:cs="宋体"/>
          <w:kern w:val="2"/>
          <w:sz w:val="24"/>
          <w:szCs w:val="24"/>
          <w:highlight w:val="none"/>
          <w:shd w:val="clear" w:color="auto" w:fill="auto"/>
          <w:lang w:val="en-US" w:eastAsia="zh-CN" w:bidi="ar-SA"/>
        </w:rPr>
        <w:t xml:space="preserve">       </w:t>
      </w:r>
      <w:r>
        <w:rPr>
          <w:rFonts w:hint="eastAsia" w:ascii="宋体" w:hAnsi="宋体" w:eastAsia="宋体" w:cs="宋体"/>
          <w:kern w:val="2"/>
          <w:sz w:val="24"/>
          <w:szCs w:val="24"/>
          <w:highlight w:val="none"/>
          <w:shd w:val="clear" w:color="auto" w:fill="auto"/>
          <w:lang w:val="en-US" w:eastAsia="zh-CN" w:bidi="ar-SA"/>
        </w:rPr>
        <w:t>单位：万元</w:t>
      </w:r>
    </w:p>
    <w:tbl>
      <w:tblPr>
        <w:tblStyle w:val="43"/>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44"/>
        <w:gridCol w:w="1306"/>
        <w:gridCol w:w="1244"/>
        <w:gridCol w:w="839"/>
        <w:gridCol w:w="793"/>
        <w:gridCol w:w="870"/>
        <w:gridCol w:w="1259"/>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rPr>
                <w:rFonts w:hint="eastAsia" w:ascii="宋体" w:hAnsi="宋体" w:eastAsia="宋体" w:cs="宋体"/>
                <w:sz w:val="24"/>
                <w:szCs w:val="32"/>
              </w:rPr>
            </w:pPr>
            <w:r>
              <w:rPr>
                <w:rFonts w:hint="eastAsia" w:ascii="宋体" w:hAnsi="宋体" w:eastAsia="宋体" w:cs="宋体"/>
                <w:sz w:val="24"/>
                <w:szCs w:val="32"/>
              </w:rPr>
              <w:t>序号</w:t>
            </w:r>
          </w:p>
        </w:tc>
        <w:tc>
          <w:tcPr>
            <w:tcW w:w="1244" w:type="dxa"/>
            <w:vAlign w:val="center"/>
          </w:tcPr>
          <w:p>
            <w:pPr>
              <w:bidi w:val="0"/>
              <w:rPr>
                <w:rFonts w:hint="eastAsia" w:ascii="宋体" w:hAnsi="宋体" w:eastAsia="宋体" w:cs="宋体"/>
                <w:sz w:val="24"/>
                <w:szCs w:val="32"/>
              </w:rPr>
            </w:pPr>
            <w:r>
              <w:rPr>
                <w:rFonts w:hint="eastAsia" w:ascii="宋体" w:hAnsi="宋体" w:eastAsia="宋体" w:cs="宋体"/>
                <w:sz w:val="24"/>
                <w:szCs w:val="32"/>
              </w:rPr>
              <w:t>产品名称</w:t>
            </w:r>
          </w:p>
        </w:tc>
        <w:tc>
          <w:tcPr>
            <w:tcW w:w="1306" w:type="dxa"/>
            <w:vAlign w:val="center"/>
          </w:tcPr>
          <w:p>
            <w:pPr>
              <w:bidi w:val="0"/>
              <w:rPr>
                <w:rFonts w:hint="eastAsia" w:ascii="宋体" w:hAnsi="宋体" w:eastAsia="宋体" w:cs="宋体"/>
                <w:sz w:val="24"/>
                <w:szCs w:val="32"/>
              </w:rPr>
            </w:pPr>
            <w:r>
              <w:rPr>
                <w:rFonts w:hint="eastAsia" w:ascii="宋体" w:hAnsi="宋体" w:eastAsia="宋体" w:cs="宋体"/>
                <w:sz w:val="24"/>
                <w:szCs w:val="32"/>
              </w:rPr>
              <w:t>规格型号</w:t>
            </w:r>
          </w:p>
        </w:tc>
        <w:tc>
          <w:tcPr>
            <w:tcW w:w="1244" w:type="dxa"/>
            <w:vAlign w:val="center"/>
          </w:tcPr>
          <w:p>
            <w:pPr>
              <w:bidi w:val="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技术参数</w:t>
            </w:r>
          </w:p>
        </w:tc>
        <w:tc>
          <w:tcPr>
            <w:tcW w:w="839" w:type="dxa"/>
            <w:vAlign w:val="center"/>
          </w:tcPr>
          <w:p>
            <w:pPr>
              <w:bidi w:val="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单位</w:t>
            </w:r>
          </w:p>
        </w:tc>
        <w:tc>
          <w:tcPr>
            <w:tcW w:w="793" w:type="dxa"/>
            <w:vAlign w:val="center"/>
          </w:tcPr>
          <w:p>
            <w:pPr>
              <w:bidi w:val="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数量</w:t>
            </w:r>
          </w:p>
        </w:tc>
        <w:tc>
          <w:tcPr>
            <w:tcW w:w="870" w:type="dxa"/>
            <w:vAlign w:val="center"/>
          </w:tcPr>
          <w:p>
            <w:pPr>
              <w:bidi w:val="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品牌</w:t>
            </w:r>
          </w:p>
        </w:tc>
        <w:tc>
          <w:tcPr>
            <w:tcW w:w="1259" w:type="dxa"/>
            <w:vAlign w:val="center"/>
          </w:tcPr>
          <w:p>
            <w:pPr>
              <w:bidi w:val="0"/>
              <w:rPr>
                <w:rFonts w:hint="eastAsia" w:ascii="宋体" w:hAnsi="宋体" w:eastAsia="宋体" w:cs="宋体"/>
                <w:sz w:val="24"/>
                <w:szCs w:val="32"/>
              </w:rPr>
            </w:pPr>
            <w:r>
              <w:rPr>
                <w:rFonts w:hint="eastAsia" w:ascii="宋体" w:hAnsi="宋体" w:cs="宋体"/>
                <w:sz w:val="24"/>
                <w:szCs w:val="32"/>
                <w:lang w:val="en-US" w:eastAsia="zh-CN"/>
              </w:rPr>
              <w:t>生产</w:t>
            </w:r>
            <w:r>
              <w:rPr>
                <w:rFonts w:hint="eastAsia" w:ascii="宋体" w:hAnsi="宋体" w:eastAsia="宋体" w:cs="宋体"/>
                <w:sz w:val="24"/>
                <w:szCs w:val="32"/>
              </w:rPr>
              <w:t>厂家</w:t>
            </w:r>
          </w:p>
        </w:tc>
        <w:tc>
          <w:tcPr>
            <w:tcW w:w="878" w:type="dxa"/>
            <w:vAlign w:val="center"/>
          </w:tcPr>
          <w:p>
            <w:pPr>
              <w:bidi w:val="0"/>
              <w:rPr>
                <w:rFonts w:hint="default" w:ascii="宋体" w:hAnsi="宋体" w:eastAsia="宋体" w:cs="宋体"/>
                <w:sz w:val="24"/>
                <w:szCs w:val="32"/>
                <w:lang w:val="en-US" w:eastAsia="zh-CN"/>
              </w:rPr>
            </w:pPr>
            <w:r>
              <w:rPr>
                <w:rFonts w:hint="eastAsia" w:ascii="宋体" w:hAnsi="宋体" w:cs="宋体"/>
                <w:sz w:val="24"/>
                <w:szCs w:val="32"/>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8"/>
                <w:szCs w:val="36"/>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3"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总计</w:t>
            </w:r>
          </w:p>
        </w:tc>
        <w:tc>
          <w:tcPr>
            <w:tcW w:w="1244" w:type="dxa"/>
            <w:vAlign w:val="center"/>
          </w:tcPr>
          <w:p>
            <w:pPr>
              <w:bidi w:val="0"/>
              <w:rPr>
                <w:rFonts w:hint="eastAsia" w:ascii="宋体" w:hAnsi="宋体" w:eastAsia="宋体" w:cs="宋体"/>
                <w:sz w:val="24"/>
                <w:szCs w:val="32"/>
              </w:rPr>
            </w:pPr>
          </w:p>
        </w:tc>
        <w:tc>
          <w:tcPr>
            <w:tcW w:w="1306" w:type="dxa"/>
            <w:vAlign w:val="center"/>
          </w:tcPr>
          <w:p>
            <w:pPr>
              <w:bidi w:val="0"/>
              <w:rPr>
                <w:rFonts w:hint="eastAsia" w:ascii="宋体" w:hAnsi="宋体" w:eastAsia="宋体" w:cs="宋体"/>
                <w:sz w:val="24"/>
                <w:szCs w:val="32"/>
              </w:rPr>
            </w:pPr>
          </w:p>
        </w:tc>
        <w:tc>
          <w:tcPr>
            <w:tcW w:w="1244" w:type="dxa"/>
            <w:vAlign w:val="center"/>
          </w:tcPr>
          <w:p>
            <w:pPr>
              <w:bidi w:val="0"/>
              <w:rPr>
                <w:rFonts w:hint="eastAsia" w:ascii="宋体" w:hAnsi="宋体" w:eastAsia="宋体" w:cs="宋体"/>
                <w:sz w:val="24"/>
                <w:szCs w:val="32"/>
              </w:rPr>
            </w:pPr>
          </w:p>
        </w:tc>
        <w:tc>
          <w:tcPr>
            <w:tcW w:w="839" w:type="dxa"/>
            <w:vAlign w:val="center"/>
          </w:tcPr>
          <w:p>
            <w:pPr>
              <w:bidi w:val="0"/>
              <w:rPr>
                <w:rFonts w:hint="eastAsia" w:ascii="宋体" w:hAnsi="宋体" w:eastAsia="宋体" w:cs="宋体"/>
                <w:sz w:val="24"/>
                <w:szCs w:val="32"/>
              </w:rPr>
            </w:pPr>
          </w:p>
        </w:tc>
        <w:tc>
          <w:tcPr>
            <w:tcW w:w="793" w:type="dxa"/>
            <w:vAlign w:val="center"/>
          </w:tcPr>
          <w:p>
            <w:pPr>
              <w:bidi w:val="0"/>
              <w:rPr>
                <w:rFonts w:hint="eastAsia" w:ascii="宋体" w:hAnsi="宋体" w:eastAsia="宋体" w:cs="宋体"/>
                <w:sz w:val="24"/>
                <w:szCs w:val="32"/>
              </w:rPr>
            </w:pPr>
          </w:p>
        </w:tc>
        <w:tc>
          <w:tcPr>
            <w:tcW w:w="870" w:type="dxa"/>
            <w:vAlign w:val="center"/>
          </w:tcPr>
          <w:p>
            <w:pPr>
              <w:bidi w:val="0"/>
              <w:rPr>
                <w:rFonts w:hint="eastAsia" w:ascii="宋体" w:hAnsi="宋体" w:eastAsia="宋体" w:cs="宋体"/>
                <w:sz w:val="24"/>
                <w:szCs w:val="32"/>
              </w:rPr>
            </w:pPr>
          </w:p>
        </w:tc>
        <w:tc>
          <w:tcPr>
            <w:tcW w:w="1259" w:type="dxa"/>
            <w:vAlign w:val="center"/>
          </w:tcPr>
          <w:p>
            <w:pPr>
              <w:bidi w:val="0"/>
              <w:rPr>
                <w:rFonts w:hint="eastAsia" w:ascii="宋体" w:hAnsi="宋体" w:eastAsia="宋体" w:cs="宋体"/>
                <w:sz w:val="24"/>
                <w:szCs w:val="32"/>
              </w:rPr>
            </w:pPr>
          </w:p>
        </w:tc>
        <w:tc>
          <w:tcPr>
            <w:tcW w:w="878" w:type="dxa"/>
            <w:vAlign w:val="center"/>
          </w:tcPr>
          <w:p>
            <w:pPr>
              <w:bidi w:val="0"/>
              <w:rPr>
                <w:rFonts w:hint="eastAsia" w:ascii="宋体" w:hAnsi="宋体" w:eastAsia="宋体" w:cs="宋体"/>
                <w:sz w:val="24"/>
                <w:szCs w:val="32"/>
              </w:rPr>
            </w:pPr>
          </w:p>
        </w:tc>
      </w:tr>
    </w:tbl>
    <w:p>
      <w:pPr>
        <w:pStyle w:val="4"/>
        <w:rPr>
          <w:rFonts w:hint="eastAsia"/>
          <w:sz w:val="24"/>
          <w:szCs w:val="22"/>
        </w:rPr>
      </w:pPr>
    </w:p>
    <w:p>
      <w:pPr>
        <w:pStyle w:val="24"/>
        <w:spacing w:line="360" w:lineRule="auto"/>
        <w:jc w:val="left"/>
        <w:rPr>
          <w:rFonts w:hint="eastAsia" w:ascii="宋体" w:hAnsi="宋体" w:eastAsia="宋体" w:cs="宋体"/>
          <w:sz w:val="24"/>
          <w:szCs w:val="24"/>
          <w:highlight w:val="none"/>
          <w:shd w:val="clear" w:color="auto" w:fill="auto"/>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ind w:left="0" w:leftChars="0" w:firstLine="0" w:firstLineChars="0"/>
        <w:rPr>
          <w:rFonts w:hint="eastAsia"/>
          <w:sz w:val="24"/>
          <w:szCs w:val="22"/>
        </w:rPr>
      </w:pPr>
      <w:r>
        <w:rPr>
          <w:rFonts w:hint="eastAsia" w:ascii="宋体" w:hAnsi="宋体" w:cs="Arial"/>
          <w:b/>
          <w:kern w:val="0"/>
          <w:sz w:val="28"/>
          <w:szCs w:val="20"/>
        </w:rPr>
        <w:t>表五</w:t>
      </w:r>
      <w:r>
        <w:rPr>
          <w:rFonts w:ascii="宋体" w:hAnsi="宋体" w:cs="Arial"/>
          <w:b/>
          <w:kern w:val="0"/>
          <w:sz w:val="28"/>
          <w:szCs w:val="20"/>
        </w:rPr>
        <w:t>、设备主要配置明细表</w:t>
      </w:r>
    </w:p>
    <w:p>
      <w:pPr>
        <w:widowControl/>
        <w:spacing w:line="366" w:lineRule="exact"/>
        <w:jc w:val="left"/>
        <w:rPr>
          <w:rFonts w:ascii="宋体" w:hAnsi="宋体" w:cs="Arial"/>
          <w:b/>
          <w:kern w:val="0"/>
          <w:sz w:val="28"/>
          <w:szCs w:val="18"/>
        </w:rPr>
      </w:pPr>
      <w:r>
        <w:rPr>
          <w:rFonts w:ascii="宋体" w:hAnsi="宋体" w:cs="Arial"/>
          <w:b/>
          <w:kern w:val="0"/>
          <w:sz w:val="28"/>
          <w:szCs w:val="18"/>
        </w:rPr>
        <w:t>总报价内的设备主要部件配置明细表/台</w:t>
      </w:r>
    </w:p>
    <w:p>
      <w:pPr>
        <w:pStyle w:val="4"/>
        <w:rPr>
          <w:rFonts w:hint="eastAsia" w:ascii="宋体" w:hAnsi="宋体" w:eastAsia="宋体" w:cs="宋体"/>
          <w:kern w:val="2"/>
          <w:sz w:val="24"/>
          <w:szCs w:val="24"/>
          <w:highlight w:val="none"/>
          <w:shd w:val="clear" w:color="auto" w:fill="auto"/>
          <w:lang w:val="en-US" w:eastAsia="zh-CN" w:bidi="ar-SA"/>
        </w:rPr>
      </w:pP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项目名称：</w:t>
      </w:r>
    </w:p>
    <w:p>
      <w:pPr>
        <w:pStyle w:val="4"/>
        <w:rPr>
          <w:rFonts w:hint="eastAsia"/>
          <w:sz w:val="24"/>
          <w:szCs w:val="22"/>
        </w:rPr>
      </w:pPr>
      <w:r>
        <w:rPr>
          <w:rFonts w:hint="eastAsia" w:ascii="宋体" w:hAnsi="宋体" w:cs="宋体"/>
          <w:kern w:val="2"/>
          <w:sz w:val="24"/>
          <w:szCs w:val="24"/>
          <w:highlight w:val="none"/>
          <w:shd w:val="clear" w:color="auto" w:fill="auto"/>
          <w:lang w:val="en-US" w:eastAsia="zh-CN" w:bidi="ar-SA"/>
        </w:rPr>
        <w:t>项目</w:t>
      </w:r>
      <w:r>
        <w:rPr>
          <w:rFonts w:hint="eastAsia" w:ascii="宋体" w:hAnsi="宋体" w:eastAsia="宋体" w:cs="宋体"/>
          <w:kern w:val="2"/>
          <w:sz w:val="24"/>
          <w:szCs w:val="24"/>
          <w:highlight w:val="none"/>
          <w:shd w:val="clear" w:color="auto" w:fill="auto"/>
          <w:lang w:val="en-US" w:eastAsia="zh-CN" w:bidi="ar-SA"/>
        </w:rPr>
        <w:t xml:space="preserve">编号：                                       </w:t>
      </w:r>
      <w:r>
        <w:rPr>
          <w:rFonts w:hint="eastAsia" w:ascii="宋体" w:hAnsi="宋体" w:cs="宋体"/>
          <w:kern w:val="2"/>
          <w:sz w:val="24"/>
          <w:szCs w:val="24"/>
          <w:highlight w:val="none"/>
          <w:shd w:val="clear" w:color="auto" w:fill="auto"/>
          <w:lang w:val="en-US" w:eastAsia="zh-CN" w:bidi="ar-SA"/>
        </w:rPr>
        <w:t xml:space="preserve">       </w:t>
      </w:r>
      <w:r>
        <w:rPr>
          <w:rFonts w:hint="eastAsia" w:ascii="宋体" w:hAnsi="宋体" w:eastAsia="宋体" w:cs="宋体"/>
          <w:kern w:val="2"/>
          <w:sz w:val="24"/>
          <w:szCs w:val="24"/>
          <w:highlight w:val="none"/>
          <w:shd w:val="clear" w:color="auto" w:fill="auto"/>
          <w:lang w:val="en-US" w:eastAsia="zh-CN" w:bidi="ar-SA"/>
        </w:rPr>
        <w:t>单位：万元</w:t>
      </w:r>
    </w:p>
    <w:tbl>
      <w:tblPr>
        <w:tblStyle w:val="43"/>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44"/>
        <w:gridCol w:w="1216"/>
        <w:gridCol w:w="1184"/>
        <w:gridCol w:w="646"/>
        <w:gridCol w:w="1170"/>
        <w:gridCol w:w="1035"/>
        <w:gridCol w:w="615"/>
        <w:gridCol w:w="79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eastAsia" w:ascii="宋体" w:hAnsi="宋体" w:eastAsia="宋体" w:cs="宋体"/>
                <w:sz w:val="24"/>
                <w:szCs w:val="32"/>
              </w:rPr>
            </w:pPr>
            <w:r>
              <w:rPr>
                <w:rFonts w:hint="eastAsia" w:ascii="宋体" w:hAnsi="宋体" w:eastAsia="宋体" w:cs="宋体"/>
                <w:sz w:val="24"/>
                <w:szCs w:val="32"/>
              </w:rPr>
              <w:t>序号</w:t>
            </w:r>
          </w:p>
        </w:tc>
        <w:tc>
          <w:tcPr>
            <w:tcW w:w="1244" w:type="dxa"/>
            <w:vAlign w:val="center"/>
          </w:tcPr>
          <w:p>
            <w:pPr>
              <w:bidi w:val="0"/>
              <w:jc w:val="center"/>
              <w:rPr>
                <w:rFonts w:hint="eastAsia" w:ascii="宋体" w:hAnsi="宋体" w:eastAsia="宋体" w:cs="宋体"/>
                <w:sz w:val="24"/>
                <w:szCs w:val="32"/>
              </w:rPr>
            </w:pPr>
            <w:r>
              <w:rPr>
                <w:rFonts w:hint="eastAsia" w:ascii="宋体" w:hAnsi="宋体" w:cs="宋体"/>
                <w:sz w:val="24"/>
                <w:szCs w:val="32"/>
                <w:lang w:val="en-US" w:eastAsia="zh-CN"/>
              </w:rPr>
              <w:t>部件</w:t>
            </w:r>
            <w:r>
              <w:rPr>
                <w:rFonts w:hint="eastAsia" w:ascii="宋体" w:hAnsi="宋体" w:eastAsia="宋体" w:cs="宋体"/>
                <w:sz w:val="24"/>
                <w:szCs w:val="32"/>
              </w:rPr>
              <w:t>名称</w:t>
            </w:r>
          </w:p>
        </w:tc>
        <w:tc>
          <w:tcPr>
            <w:tcW w:w="1216" w:type="dxa"/>
            <w:vAlign w:val="center"/>
          </w:tcPr>
          <w:p>
            <w:pPr>
              <w:bidi w:val="0"/>
              <w:jc w:val="center"/>
              <w:rPr>
                <w:rFonts w:hint="eastAsia" w:ascii="宋体" w:hAnsi="宋体" w:eastAsia="宋体" w:cs="宋体"/>
                <w:sz w:val="24"/>
                <w:szCs w:val="32"/>
              </w:rPr>
            </w:pPr>
            <w:r>
              <w:rPr>
                <w:rFonts w:hint="eastAsia" w:ascii="宋体" w:hAnsi="宋体" w:eastAsia="宋体" w:cs="宋体"/>
                <w:sz w:val="24"/>
                <w:szCs w:val="32"/>
              </w:rPr>
              <w:t>规格型号</w:t>
            </w:r>
          </w:p>
        </w:tc>
        <w:tc>
          <w:tcPr>
            <w:tcW w:w="1184" w:type="dxa"/>
            <w:vAlign w:val="center"/>
          </w:tcPr>
          <w:p>
            <w:pPr>
              <w:bidi w:val="0"/>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技术参数</w:t>
            </w:r>
          </w:p>
        </w:tc>
        <w:tc>
          <w:tcPr>
            <w:tcW w:w="646" w:type="dxa"/>
            <w:vAlign w:val="center"/>
          </w:tcPr>
          <w:p>
            <w:pPr>
              <w:bidi w:val="0"/>
              <w:jc w:val="cente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数量</w:t>
            </w:r>
          </w:p>
        </w:tc>
        <w:tc>
          <w:tcPr>
            <w:tcW w:w="1170" w:type="dxa"/>
            <w:vAlign w:val="center"/>
          </w:tcPr>
          <w:p>
            <w:pPr>
              <w:bidi w:val="0"/>
              <w:jc w:val="center"/>
              <w:rPr>
                <w:rFonts w:hint="default" w:ascii="宋体" w:hAnsi="宋体" w:eastAsia="宋体" w:cs="宋体"/>
                <w:sz w:val="24"/>
                <w:szCs w:val="32"/>
                <w:lang w:val="en-US" w:eastAsia="zh-CN"/>
              </w:rPr>
            </w:pPr>
            <w:r>
              <w:rPr>
                <w:rFonts w:hint="eastAsia" w:ascii="宋体" w:hAnsi="宋体" w:cs="宋体"/>
                <w:sz w:val="24"/>
                <w:szCs w:val="32"/>
                <w:lang w:val="en-US" w:eastAsia="zh-CN"/>
              </w:rPr>
              <w:t>单价（元/件）</w:t>
            </w:r>
          </w:p>
        </w:tc>
        <w:tc>
          <w:tcPr>
            <w:tcW w:w="1035" w:type="dxa"/>
            <w:vAlign w:val="center"/>
          </w:tcPr>
          <w:p>
            <w:pPr>
              <w:bidi w:val="0"/>
              <w:jc w:val="center"/>
              <w:rPr>
                <w:rFonts w:hint="default" w:ascii="宋体" w:hAnsi="宋体" w:eastAsia="宋体" w:cs="宋体"/>
                <w:sz w:val="24"/>
                <w:szCs w:val="32"/>
                <w:lang w:val="en-US" w:eastAsia="zh-CN"/>
              </w:rPr>
            </w:pPr>
            <w:r>
              <w:rPr>
                <w:rFonts w:hint="eastAsia" w:ascii="宋体" w:hAnsi="宋体" w:cs="宋体"/>
                <w:sz w:val="24"/>
                <w:szCs w:val="32"/>
                <w:lang w:val="en-US" w:eastAsia="zh-CN"/>
              </w:rPr>
              <w:t>合计价</w:t>
            </w:r>
          </w:p>
        </w:tc>
        <w:tc>
          <w:tcPr>
            <w:tcW w:w="615" w:type="dxa"/>
            <w:vAlign w:val="center"/>
          </w:tcPr>
          <w:p>
            <w:pPr>
              <w:bidi w:val="0"/>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品牌</w:t>
            </w:r>
          </w:p>
        </w:tc>
        <w:tc>
          <w:tcPr>
            <w:tcW w:w="795" w:type="dxa"/>
            <w:vAlign w:val="center"/>
          </w:tcPr>
          <w:p>
            <w:pPr>
              <w:bidi w:val="0"/>
              <w:jc w:val="center"/>
              <w:rPr>
                <w:rFonts w:hint="eastAsia" w:ascii="宋体" w:hAnsi="宋体" w:eastAsia="宋体" w:cs="宋体"/>
                <w:sz w:val="24"/>
                <w:szCs w:val="32"/>
              </w:rPr>
            </w:pPr>
            <w:r>
              <w:rPr>
                <w:rFonts w:hint="eastAsia" w:ascii="宋体" w:hAnsi="宋体" w:cs="宋体"/>
                <w:sz w:val="24"/>
                <w:szCs w:val="32"/>
                <w:lang w:val="en-US" w:eastAsia="zh-CN"/>
              </w:rPr>
              <w:t>生产</w:t>
            </w:r>
            <w:r>
              <w:rPr>
                <w:rFonts w:hint="eastAsia" w:ascii="宋体" w:hAnsi="宋体" w:eastAsia="宋体" w:cs="宋体"/>
                <w:sz w:val="24"/>
                <w:szCs w:val="32"/>
              </w:rPr>
              <w:t>厂家</w:t>
            </w:r>
          </w:p>
        </w:tc>
        <w:tc>
          <w:tcPr>
            <w:tcW w:w="720" w:type="dxa"/>
            <w:vAlign w:val="center"/>
          </w:tcPr>
          <w:p>
            <w:pPr>
              <w:bidi w:val="0"/>
              <w:jc w:val="center"/>
              <w:rPr>
                <w:rFonts w:hint="default" w:ascii="宋体" w:hAnsi="宋体" w:eastAsia="宋体" w:cs="宋体"/>
                <w:sz w:val="24"/>
                <w:szCs w:val="32"/>
                <w:lang w:val="en-US" w:eastAsia="zh-CN"/>
              </w:rPr>
            </w:pPr>
            <w:r>
              <w:rPr>
                <w:rFonts w:hint="eastAsia" w:ascii="宋体" w:hAnsi="宋体" w:cs="宋体"/>
                <w:sz w:val="24"/>
                <w:szCs w:val="32"/>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8"/>
                <w:szCs w:val="36"/>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4"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44" w:type="dxa"/>
            <w:vAlign w:val="center"/>
          </w:tcPr>
          <w:p>
            <w:pPr>
              <w:bidi w:val="0"/>
              <w:rPr>
                <w:rFonts w:hint="eastAsia" w:ascii="宋体" w:hAnsi="宋体" w:eastAsia="宋体" w:cs="宋体"/>
                <w:sz w:val="24"/>
                <w:szCs w:val="32"/>
              </w:rPr>
            </w:pPr>
          </w:p>
        </w:tc>
        <w:tc>
          <w:tcPr>
            <w:tcW w:w="1216" w:type="dxa"/>
            <w:vAlign w:val="center"/>
          </w:tcPr>
          <w:p>
            <w:pPr>
              <w:bidi w:val="0"/>
              <w:rPr>
                <w:rFonts w:hint="eastAsia" w:ascii="宋体" w:hAnsi="宋体" w:eastAsia="宋体" w:cs="宋体"/>
                <w:sz w:val="24"/>
                <w:szCs w:val="32"/>
              </w:rPr>
            </w:pPr>
          </w:p>
        </w:tc>
        <w:tc>
          <w:tcPr>
            <w:tcW w:w="1184" w:type="dxa"/>
            <w:vAlign w:val="center"/>
          </w:tcPr>
          <w:p>
            <w:pPr>
              <w:bidi w:val="0"/>
              <w:rPr>
                <w:rFonts w:hint="eastAsia" w:ascii="宋体" w:hAnsi="宋体" w:eastAsia="宋体" w:cs="宋体"/>
                <w:sz w:val="24"/>
                <w:szCs w:val="32"/>
              </w:rPr>
            </w:pPr>
          </w:p>
        </w:tc>
        <w:tc>
          <w:tcPr>
            <w:tcW w:w="646" w:type="dxa"/>
            <w:vAlign w:val="center"/>
          </w:tcPr>
          <w:p>
            <w:pPr>
              <w:bidi w:val="0"/>
              <w:rPr>
                <w:rFonts w:hint="eastAsia" w:ascii="宋体" w:hAnsi="宋体" w:eastAsia="宋体" w:cs="宋体"/>
                <w:sz w:val="24"/>
                <w:szCs w:val="32"/>
              </w:rPr>
            </w:pPr>
          </w:p>
        </w:tc>
        <w:tc>
          <w:tcPr>
            <w:tcW w:w="1170" w:type="dxa"/>
            <w:vAlign w:val="center"/>
          </w:tcPr>
          <w:p>
            <w:pPr>
              <w:bidi w:val="0"/>
              <w:rPr>
                <w:rFonts w:hint="eastAsia" w:ascii="宋体" w:hAnsi="宋体" w:eastAsia="宋体" w:cs="宋体"/>
                <w:sz w:val="24"/>
                <w:szCs w:val="32"/>
              </w:rPr>
            </w:pPr>
          </w:p>
        </w:tc>
        <w:tc>
          <w:tcPr>
            <w:tcW w:w="1035" w:type="dxa"/>
            <w:vAlign w:val="center"/>
          </w:tcPr>
          <w:p>
            <w:pPr>
              <w:bidi w:val="0"/>
              <w:rPr>
                <w:rFonts w:hint="eastAsia" w:ascii="宋体" w:hAnsi="宋体" w:eastAsia="宋体" w:cs="宋体"/>
                <w:sz w:val="24"/>
                <w:szCs w:val="32"/>
              </w:rPr>
            </w:pPr>
          </w:p>
        </w:tc>
        <w:tc>
          <w:tcPr>
            <w:tcW w:w="615" w:type="dxa"/>
            <w:vAlign w:val="center"/>
          </w:tcPr>
          <w:p>
            <w:pPr>
              <w:bidi w:val="0"/>
              <w:rPr>
                <w:rFonts w:hint="eastAsia" w:ascii="宋体" w:hAnsi="宋体" w:eastAsia="宋体" w:cs="宋体"/>
                <w:sz w:val="24"/>
                <w:szCs w:val="32"/>
              </w:rPr>
            </w:pPr>
          </w:p>
        </w:tc>
        <w:tc>
          <w:tcPr>
            <w:tcW w:w="795" w:type="dxa"/>
            <w:vAlign w:val="center"/>
          </w:tcPr>
          <w:p>
            <w:pPr>
              <w:bidi w:val="0"/>
              <w:rPr>
                <w:rFonts w:hint="eastAsia" w:ascii="宋体" w:hAnsi="宋体" w:eastAsia="宋体" w:cs="宋体"/>
                <w:sz w:val="24"/>
                <w:szCs w:val="32"/>
              </w:rPr>
            </w:pPr>
          </w:p>
        </w:tc>
        <w:tc>
          <w:tcPr>
            <w:tcW w:w="720" w:type="dxa"/>
            <w:vAlign w:val="center"/>
          </w:tcPr>
          <w:p>
            <w:pPr>
              <w:bidi w:val="0"/>
              <w:rPr>
                <w:rFonts w:hint="eastAsia" w:ascii="宋体" w:hAnsi="宋体" w:eastAsia="宋体" w:cs="宋体"/>
                <w:sz w:val="24"/>
                <w:szCs w:val="32"/>
              </w:rPr>
            </w:pPr>
          </w:p>
        </w:tc>
      </w:tr>
    </w:tbl>
    <w:p>
      <w:pPr>
        <w:widowControl/>
        <w:spacing w:line="274" w:lineRule="exact"/>
        <w:jc w:val="left"/>
        <w:rPr>
          <w:rFonts w:ascii="宋体" w:hAnsi="宋体" w:cs="Arial"/>
          <w:kern w:val="0"/>
          <w:sz w:val="24"/>
          <w:szCs w:val="20"/>
        </w:rPr>
      </w:pPr>
    </w:p>
    <w:p>
      <w:pPr>
        <w:widowControl/>
        <w:spacing w:line="274" w:lineRule="exact"/>
        <w:jc w:val="left"/>
        <w:rPr>
          <w:rFonts w:ascii="宋体" w:hAnsi="宋体" w:cs="Arial"/>
          <w:kern w:val="0"/>
          <w:sz w:val="24"/>
          <w:szCs w:val="20"/>
        </w:rPr>
      </w:pPr>
      <w:r>
        <w:rPr>
          <w:rFonts w:ascii="宋体" w:hAnsi="宋体" w:cs="Arial"/>
          <w:kern w:val="0"/>
          <w:sz w:val="24"/>
          <w:szCs w:val="20"/>
        </w:rPr>
        <w:t>注：1.列出每种设备的内部详细主要配置部件。</w:t>
      </w:r>
    </w:p>
    <w:p>
      <w:pPr>
        <w:widowControl/>
        <w:spacing w:line="249" w:lineRule="exact"/>
        <w:jc w:val="left"/>
        <w:rPr>
          <w:rFonts w:eastAsia="Times New Roman" w:cs="Arial"/>
          <w:kern w:val="0"/>
          <w:sz w:val="20"/>
          <w:szCs w:val="20"/>
        </w:rPr>
      </w:pPr>
    </w:p>
    <w:p>
      <w:pPr>
        <w:widowControl/>
        <w:spacing w:line="274" w:lineRule="exact"/>
        <w:jc w:val="left"/>
        <w:rPr>
          <w:rFonts w:ascii="宋体" w:hAnsi="宋体" w:cs="Arial"/>
          <w:kern w:val="0"/>
          <w:sz w:val="24"/>
          <w:szCs w:val="20"/>
        </w:rPr>
      </w:pPr>
      <w:r>
        <w:rPr>
          <w:rFonts w:ascii="宋体" w:hAnsi="宋体" w:cs="Arial"/>
          <w:kern w:val="0"/>
          <w:sz w:val="24"/>
          <w:szCs w:val="20"/>
        </w:rPr>
        <w:t>2.后附相关配件的检验数据及检验报告。</w:t>
      </w:r>
    </w:p>
    <w:p>
      <w:pPr>
        <w:pStyle w:val="24"/>
        <w:spacing w:line="360" w:lineRule="auto"/>
        <w:jc w:val="left"/>
        <w:rPr>
          <w:rFonts w:hint="eastAsia" w:ascii="宋体" w:hAnsi="宋体" w:eastAsia="宋体" w:cs="宋体"/>
          <w:sz w:val="24"/>
          <w:szCs w:val="24"/>
          <w:highlight w:val="none"/>
          <w:shd w:val="clear" w:color="auto" w:fill="auto"/>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ind w:left="0" w:leftChars="0" w:firstLine="0" w:firstLineChars="0"/>
        <w:rPr>
          <w:rFonts w:hint="eastAsia"/>
          <w:sz w:val="24"/>
          <w:szCs w:val="22"/>
        </w:rPr>
      </w:pPr>
    </w:p>
    <w:p>
      <w:pPr>
        <w:widowControl/>
        <w:spacing w:line="366" w:lineRule="exact"/>
        <w:jc w:val="left"/>
        <w:rPr>
          <w:rFonts w:ascii="宋体" w:hAnsi="宋体" w:cs="Arial"/>
          <w:b/>
          <w:kern w:val="0"/>
          <w:sz w:val="32"/>
          <w:szCs w:val="20"/>
        </w:rPr>
      </w:pPr>
      <w:r>
        <w:rPr>
          <w:rFonts w:hint="eastAsia" w:ascii="宋体" w:hAnsi="宋体" w:cs="Arial"/>
          <w:b/>
          <w:kern w:val="0"/>
          <w:sz w:val="32"/>
          <w:szCs w:val="20"/>
        </w:rPr>
        <w:t>表六、</w:t>
      </w:r>
      <w:r>
        <w:rPr>
          <w:rFonts w:ascii="宋体" w:hAnsi="宋体" w:cs="Arial"/>
          <w:b/>
          <w:kern w:val="0"/>
          <w:sz w:val="32"/>
          <w:szCs w:val="20"/>
        </w:rPr>
        <w:t>设备的主要进口件明细表</w:t>
      </w:r>
    </w:p>
    <w:p>
      <w:pPr>
        <w:pStyle w:val="4"/>
        <w:ind w:left="0" w:leftChars="0" w:firstLine="0" w:firstLineChars="0"/>
        <w:jc w:val="left"/>
        <w:rPr>
          <w:rFonts w:hint="eastAsia"/>
          <w:sz w:val="24"/>
          <w:szCs w:val="22"/>
        </w:rPr>
      </w:pPr>
      <w:r>
        <w:rPr>
          <w:rFonts w:ascii="宋体" w:hAnsi="宋体" w:cs="Arial"/>
          <w:b/>
          <w:kern w:val="0"/>
          <w:sz w:val="32"/>
          <w:szCs w:val="20"/>
        </w:rPr>
        <w:t>设备的主要进口件明细表/台</w:t>
      </w: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项目名称：</w:t>
      </w:r>
    </w:p>
    <w:p>
      <w:pPr>
        <w:pStyle w:val="4"/>
        <w:rPr>
          <w:rFonts w:hint="eastAsia"/>
          <w:sz w:val="24"/>
          <w:szCs w:val="22"/>
        </w:rPr>
      </w:pPr>
      <w:r>
        <w:rPr>
          <w:rFonts w:hint="eastAsia" w:ascii="宋体" w:hAnsi="宋体" w:cs="宋体"/>
          <w:kern w:val="2"/>
          <w:sz w:val="24"/>
          <w:szCs w:val="24"/>
          <w:highlight w:val="none"/>
          <w:shd w:val="clear" w:color="auto" w:fill="auto"/>
          <w:lang w:val="en-US" w:eastAsia="zh-CN" w:bidi="ar-SA"/>
        </w:rPr>
        <w:t>项目</w:t>
      </w:r>
      <w:r>
        <w:rPr>
          <w:rFonts w:hint="eastAsia" w:ascii="宋体" w:hAnsi="宋体" w:eastAsia="宋体" w:cs="宋体"/>
          <w:kern w:val="2"/>
          <w:sz w:val="24"/>
          <w:szCs w:val="24"/>
          <w:highlight w:val="none"/>
          <w:shd w:val="clear" w:color="auto" w:fill="auto"/>
          <w:lang w:val="en-US" w:eastAsia="zh-CN" w:bidi="ar-SA"/>
        </w:rPr>
        <w:t xml:space="preserve">编号：                                       </w:t>
      </w:r>
      <w:r>
        <w:rPr>
          <w:rFonts w:hint="eastAsia" w:ascii="宋体" w:hAnsi="宋体" w:cs="宋体"/>
          <w:kern w:val="2"/>
          <w:sz w:val="24"/>
          <w:szCs w:val="24"/>
          <w:highlight w:val="none"/>
          <w:shd w:val="clear" w:color="auto" w:fill="auto"/>
          <w:lang w:val="en-US" w:eastAsia="zh-CN" w:bidi="ar-SA"/>
        </w:rPr>
        <w:t xml:space="preserve">       </w:t>
      </w:r>
    </w:p>
    <w:tbl>
      <w:tblPr>
        <w:tblStyle w:val="4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44"/>
        <w:gridCol w:w="1217"/>
        <w:gridCol w:w="1275"/>
        <w:gridCol w:w="780"/>
        <w:gridCol w:w="731"/>
        <w:gridCol w:w="1174"/>
        <w:gridCol w:w="123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rPr>
                <w:rFonts w:hint="eastAsia" w:ascii="宋体" w:hAnsi="宋体" w:eastAsia="宋体" w:cs="宋体"/>
                <w:sz w:val="24"/>
                <w:szCs w:val="32"/>
              </w:rPr>
            </w:pPr>
            <w:r>
              <w:rPr>
                <w:rFonts w:hint="eastAsia" w:ascii="宋体" w:hAnsi="宋体" w:eastAsia="宋体" w:cs="宋体"/>
                <w:sz w:val="24"/>
                <w:szCs w:val="32"/>
              </w:rPr>
              <w:t>序号</w:t>
            </w:r>
          </w:p>
        </w:tc>
        <w:tc>
          <w:tcPr>
            <w:tcW w:w="1244" w:type="dxa"/>
            <w:vAlign w:val="center"/>
          </w:tcPr>
          <w:p>
            <w:pPr>
              <w:bidi w:val="0"/>
              <w:rPr>
                <w:rFonts w:hint="eastAsia" w:ascii="宋体" w:hAnsi="宋体" w:eastAsia="宋体" w:cs="宋体"/>
                <w:sz w:val="24"/>
                <w:szCs w:val="32"/>
              </w:rPr>
            </w:pPr>
            <w:r>
              <w:rPr>
                <w:rFonts w:hint="eastAsia" w:ascii="宋体" w:hAnsi="宋体" w:eastAsia="宋体" w:cs="宋体"/>
                <w:sz w:val="24"/>
                <w:szCs w:val="32"/>
              </w:rPr>
              <w:t>产品名称</w:t>
            </w:r>
          </w:p>
        </w:tc>
        <w:tc>
          <w:tcPr>
            <w:tcW w:w="1217" w:type="dxa"/>
            <w:vAlign w:val="center"/>
          </w:tcPr>
          <w:p>
            <w:pPr>
              <w:bidi w:val="0"/>
              <w:rPr>
                <w:rFonts w:hint="eastAsia" w:ascii="宋体" w:hAnsi="宋体" w:eastAsia="宋体" w:cs="宋体"/>
                <w:sz w:val="24"/>
                <w:szCs w:val="32"/>
              </w:rPr>
            </w:pPr>
            <w:r>
              <w:rPr>
                <w:rFonts w:hint="eastAsia" w:ascii="宋体" w:hAnsi="宋体" w:eastAsia="宋体" w:cs="宋体"/>
                <w:sz w:val="24"/>
                <w:szCs w:val="32"/>
              </w:rPr>
              <w:t>规格型号</w:t>
            </w:r>
          </w:p>
        </w:tc>
        <w:tc>
          <w:tcPr>
            <w:tcW w:w="1275" w:type="dxa"/>
            <w:vAlign w:val="center"/>
          </w:tcPr>
          <w:p>
            <w:pPr>
              <w:bidi w:val="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技术参数</w:t>
            </w:r>
          </w:p>
        </w:tc>
        <w:tc>
          <w:tcPr>
            <w:tcW w:w="780" w:type="dxa"/>
            <w:vAlign w:val="center"/>
          </w:tcPr>
          <w:p>
            <w:pPr>
              <w:bidi w:val="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品牌</w:t>
            </w:r>
          </w:p>
        </w:tc>
        <w:tc>
          <w:tcPr>
            <w:tcW w:w="731" w:type="dxa"/>
            <w:vAlign w:val="center"/>
          </w:tcPr>
          <w:p>
            <w:pPr>
              <w:bidi w:val="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数量</w:t>
            </w:r>
          </w:p>
        </w:tc>
        <w:tc>
          <w:tcPr>
            <w:tcW w:w="1174" w:type="dxa"/>
            <w:vAlign w:val="center"/>
          </w:tcPr>
          <w:p>
            <w:pPr>
              <w:bidi w:val="0"/>
              <w:rPr>
                <w:rFonts w:hint="default" w:ascii="宋体" w:hAnsi="宋体" w:eastAsia="宋体" w:cs="宋体"/>
                <w:sz w:val="24"/>
                <w:szCs w:val="32"/>
                <w:lang w:val="en-US" w:eastAsia="zh-CN"/>
              </w:rPr>
            </w:pPr>
            <w:r>
              <w:rPr>
                <w:rFonts w:hint="eastAsia" w:ascii="宋体" w:hAnsi="宋体" w:cs="宋体"/>
                <w:sz w:val="24"/>
                <w:szCs w:val="32"/>
                <w:lang w:val="en-US" w:eastAsia="zh-CN"/>
              </w:rPr>
              <w:t>单价（元/件）</w:t>
            </w:r>
          </w:p>
        </w:tc>
        <w:tc>
          <w:tcPr>
            <w:tcW w:w="1230" w:type="dxa"/>
            <w:vAlign w:val="center"/>
          </w:tcPr>
          <w:p>
            <w:pPr>
              <w:bidi w:val="0"/>
              <w:rPr>
                <w:rFonts w:hint="eastAsia" w:ascii="宋体" w:hAnsi="宋体" w:eastAsia="宋体" w:cs="宋体"/>
                <w:sz w:val="24"/>
                <w:szCs w:val="32"/>
              </w:rPr>
            </w:pPr>
            <w:r>
              <w:rPr>
                <w:rFonts w:hint="eastAsia" w:ascii="宋体" w:hAnsi="宋体" w:cs="宋体"/>
                <w:sz w:val="24"/>
                <w:szCs w:val="32"/>
                <w:lang w:val="en-US" w:eastAsia="zh-CN"/>
              </w:rPr>
              <w:t>生产</w:t>
            </w:r>
            <w:r>
              <w:rPr>
                <w:rFonts w:hint="eastAsia" w:ascii="宋体" w:hAnsi="宋体" w:eastAsia="宋体" w:cs="宋体"/>
                <w:sz w:val="24"/>
                <w:szCs w:val="32"/>
              </w:rPr>
              <w:t>厂家</w:t>
            </w:r>
          </w:p>
        </w:tc>
        <w:tc>
          <w:tcPr>
            <w:tcW w:w="735" w:type="dxa"/>
            <w:vAlign w:val="center"/>
          </w:tcPr>
          <w:p>
            <w:pPr>
              <w:bidi w:val="0"/>
              <w:rPr>
                <w:rFonts w:hint="default" w:ascii="宋体" w:hAnsi="宋体" w:eastAsia="宋体" w:cs="宋体"/>
                <w:sz w:val="24"/>
                <w:szCs w:val="32"/>
                <w:lang w:val="en-US" w:eastAsia="zh-CN"/>
              </w:rPr>
            </w:pPr>
            <w:r>
              <w:rPr>
                <w:rFonts w:hint="eastAsia" w:ascii="宋体" w:hAnsi="宋体" w:cs="宋体"/>
                <w:sz w:val="24"/>
                <w:szCs w:val="32"/>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8"/>
                <w:szCs w:val="36"/>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3" w:type="dxa"/>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244" w:type="dxa"/>
            <w:vAlign w:val="center"/>
          </w:tcPr>
          <w:p>
            <w:pPr>
              <w:bidi w:val="0"/>
              <w:rPr>
                <w:rFonts w:hint="eastAsia" w:ascii="宋体" w:hAnsi="宋体" w:eastAsia="宋体" w:cs="宋体"/>
                <w:sz w:val="24"/>
                <w:szCs w:val="32"/>
              </w:rPr>
            </w:pPr>
          </w:p>
        </w:tc>
        <w:tc>
          <w:tcPr>
            <w:tcW w:w="1217" w:type="dxa"/>
            <w:vAlign w:val="center"/>
          </w:tcPr>
          <w:p>
            <w:pPr>
              <w:bidi w:val="0"/>
              <w:rPr>
                <w:rFonts w:hint="eastAsia" w:ascii="宋体" w:hAnsi="宋体" w:eastAsia="宋体" w:cs="宋体"/>
                <w:sz w:val="24"/>
                <w:szCs w:val="32"/>
              </w:rPr>
            </w:pPr>
          </w:p>
        </w:tc>
        <w:tc>
          <w:tcPr>
            <w:tcW w:w="1275" w:type="dxa"/>
            <w:vAlign w:val="center"/>
          </w:tcPr>
          <w:p>
            <w:pPr>
              <w:bidi w:val="0"/>
              <w:rPr>
                <w:rFonts w:hint="eastAsia" w:ascii="宋体" w:hAnsi="宋体" w:eastAsia="宋体" w:cs="宋体"/>
                <w:sz w:val="24"/>
                <w:szCs w:val="32"/>
              </w:rPr>
            </w:pPr>
          </w:p>
        </w:tc>
        <w:tc>
          <w:tcPr>
            <w:tcW w:w="780" w:type="dxa"/>
            <w:vAlign w:val="center"/>
          </w:tcPr>
          <w:p>
            <w:pPr>
              <w:bidi w:val="0"/>
              <w:rPr>
                <w:rFonts w:hint="eastAsia" w:ascii="宋体" w:hAnsi="宋体" w:eastAsia="宋体" w:cs="宋体"/>
                <w:sz w:val="24"/>
                <w:szCs w:val="32"/>
              </w:rPr>
            </w:pPr>
          </w:p>
        </w:tc>
        <w:tc>
          <w:tcPr>
            <w:tcW w:w="731" w:type="dxa"/>
            <w:vAlign w:val="center"/>
          </w:tcPr>
          <w:p>
            <w:pPr>
              <w:bidi w:val="0"/>
              <w:rPr>
                <w:rFonts w:hint="eastAsia" w:ascii="宋体" w:hAnsi="宋体" w:eastAsia="宋体" w:cs="宋体"/>
                <w:sz w:val="24"/>
                <w:szCs w:val="32"/>
              </w:rPr>
            </w:pPr>
          </w:p>
        </w:tc>
        <w:tc>
          <w:tcPr>
            <w:tcW w:w="1174" w:type="dxa"/>
            <w:vAlign w:val="center"/>
          </w:tcPr>
          <w:p>
            <w:pPr>
              <w:bidi w:val="0"/>
              <w:rPr>
                <w:rFonts w:hint="eastAsia" w:ascii="宋体" w:hAnsi="宋体" w:eastAsia="宋体" w:cs="宋体"/>
                <w:sz w:val="24"/>
                <w:szCs w:val="32"/>
              </w:rPr>
            </w:pPr>
          </w:p>
        </w:tc>
        <w:tc>
          <w:tcPr>
            <w:tcW w:w="1230" w:type="dxa"/>
            <w:vAlign w:val="center"/>
          </w:tcPr>
          <w:p>
            <w:pPr>
              <w:bidi w:val="0"/>
              <w:rPr>
                <w:rFonts w:hint="eastAsia" w:ascii="宋体" w:hAnsi="宋体" w:eastAsia="宋体" w:cs="宋体"/>
                <w:sz w:val="24"/>
                <w:szCs w:val="32"/>
              </w:rPr>
            </w:pPr>
          </w:p>
        </w:tc>
        <w:tc>
          <w:tcPr>
            <w:tcW w:w="735" w:type="dxa"/>
            <w:vAlign w:val="center"/>
          </w:tcPr>
          <w:p>
            <w:pPr>
              <w:bidi w:val="0"/>
              <w:rPr>
                <w:rFonts w:hint="eastAsia" w:ascii="宋体" w:hAnsi="宋体" w:eastAsia="宋体" w:cs="宋体"/>
                <w:sz w:val="24"/>
                <w:szCs w:val="32"/>
              </w:rPr>
            </w:pPr>
          </w:p>
        </w:tc>
      </w:tr>
    </w:tbl>
    <w:p>
      <w:pPr>
        <w:pStyle w:val="4"/>
        <w:rPr>
          <w:rFonts w:hint="eastAsia"/>
          <w:sz w:val="24"/>
          <w:szCs w:val="22"/>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widowControl/>
        <w:spacing w:line="320" w:lineRule="exact"/>
        <w:jc w:val="left"/>
        <w:rPr>
          <w:rFonts w:ascii="宋体" w:hAnsi="宋体" w:cs="Arial"/>
          <w:b/>
          <w:kern w:val="0"/>
          <w:sz w:val="28"/>
          <w:szCs w:val="20"/>
        </w:rPr>
      </w:pPr>
      <w:r>
        <w:rPr>
          <w:rFonts w:hint="eastAsia" w:ascii="宋体" w:hAnsi="宋体" w:cs="Arial"/>
          <w:b/>
          <w:kern w:val="0"/>
          <w:sz w:val="28"/>
          <w:szCs w:val="20"/>
        </w:rPr>
        <w:t>表七</w:t>
      </w:r>
      <w:r>
        <w:rPr>
          <w:rFonts w:ascii="宋体" w:hAnsi="宋体" w:cs="Arial"/>
          <w:b/>
          <w:kern w:val="0"/>
          <w:sz w:val="28"/>
          <w:szCs w:val="20"/>
        </w:rPr>
        <w:t>、设备主要备品备件易损件专用工具表</w:t>
      </w:r>
    </w:p>
    <w:p>
      <w:pPr>
        <w:widowControl/>
        <w:spacing w:line="200" w:lineRule="exact"/>
        <w:jc w:val="left"/>
        <w:rPr>
          <w:rFonts w:eastAsia="Times New Roman" w:cs="Arial"/>
          <w:kern w:val="0"/>
          <w:sz w:val="20"/>
          <w:szCs w:val="20"/>
        </w:rPr>
      </w:pPr>
    </w:p>
    <w:p>
      <w:pPr>
        <w:widowControl/>
        <w:spacing w:line="200" w:lineRule="exact"/>
        <w:jc w:val="left"/>
        <w:rPr>
          <w:rFonts w:eastAsia="Times New Roman" w:cs="Arial"/>
          <w:kern w:val="0"/>
          <w:sz w:val="20"/>
          <w:szCs w:val="20"/>
        </w:rPr>
      </w:pPr>
    </w:p>
    <w:p>
      <w:pPr>
        <w:widowControl/>
        <w:spacing w:line="274" w:lineRule="exact"/>
        <w:jc w:val="left"/>
        <w:rPr>
          <w:rFonts w:ascii="宋体" w:hAnsi="宋体" w:cs="Arial"/>
          <w:b/>
          <w:kern w:val="0"/>
          <w:sz w:val="24"/>
          <w:szCs w:val="20"/>
        </w:rPr>
      </w:pPr>
      <w:r>
        <w:rPr>
          <w:rFonts w:ascii="宋体" w:hAnsi="宋体" w:cs="Arial"/>
          <w:b/>
          <w:kern w:val="0"/>
          <w:sz w:val="24"/>
          <w:szCs w:val="20"/>
        </w:rPr>
        <w:t>报价内设备主要备品备件易损件专用工具表</w:t>
      </w:r>
    </w:p>
    <w:p>
      <w:pPr>
        <w:pStyle w:val="4"/>
        <w:rPr>
          <w:rFonts w:hint="eastAsia" w:ascii="宋体" w:hAnsi="宋体" w:eastAsia="宋体" w:cs="宋体"/>
          <w:kern w:val="2"/>
          <w:sz w:val="24"/>
          <w:szCs w:val="24"/>
          <w:highlight w:val="none"/>
          <w:shd w:val="clear" w:color="auto" w:fill="auto"/>
          <w:lang w:val="en-US" w:eastAsia="zh-CN" w:bidi="ar-SA"/>
        </w:rPr>
      </w:pP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项目名称：</w:t>
      </w: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cs="宋体"/>
          <w:kern w:val="2"/>
          <w:sz w:val="24"/>
          <w:szCs w:val="24"/>
          <w:highlight w:val="none"/>
          <w:shd w:val="clear" w:color="auto" w:fill="auto"/>
          <w:lang w:val="en-US" w:eastAsia="zh-CN" w:bidi="ar-SA"/>
        </w:rPr>
        <w:t>项目</w:t>
      </w:r>
      <w:r>
        <w:rPr>
          <w:rFonts w:hint="eastAsia" w:ascii="宋体" w:hAnsi="宋体" w:eastAsia="宋体" w:cs="宋体"/>
          <w:kern w:val="2"/>
          <w:sz w:val="24"/>
          <w:szCs w:val="24"/>
          <w:highlight w:val="none"/>
          <w:shd w:val="clear" w:color="auto" w:fill="auto"/>
          <w:lang w:val="en-US" w:eastAsia="zh-CN" w:bidi="ar-SA"/>
        </w:rPr>
        <w:t xml:space="preserve">编号： </w:t>
      </w:r>
    </w:p>
    <w:tbl>
      <w:tblPr>
        <w:tblStyle w:val="43"/>
        <w:tblpPr w:leftFromText="180" w:rightFromText="180" w:vertAnchor="text" w:horzAnchor="page" w:tblpX="1765" w:tblpY="504"/>
        <w:tblOverlap w:val="never"/>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95"/>
        <w:gridCol w:w="1244"/>
        <w:gridCol w:w="808"/>
        <w:gridCol w:w="1358"/>
        <w:gridCol w:w="107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41"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序号</w:t>
            </w:r>
          </w:p>
        </w:tc>
        <w:tc>
          <w:tcPr>
            <w:tcW w:w="2595"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备品备件、易损件、专用工具名称</w:t>
            </w:r>
          </w:p>
        </w:tc>
        <w:tc>
          <w:tcPr>
            <w:tcW w:w="1244"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规格型号</w:t>
            </w:r>
          </w:p>
        </w:tc>
        <w:tc>
          <w:tcPr>
            <w:tcW w:w="808" w:type="dxa"/>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358" w:type="dxa"/>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单价（元/件）</w:t>
            </w:r>
          </w:p>
        </w:tc>
        <w:tc>
          <w:tcPr>
            <w:tcW w:w="1072" w:type="dxa"/>
            <w:vAlign w:val="center"/>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合计价（元）</w:t>
            </w:r>
          </w:p>
        </w:tc>
        <w:tc>
          <w:tcPr>
            <w:tcW w:w="878" w:type="dxa"/>
            <w:vAlign w:val="center"/>
          </w:tcPr>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072"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bl>
    <w:p>
      <w:pPr>
        <w:pStyle w:val="4"/>
        <w:rPr>
          <w:rFonts w:hint="eastAsia"/>
          <w:sz w:val="24"/>
          <w:szCs w:val="22"/>
        </w:rPr>
      </w:pPr>
      <w:r>
        <w:rPr>
          <w:rFonts w:hint="eastAsia" w:ascii="宋体" w:hAnsi="宋体" w:eastAsia="宋体" w:cs="宋体"/>
          <w:kern w:val="2"/>
          <w:sz w:val="24"/>
          <w:szCs w:val="24"/>
          <w:highlight w:val="none"/>
          <w:shd w:val="clear" w:color="auto" w:fill="auto"/>
          <w:lang w:val="en-US" w:eastAsia="zh-CN" w:bidi="ar-SA"/>
        </w:rPr>
        <w:t xml:space="preserve">                                      </w:t>
      </w:r>
      <w:r>
        <w:rPr>
          <w:rFonts w:hint="eastAsia" w:ascii="宋体" w:hAnsi="宋体" w:cs="宋体"/>
          <w:kern w:val="2"/>
          <w:sz w:val="24"/>
          <w:szCs w:val="24"/>
          <w:highlight w:val="none"/>
          <w:shd w:val="clear" w:color="auto" w:fill="auto"/>
          <w:lang w:val="en-US" w:eastAsia="zh-CN" w:bidi="ar-SA"/>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rPr>
          <w:rFonts w:hint="eastAsia"/>
          <w:sz w:val="24"/>
          <w:szCs w:val="22"/>
        </w:rPr>
      </w:pPr>
    </w:p>
    <w:p>
      <w:pPr>
        <w:pStyle w:val="4"/>
        <w:ind w:left="0" w:leftChars="0" w:firstLine="0" w:firstLineChars="0"/>
        <w:rPr>
          <w:rFonts w:hint="eastAsia"/>
          <w:sz w:val="24"/>
          <w:szCs w:val="22"/>
        </w:rPr>
      </w:pPr>
    </w:p>
    <w:p>
      <w:pPr>
        <w:widowControl/>
        <w:spacing w:line="320" w:lineRule="exact"/>
        <w:jc w:val="left"/>
        <w:rPr>
          <w:rFonts w:ascii="宋体" w:hAnsi="宋体" w:cs="Arial"/>
          <w:b/>
          <w:kern w:val="0"/>
          <w:sz w:val="28"/>
          <w:szCs w:val="20"/>
        </w:rPr>
      </w:pPr>
      <w:r>
        <w:rPr>
          <w:rFonts w:hint="eastAsia" w:ascii="宋体" w:hAnsi="宋体" w:cs="Arial"/>
          <w:b/>
          <w:kern w:val="0"/>
          <w:sz w:val="28"/>
          <w:szCs w:val="20"/>
        </w:rPr>
        <w:t>表八:</w:t>
      </w:r>
      <w:r>
        <w:rPr>
          <w:rFonts w:ascii="宋体" w:hAnsi="宋体" w:cs="Arial"/>
          <w:b/>
          <w:kern w:val="0"/>
          <w:sz w:val="28"/>
          <w:szCs w:val="20"/>
        </w:rPr>
        <w:t>优惠供应的设备主要备品备件易损件专用工具表</w:t>
      </w:r>
    </w:p>
    <w:p>
      <w:pPr>
        <w:widowControl/>
        <w:spacing w:line="200" w:lineRule="exact"/>
        <w:jc w:val="left"/>
        <w:rPr>
          <w:rFonts w:eastAsia="Times New Roman" w:cs="Arial"/>
          <w:kern w:val="0"/>
          <w:sz w:val="20"/>
          <w:szCs w:val="20"/>
        </w:rPr>
      </w:pPr>
    </w:p>
    <w:p>
      <w:pPr>
        <w:pStyle w:val="4"/>
        <w:ind w:left="0" w:leftChars="0" w:firstLine="0" w:firstLineChars="0"/>
        <w:rPr>
          <w:rFonts w:hint="eastAsia"/>
          <w:sz w:val="24"/>
          <w:szCs w:val="22"/>
        </w:rPr>
      </w:pPr>
      <w:r>
        <w:rPr>
          <w:rFonts w:ascii="宋体" w:hAnsi="宋体" w:cs="Arial"/>
          <w:b/>
          <w:kern w:val="0"/>
          <w:sz w:val="24"/>
          <w:szCs w:val="20"/>
        </w:rPr>
        <w:t>报价外长期优惠供应的设备主要备品备件易损件专用工具表</w:t>
      </w:r>
    </w:p>
    <w:p>
      <w:pPr>
        <w:pStyle w:val="4"/>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kern w:val="2"/>
          <w:sz w:val="24"/>
          <w:szCs w:val="24"/>
          <w:highlight w:val="none"/>
          <w:shd w:val="clear" w:color="auto" w:fill="auto"/>
          <w:lang w:val="en-US" w:eastAsia="zh-CN" w:bidi="ar-SA"/>
        </w:rPr>
        <w:t>项目名称：</w:t>
      </w:r>
    </w:p>
    <w:tbl>
      <w:tblPr>
        <w:tblStyle w:val="43"/>
        <w:tblpPr w:leftFromText="180" w:rightFromText="180" w:vertAnchor="text" w:horzAnchor="page" w:tblpXSpec="center" w:tblpY="66"/>
        <w:tblOverlap w:val="never"/>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95"/>
        <w:gridCol w:w="1244"/>
        <w:gridCol w:w="808"/>
        <w:gridCol w:w="1358"/>
        <w:gridCol w:w="1236"/>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9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备品备件、易损件、专用工具名称</w:t>
            </w:r>
          </w:p>
        </w:tc>
        <w:tc>
          <w:tcPr>
            <w:tcW w:w="1244"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80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35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单价（元/件）</w:t>
            </w:r>
          </w:p>
        </w:tc>
        <w:tc>
          <w:tcPr>
            <w:tcW w:w="1236"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合计价（元）</w:t>
            </w:r>
          </w:p>
        </w:tc>
        <w:tc>
          <w:tcPr>
            <w:tcW w:w="87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95" w:type="dxa"/>
            <w:vAlign w:val="center"/>
          </w:tcPr>
          <w:p>
            <w:pPr>
              <w:bidi w:val="0"/>
              <w:rPr>
                <w:rFonts w:hint="eastAsia" w:ascii="宋体" w:hAnsi="宋体" w:eastAsia="宋体" w:cs="宋体"/>
                <w:sz w:val="24"/>
                <w:szCs w:val="24"/>
              </w:rPr>
            </w:pPr>
          </w:p>
        </w:tc>
        <w:tc>
          <w:tcPr>
            <w:tcW w:w="1244" w:type="dxa"/>
            <w:vAlign w:val="center"/>
          </w:tcPr>
          <w:p>
            <w:pPr>
              <w:bidi w:val="0"/>
              <w:rPr>
                <w:rFonts w:hint="eastAsia" w:ascii="宋体" w:hAnsi="宋体" w:eastAsia="宋体" w:cs="宋体"/>
                <w:sz w:val="24"/>
                <w:szCs w:val="24"/>
              </w:rPr>
            </w:pPr>
          </w:p>
        </w:tc>
        <w:tc>
          <w:tcPr>
            <w:tcW w:w="808"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bl>
    <w:p>
      <w:pPr>
        <w:pStyle w:val="4"/>
        <w:ind w:left="0" w:leftChars="0" w:firstLine="0" w:firstLineChars="0"/>
        <w:rPr>
          <w:rFonts w:hint="eastAsia"/>
          <w:sz w:val="24"/>
          <w:szCs w:val="22"/>
        </w:rPr>
      </w:pPr>
    </w:p>
    <w:p>
      <w:pPr>
        <w:pStyle w:val="4"/>
        <w:ind w:left="0" w:leftChars="0" w:firstLine="0" w:firstLineChars="0"/>
        <w:rPr>
          <w:rFonts w:hint="eastAsia"/>
          <w:sz w:val="24"/>
          <w:szCs w:val="22"/>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rPr>
          <w:rFonts w:hint="eastAsia"/>
          <w:sz w:val="24"/>
          <w:szCs w:val="22"/>
        </w:rPr>
      </w:pPr>
    </w:p>
    <w:p>
      <w:pPr>
        <w:pStyle w:val="4"/>
        <w:rPr>
          <w:rFonts w:hint="eastAsia"/>
          <w:sz w:val="24"/>
          <w:szCs w:val="22"/>
        </w:rPr>
      </w:pPr>
    </w:p>
    <w:p>
      <w:pPr>
        <w:pStyle w:val="4"/>
        <w:ind w:left="0" w:leftChars="0" w:firstLine="0" w:firstLineChars="0"/>
        <w:rPr>
          <w:rFonts w:hint="eastAsia" w:eastAsia="宋体"/>
          <w:sz w:val="24"/>
          <w:szCs w:val="22"/>
          <w:lang w:eastAsia="zh-CN"/>
        </w:rPr>
      </w:pPr>
    </w:p>
    <w:p>
      <w:pPr>
        <w:pStyle w:val="7"/>
        <w:bidi w:val="0"/>
      </w:pPr>
      <w:r>
        <w:t>附件</w:t>
      </w:r>
      <w:r>
        <w:rPr>
          <w:rFonts w:hint="eastAsia"/>
        </w:rPr>
        <w:t>格式</w:t>
      </w:r>
      <w:r>
        <w:rPr>
          <w:rFonts w:hint="eastAsia"/>
          <w:lang w:val="en-US" w:eastAsia="zh-CN"/>
        </w:rPr>
        <w:t xml:space="preserve">5 </w:t>
      </w:r>
      <w:r>
        <w:t>资格证明文件</w:t>
      </w:r>
    </w:p>
    <w:p>
      <w:pPr>
        <w:widowControl/>
        <w:spacing w:line="394" w:lineRule="exact"/>
        <w:jc w:val="left"/>
        <w:rPr>
          <w:rFonts w:eastAsia="Times New Roman" w:cs="Arial"/>
          <w:kern w:val="0"/>
          <w:sz w:val="20"/>
          <w:szCs w:val="20"/>
        </w:rPr>
      </w:pPr>
    </w:p>
    <w:p>
      <w:pPr>
        <w:widowControl/>
        <w:spacing w:line="274" w:lineRule="exact"/>
        <w:jc w:val="center"/>
        <w:rPr>
          <w:rFonts w:ascii="宋体" w:hAnsi="宋体" w:cs="Arial"/>
          <w:kern w:val="0"/>
          <w:sz w:val="24"/>
          <w:szCs w:val="20"/>
        </w:rPr>
      </w:pPr>
      <w:r>
        <w:rPr>
          <w:rFonts w:ascii="宋体" w:hAnsi="宋体" w:cs="Arial"/>
          <w:kern w:val="0"/>
          <w:sz w:val="24"/>
          <w:szCs w:val="20"/>
        </w:rPr>
        <w:t>资格证明文件</w:t>
      </w:r>
    </w:p>
    <w:p>
      <w:pPr>
        <w:widowControl/>
        <w:spacing w:line="225" w:lineRule="exact"/>
        <w:jc w:val="left"/>
        <w:rPr>
          <w:rFonts w:eastAsia="Times New Roman" w:cs="Arial"/>
          <w:kern w:val="0"/>
          <w:sz w:val="20"/>
          <w:szCs w:val="20"/>
        </w:rPr>
      </w:pP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Arial"/>
          <w:kern w:val="0"/>
          <w:sz w:val="24"/>
          <w:szCs w:val="24"/>
        </w:rPr>
      </w:pPr>
      <w:r>
        <w:rPr>
          <w:rFonts w:ascii="宋体" w:hAnsi="宋体" w:cs="Arial"/>
          <w:kern w:val="0"/>
          <w:sz w:val="24"/>
          <w:szCs w:val="24"/>
        </w:rPr>
        <w:t>公司简介</w:t>
      </w:r>
      <w:r>
        <w:rPr>
          <w:rFonts w:hint="eastAsia" w:ascii="宋体" w:hAnsi="宋体" w:cs="Arial"/>
          <w:kern w:val="0"/>
          <w:sz w:val="24"/>
          <w:szCs w:val="24"/>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shd w:val="clear" w:color="auto" w:fill="auto"/>
        </w:rPr>
      </w:pPr>
      <w:r>
        <w:rPr>
          <w:rFonts w:ascii="宋体" w:hAnsi="宋体" w:cs="Arial"/>
          <w:kern w:val="0"/>
          <w:sz w:val="24"/>
          <w:szCs w:val="24"/>
        </w:rPr>
        <w:t>营业执照副本（三证合一）</w:t>
      </w:r>
      <w:r>
        <w:rPr>
          <w:rFonts w:hint="eastAsia" w:ascii="宋体" w:hAnsi="宋体" w:cs="Arial"/>
          <w:kern w:val="0"/>
          <w:sz w:val="24"/>
          <w:szCs w:val="24"/>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制造商</w:t>
      </w:r>
      <w:r>
        <w:rPr>
          <w:rFonts w:hint="eastAsia" w:ascii="宋体" w:hAnsi="宋体" w:cs="宋体"/>
          <w:sz w:val="24"/>
          <w:szCs w:val="24"/>
          <w:highlight w:val="none"/>
          <w:shd w:val="clear" w:color="auto" w:fill="auto"/>
          <w:lang w:val="en-US" w:eastAsia="zh-CN"/>
        </w:rPr>
        <w:t>提供</w:t>
      </w:r>
      <w:r>
        <w:rPr>
          <w:rFonts w:hint="eastAsia" w:ascii="宋体" w:hAnsi="宋体" w:eastAsia="宋体" w:cs="宋体"/>
          <w:sz w:val="24"/>
          <w:szCs w:val="24"/>
          <w:highlight w:val="none"/>
          <w:shd w:val="clear" w:color="auto" w:fill="auto"/>
        </w:rPr>
        <w:t>《中华人民共和国特种设备制造许可证》和《中华人民共和国特种设备安装改造维修许可证》（乘客电梯施工类别：安装、改造、维修，级别：B级及以上）；代理商</w:t>
      </w:r>
      <w:r>
        <w:rPr>
          <w:rFonts w:hint="eastAsia" w:ascii="宋体" w:hAnsi="宋体" w:cs="宋体"/>
          <w:sz w:val="24"/>
          <w:szCs w:val="24"/>
          <w:highlight w:val="none"/>
          <w:shd w:val="clear" w:color="auto" w:fill="auto"/>
          <w:lang w:val="en-US" w:eastAsia="zh-CN"/>
        </w:rPr>
        <w:t>提供</w:t>
      </w:r>
      <w:r>
        <w:rPr>
          <w:rFonts w:hint="eastAsia" w:ascii="宋体" w:hAnsi="宋体" w:eastAsia="宋体" w:cs="宋体"/>
          <w:sz w:val="24"/>
          <w:szCs w:val="24"/>
          <w:highlight w:val="none"/>
          <w:shd w:val="clear" w:color="auto" w:fill="auto"/>
        </w:rPr>
        <w:t>《中华人民共和国特种设备安装改造维修许可证》（乘客电梯施工类别：安装、维修，级别：B级及以上），其投标品牌制造商具有《中华人民共和国特种设备制造许可证》（乘客电梯B级及以上）；</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注：新换/领证的企业，可提供符合要求的新证书《中华人民共和国特种设备生产许可证》但许可项目及许可参数等须满足本次要求的内容或级别</w:t>
      </w:r>
      <w:r>
        <w:rPr>
          <w:rFonts w:hint="eastAsia" w:ascii="宋体" w:hAnsi="宋体" w:cs="宋体"/>
          <w:sz w:val="24"/>
          <w:szCs w:val="24"/>
          <w:highlight w:val="none"/>
          <w:shd w:val="clear" w:color="auto" w:fill="auto"/>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Arial"/>
          <w:kern w:val="0"/>
          <w:sz w:val="24"/>
          <w:szCs w:val="24"/>
          <w:lang w:eastAsia="zh-CN"/>
        </w:rPr>
      </w:pPr>
      <w:r>
        <w:rPr>
          <w:rFonts w:ascii="宋体" w:hAnsi="宋体" w:cs="Arial"/>
          <w:kern w:val="0"/>
          <w:sz w:val="24"/>
          <w:szCs w:val="24"/>
        </w:rPr>
        <w:t>产品质量检验报告</w:t>
      </w:r>
      <w:r>
        <w:rPr>
          <w:rFonts w:hint="eastAsia" w:ascii="宋体" w:hAnsi="宋体" w:cs="Arial"/>
          <w:kern w:val="0"/>
          <w:sz w:val="24"/>
          <w:szCs w:val="24"/>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eastAsia="宋体"/>
          <w:sz w:val="24"/>
          <w:szCs w:val="24"/>
          <w:lang w:val="en-US" w:eastAsia="zh-CN"/>
        </w:rPr>
      </w:pPr>
      <w:r>
        <w:rPr>
          <w:rFonts w:ascii="宋体" w:hAnsi="宋体" w:cs="Arial"/>
          <w:kern w:val="0"/>
          <w:sz w:val="24"/>
          <w:szCs w:val="24"/>
        </w:rPr>
        <w:t>2019 年</w:t>
      </w:r>
      <w:r>
        <w:rPr>
          <w:rFonts w:hint="eastAsia" w:ascii="宋体" w:hAnsi="宋体" w:cs="Arial"/>
          <w:kern w:val="0"/>
          <w:sz w:val="24"/>
          <w:szCs w:val="24"/>
          <w:lang w:val="en-US" w:eastAsia="zh-CN"/>
        </w:rPr>
        <w:t>或2020年</w:t>
      </w:r>
      <w:r>
        <w:rPr>
          <w:rFonts w:ascii="宋体" w:hAnsi="宋体" w:cs="Arial"/>
          <w:kern w:val="0"/>
          <w:sz w:val="24"/>
          <w:szCs w:val="24"/>
        </w:rPr>
        <w:t>财务报表</w:t>
      </w:r>
      <w:r>
        <w:rPr>
          <w:rFonts w:hint="eastAsia" w:ascii="宋体" w:hAnsi="宋体" w:cs="Arial"/>
          <w:kern w:val="0"/>
          <w:sz w:val="24"/>
          <w:szCs w:val="24"/>
          <w:lang w:val="en-US" w:eastAsia="zh-CN"/>
        </w:rPr>
        <w:t>或银行出具的资信证明（近三个月）</w:t>
      </w:r>
      <w:r>
        <w:rPr>
          <w:rFonts w:hint="eastAsia" w:ascii="宋体" w:hAnsi="宋体" w:cs="Arial"/>
          <w:kern w:val="0"/>
          <w:sz w:val="24"/>
          <w:szCs w:val="24"/>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Arial"/>
          <w:kern w:val="0"/>
          <w:sz w:val="24"/>
          <w:szCs w:val="20"/>
        </w:rPr>
      </w:pPr>
      <w:r>
        <w:rPr>
          <w:rFonts w:hint="eastAsia" w:ascii="宋体" w:hAnsi="宋体" w:cs="Arial"/>
          <w:kern w:val="0"/>
          <w:sz w:val="24"/>
          <w:szCs w:val="24"/>
          <w:lang w:val="en-US" w:eastAsia="zh-CN"/>
        </w:rPr>
        <w:t>依法缴纳税收和社会保障资金的证明材料；</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Arial"/>
          <w:kern w:val="0"/>
          <w:sz w:val="24"/>
          <w:szCs w:val="20"/>
        </w:rPr>
      </w:pPr>
      <w:r>
        <w:rPr>
          <w:rFonts w:ascii="宋体" w:hAnsi="宋体" w:cs="Arial"/>
          <w:kern w:val="0"/>
          <w:sz w:val="24"/>
          <w:szCs w:val="20"/>
        </w:rPr>
        <w:t>投标人认为需要提交的其他相关证明文件。</w:t>
      </w:r>
    </w:p>
    <w:p>
      <w:pPr>
        <w:pStyle w:val="2"/>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宋体" w:hAnsi="宋体" w:cs="Arial"/>
          <w:kern w:val="0"/>
          <w:sz w:val="24"/>
          <w:szCs w:val="24"/>
          <w:lang w:val="en-US" w:eastAsia="zh-CN"/>
        </w:rPr>
      </w:pPr>
      <w:r>
        <w:rPr>
          <w:rFonts w:hint="eastAsia" w:ascii="宋体" w:hAnsi="宋体" w:cs="Arial"/>
          <w:kern w:val="0"/>
          <w:sz w:val="24"/>
          <w:szCs w:val="24"/>
          <w:lang w:val="en-US" w:eastAsia="zh-CN"/>
        </w:rPr>
        <w:t>电子投标文件中按要求提供上述证明文件原件扫描件并加盖公章，需要提供原件的按招标文件要求提供。</w:t>
      </w: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4"/>
        <w:rPr>
          <w:rFonts w:hint="eastAsia"/>
          <w:sz w:val="24"/>
          <w:szCs w:val="22"/>
        </w:rPr>
      </w:pPr>
    </w:p>
    <w:p>
      <w:pPr>
        <w:pStyle w:val="7"/>
        <w:bidi w:val="0"/>
        <w:rPr>
          <w:rFonts w:ascii="Times New Roman" w:hAnsi="Times New Roman" w:cs="Times New Roman"/>
          <w:szCs w:val="21"/>
          <w:highlight w:val="none"/>
          <w:shd w:val="clear" w:color="auto" w:fill="auto"/>
        </w:rPr>
      </w:pPr>
      <w:r>
        <w:t>附件格式</w:t>
      </w:r>
      <w:r>
        <w:rPr>
          <w:rFonts w:hint="eastAsia"/>
          <w:lang w:val="en-US" w:eastAsia="zh-CN"/>
        </w:rPr>
        <w:t>6</w:t>
      </w:r>
      <w:r>
        <w:t xml:space="preserve"> </w:t>
      </w:r>
      <w:r>
        <w:rPr>
          <w:rFonts w:hint="eastAsia"/>
        </w:rPr>
        <w:t>电梯制造商综合实力一览表</w:t>
      </w:r>
      <w:r>
        <w:rPr>
          <w:rFonts w:ascii="Times New Roman" w:hAnsi="Times New Roman" w:cs="Times New Roman"/>
          <w:szCs w:val="21"/>
          <w:highlight w:val="none"/>
          <w:shd w:val="clear" w:color="auto" w:fill="auto"/>
        </w:rPr>
        <w:t xml:space="preserve">              </w:t>
      </w:r>
    </w:p>
    <w:p>
      <w:pPr>
        <w:jc w:val="both"/>
        <w:rPr>
          <w:highlight w:val="none"/>
          <w:shd w:val="clear" w:color="auto" w:fill="auto"/>
        </w:rPr>
      </w:pPr>
    </w:p>
    <w:tbl>
      <w:tblPr>
        <w:tblStyle w:val="42"/>
        <w:tblW w:w="0" w:type="auto"/>
        <w:jc w:val="center"/>
        <w:tblLayout w:type="fixed"/>
        <w:tblCellMar>
          <w:top w:w="0" w:type="dxa"/>
          <w:left w:w="108" w:type="dxa"/>
          <w:bottom w:w="0" w:type="dxa"/>
          <w:right w:w="108" w:type="dxa"/>
        </w:tblCellMar>
      </w:tblPr>
      <w:tblGrid>
        <w:gridCol w:w="764"/>
        <w:gridCol w:w="2714"/>
        <w:gridCol w:w="4197"/>
        <w:gridCol w:w="1148"/>
      </w:tblGrid>
      <w:tr>
        <w:tblPrEx>
          <w:tblCellMar>
            <w:top w:w="0" w:type="dxa"/>
            <w:left w:w="108" w:type="dxa"/>
            <w:bottom w:w="0" w:type="dxa"/>
            <w:right w:w="108" w:type="dxa"/>
          </w:tblCellMar>
        </w:tblPrEx>
        <w:trPr>
          <w:cantSplit/>
          <w:trHeight w:val="765"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序号</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ascii="宋体" w:hAnsi="宋体" w:cs="Arial"/>
                <w:w w:val="99"/>
                <w:kern w:val="0"/>
                <w:sz w:val="24"/>
                <w:szCs w:val="20"/>
              </w:rPr>
              <w:t>评审项目</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ascii="宋体" w:hAnsi="宋体" w:cs="Arial"/>
                <w:kern w:val="0"/>
                <w:sz w:val="24"/>
                <w:szCs w:val="20"/>
              </w:rPr>
              <w:t>内容</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jc w:val="center"/>
              <w:rPr>
                <w:rFonts w:hint="eastAsia" w:ascii="宋体" w:hAnsi="宋体" w:eastAsia="宋体" w:cs="宋体"/>
                <w:sz w:val="24"/>
                <w:szCs w:val="24"/>
                <w:highlight w:val="none"/>
                <w:shd w:val="clear" w:color="auto" w:fill="auto"/>
              </w:rPr>
            </w:pPr>
            <w:r>
              <w:rPr>
                <w:rFonts w:ascii="宋体" w:hAnsi="宋体" w:cs="Arial"/>
                <w:kern w:val="0"/>
                <w:sz w:val="24"/>
                <w:szCs w:val="20"/>
              </w:rPr>
              <w:t>备注</w:t>
            </w: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企业成立时间、注册资本金及固定资产、流动资金</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技术历史（与本次采购产品有关的）</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公司的管理体系认证情况（质量、环境等）</w:t>
            </w:r>
          </w:p>
          <w:p>
            <w:pPr>
              <w:pStyle w:val="24"/>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是否具备（与本次采购产品有关的）</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4</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生产及检测设备情况</w:t>
            </w:r>
          </w:p>
          <w:p>
            <w:pPr>
              <w:pStyle w:val="24"/>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（与本次采购产品有关的）</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5</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近五年产品的年平均销售额及市场占有率情况</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default" w:hAnsi="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6</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业绩及合同额</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default" w:hAnsi="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7</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售后服务机构的介绍</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default" w:hAnsi="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8</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生产线及日生产能力</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default" w:hAnsi="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9</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以往重大工程的使用情况</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r>
        <w:tblPrEx>
          <w:tblCellMar>
            <w:top w:w="0" w:type="dxa"/>
            <w:left w:w="108" w:type="dxa"/>
            <w:bottom w:w="0" w:type="dxa"/>
            <w:right w:w="108" w:type="dxa"/>
          </w:tblCellMar>
        </w:tblPrEx>
        <w:trPr>
          <w:cantSplit/>
          <w:trHeight w:val="454"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default" w:hAnsi="宋体" w:cs="宋体"/>
                <w:sz w:val="24"/>
                <w:szCs w:val="24"/>
                <w:highlight w:val="none"/>
                <w:shd w:val="clear" w:color="auto" w:fill="auto"/>
                <w:lang w:val="en-US" w:eastAsia="zh-CN"/>
              </w:rPr>
            </w:pPr>
            <w:r>
              <w:rPr>
                <w:rFonts w:hint="eastAsia" w:hAnsi="宋体" w:cs="宋体"/>
                <w:sz w:val="24"/>
                <w:szCs w:val="24"/>
                <w:highlight w:val="none"/>
                <w:shd w:val="clear" w:color="auto" w:fill="auto"/>
                <w:lang w:val="en-US" w:eastAsia="zh-CN"/>
              </w:rPr>
              <w:t>10</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获奖情况</w:t>
            </w:r>
          </w:p>
        </w:tc>
        <w:tc>
          <w:tcPr>
            <w:tcW w:w="4197"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highlight w:val="none"/>
                <w:shd w:val="clear" w:color="auto" w:fill="auto"/>
              </w:rPr>
            </w:pPr>
          </w:p>
        </w:tc>
      </w:tr>
    </w:tbl>
    <w:p>
      <w:pPr>
        <w:pStyle w:val="24"/>
        <w:rPr>
          <w:rFonts w:ascii="Times New Roman" w:hAnsi="Times New Roman" w:cs="Times New Roman"/>
          <w:szCs w:val="21"/>
          <w:highlight w:val="none"/>
          <w:shd w:val="clear" w:color="auto" w:fill="auto"/>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24"/>
        <w:rPr>
          <w:rFonts w:hint="eastAsia" w:ascii="宋体" w:hAnsi="宋体" w:eastAsia="宋体" w:cs="宋体"/>
          <w:sz w:val="24"/>
          <w:szCs w:val="24"/>
          <w:highlight w:val="none"/>
          <w:shd w:val="clear" w:color="auto" w:fill="auto"/>
        </w:rPr>
      </w:pPr>
    </w:p>
    <w:p>
      <w:pPr>
        <w:pStyle w:val="24"/>
        <w:rPr>
          <w:rFonts w:hint="eastAsia" w:ascii="宋体" w:hAnsi="宋体" w:eastAsia="宋体" w:cs="宋体"/>
          <w:sz w:val="24"/>
          <w:szCs w:val="24"/>
          <w:highlight w:val="none"/>
          <w:shd w:val="clear" w:color="auto" w:fill="auto"/>
        </w:rPr>
      </w:pPr>
    </w:p>
    <w:p>
      <w:pPr>
        <w:widowControl/>
        <w:spacing w:line="274" w:lineRule="exact"/>
        <w:jc w:val="left"/>
        <w:rPr>
          <w:rFonts w:ascii="宋体" w:hAnsi="宋体" w:cs="Arial"/>
          <w:kern w:val="0"/>
          <w:sz w:val="24"/>
          <w:szCs w:val="20"/>
        </w:rPr>
      </w:pPr>
      <w:r>
        <w:rPr>
          <w:rFonts w:ascii="宋体" w:hAnsi="宋体" w:cs="Arial"/>
          <w:kern w:val="0"/>
          <w:sz w:val="24"/>
          <w:szCs w:val="20"/>
        </w:rPr>
        <w:t>注：此表可以扩展，但不能改变其格式。</w:t>
      </w:r>
    </w:p>
    <w:p>
      <w:pPr>
        <w:rPr>
          <w:rFonts w:hint="eastAsia" w:ascii="宋体" w:hAnsi="宋体" w:eastAsia="宋体" w:cs="宋体"/>
          <w:sz w:val="24"/>
          <w:szCs w:val="24"/>
          <w:highlight w:val="none"/>
          <w:shd w:val="clear" w:color="auto" w:fill="auto"/>
        </w:rPr>
      </w:pPr>
    </w:p>
    <w:p>
      <w:pPr>
        <w:pStyle w:val="18"/>
        <w:rPr>
          <w:rFonts w:hint="eastAsia" w:ascii="宋体" w:hAnsi="宋体" w:eastAsia="宋体" w:cs="宋体"/>
          <w:sz w:val="24"/>
          <w:szCs w:val="24"/>
          <w:highlight w:val="none"/>
          <w:shd w:val="clear" w:color="auto" w:fill="auto"/>
        </w:rPr>
      </w:pPr>
    </w:p>
    <w:p>
      <w:pPr>
        <w:rPr>
          <w:rFonts w:hint="eastAsia" w:ascii="宋体" w:hAnsi="宋体" w:eastAsia="宋体" w:cs="宋体"/>
          <w:sz w:val="24"/>
          <w:szCs w:val="24"/>
          <w:highlight w:val="none"/>
          <w:shd w:val="clear" w:color="auto" w:fill="auto"/>
        </w:rPr>
      </w:pPr>
    </w:p>
    <w:p>
      <w:pPr>
        <w:pStyle w:val="18"/>
        <w:rPr>
          <w:rFonts w:hint="eastAsia" w:ascii="宋体" w:hAnsi="宋体" w:eastAsia="宋体" w:cs="宋体"/>
          <w:sz w:val="24"/>
          <w:szCs w:val="24"/>
          <w:highlight w:val="none"/>
          <w:shd w:val="clear" w:color="auto" w:fill="auto"/>
        </w:rPr>
      </w:pPr>
    </w:p>
    <w:p>
      <w:pPr>
        <w:rPr>
          <w:rFonts w:hint="eastAsia" w:ascii="宋体" w:hAnsi="宋体" w:eastAsia="宋体" w:cs="宋体"/>
          <w:sz w:val="24"/>
          <w:szCs w:val="24"/>
          <w:highlight w:val="none"/>
          <w:shd w:val="clear" w:color="auto" w:fill="auto"/>
        </w:rPr>
      </w:pPr>
    </w:p>
    <w:p>
      <w:pPr>
        <w:pStyle w:val="7"/>
        <w:bidi w:val="0"/>
      </w:pPr>
      <w:r>
        <w:t>附件格式</w:t>
      </w:r>
      <w:r>
        <w:rPr>
          <w:rFonts w:hint="eastAsia"/>
          <w:lang w:val="en-US" w:eastAsia="zh-CN"/>
        </w:rPr>
        <w:t>7</w:t>
      </w:r>
      <w:r>
        <w:t xml:space="preserve"> </w:t>
      </w:r>
      <w:r>
        <w:rPr>
          <w:rFonts w:hint="eastAsia"/>
        </w:rPr>
        <w:t>同类工程供货业绩一览表</w:t>
      </w:r>
    </w:p>
    <w:p>
      <w:pPr>
        <w:pStyle w:val="24"/>
        <w:spacing w:line="360" w:lineRule="auto"/>
        <w:ind w:firstLine="630"/>
        <w:rPr>
          <w:rFonts w:ascii="Times New Roman" w:hAnsi="Times New Roman" w:cs="Times New Roman"/>
          <w:szCs w:val="21"/>
          <w:highlight w:val="none"/>
          <w:shd w:val="clear" w:color="auto" w:fill="auto"/>
        </w:rPr>
      </w:pPr>
    </w:p>
    <w:tbl>
      <w:tblPr>
        <w:tblStyle w:val="42"/>
        <w:tblW w:w="9408" w:type="dxa"/>
        <w:jc w:val="center"/>
        <w:tblLayout w:type="fixed"/>
        <w:tblCellMar>
          <w:top w:w="0" w:type="dxa"/>
          <w:left w:w="108" w:type="dxa"/>
          <w:bottom w:w="0" w:type="dxa"/>
          <w:right w:w="108" w:type="dxa"/>
        </w:tblCellMar>
      </w:tblPr>
      <w:tblGrid>
        <w:gridCol w:w="778"/>
        <w:gridCol w:w="1932"/>
        <w:gridCol w:w="1235"/>
        <w:gridCol w:w="1971"/>
        <w:gridCol w:w="1351"/>
        <w:gridCol w:w="1268"/>
        <w:gridCol w:w="873"/>
      </w:tblGrid>
      <w:tr>
        <w:tblPrEx>
          <w:tblCellMar>
            <w:top w:w="0" w:type="dxa"/>
            <w:left w:w="108" w:type="dxa"/>
            <w:bottom w:w="0" w:type="dxa"/>
            <w:right w:w="108" w:type="dxa"/>
          </w:tblCellMar>
        </w:tblPrEx>
        <w:trPr>
          <w:trHeight w:val="93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jc w:val="center"/>
              <w:rPr>
                <w:rFonts w:hint="default" w:ascii="宋体" w:hAnsi="宋体" w:eastAsia="宋体" w:cs="宋体"/>
                <w:sz w:val="24"/>
                <w:szCs w:val="24"/>
                <w:lang w:val="en-US" w:eastAsia="zh-CN"/>
              </w:rPr>
            </w:pPr>
            <w:r>
              <w:rPr>
                <w:rFonts w:hint="eastAsia" w:hAnsi="宋体" w:cs="宋体"/>
                <w:sz w:val="24"/>
                <w:szCs w:val="24"/>
                <w:lang w:val="en-US" w:eastAsia="zh-CN"/>
              </w:rPr>
              <w:t>工程名称</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ind w:left="0" w:leftChars="0" w:firstLine="0" w:firstLineChars="0"/>
              <w:jc w:val="center"/>
              <w:rPr>
                <w:rFonts w:hint="default" w:ascii="宋体" w:hAnsi="宋体" w:eastAsia="宋体" w:cs="宋体"/>
                <w:sz w:val="24"/>
                <w:szCs w:val="24"/>
                <w:lang w:val="en-US" w:eastAsia="zh-CN"/>
              </w:rPr>
            </w:pPr>
            <w:r>
              <w:rPr>
                <w:rFonts w:hint="eastAsia" w:hAnsi="宋体" w:cs="宋体"/>
                <w:sz w:val="24"/>
                <w:szCs w:val="24"/>
                <w:lang w:val="en-US" w:eastAsia="zh-CN"/>
              </w:rPr>
              <w:t>合同金额</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jc w:val="center"/>
              <w:rPr>
                <w:rFonts w:hint="default" w:ascii="宋体" w:hAnsi="宋体" w:eastAsia="宋体" w:cs="宋体"/>
                <w:sz w:val="24"/>
                <w:szCs w:val="24"/>
                <w:lang w:val="en-US" w:eastAsia="zh-CN"/>
              </w:rPr>
            </w:pPr>
            <w:r>
              <w:rPr>
                <w:rFonts w:hint="eastAsia" w:hAnsi="宋体" w:cs="宋体"/>
                <w:sz w:val="24"/>
                <w:szCs w:val="24"/>
                <w:lang w:val="en-US" w:eastAsia="zh-CN"/>
              </w:rPr>
              <w:t>供货内容</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jc w:val="center"/>
              <w:rPr>
                <w:rFonts w:hint="default" w:ascii="宋体" w:hAnsi="宋体" w:eastAsia="宋体" w:cs="宋体"/>
                <w:sz w:val="24"/>
                <w:szCs w:val="24"/>
                <w:lang w:val="en-US" w:eastAsia="zh-CN"/>
              </w:rPr>
            </w:pPr>
            <w:r>
              <w:rPr>
                <w:rFonts w:hint="eastAsia" w:hAnsi="宋体" w:cs="宋体"/>
                <w:sz w:val="24"/>
                <w:szCs w:val="24"/>
                <w:lang w:val="en-US" w:eastAsia="zh-CN"/>
              </w:rPr>
              <w:t>用户名称</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jc w:val="center"/>
              <w:rPr>
                <w:rFonts w:hint="default" w:ascii="宋体" w:hAnsi="宋体" w:eastAsia="宋体" w:cs="宋体"/>
                <w:sz w:val="24"/>
                <w:szCs w:val="24"/>
                <w:lang w:val="en-US" w:eastAsia="zh-CN"/>
              </w:rPr>
            </w:pPr>
            <w:r>
              <w:rPr>
                <w:rFonts w:hint="eastAsia" w:hAnsi="宋体" w:cs="宋体"/>
                <w:sz w:val="24"/>
                <w:szCs w:val="24"/>
                <w:lang w:val="en-US" w:eastAsia="zh-CN"/>
              </w:rPr>
              <w:t>供货时间</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pStyle w:val="24"/>
              <w:spacing w:line="480" w:lineRule="auto"/>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CellMar>
            <w:top w:w="0" w:type="dxa"/>
            <w:left w:w="108" w:type="dxa"/>
            <w:bottom w:w="0" w:type="dxa"/>
            <w:right w:w="108" w:type="dxa"/>
          </w:tblCellMar>
        </w:tblPrEx>
        <w:trPr>
          <w:trHeight w:val="51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restart"/>
            <w:tcBorders>
              <w:top w:val="single" w:color="000000" w:sz="4" w:space="0"/>
              <w:left w:val="single" w:color="000000" w:sz="4" w:space="0"/>
              <w:right w:val="single" w:color="000000" w:sz="4" w:space="0"/>
            </w:tcBorders>
            <w:noWrap w:val="0"/>
            <w:vAlign w:val="center"/>
          </w:tcPr>
          <w:p>
            <w:pPr>
              <w:pStyle w:val="24"/>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若有用户评价请附在本</w:t>
            </w:r>
            <w:r>
              <w:rPr>
                <w:rFonts w:hint="eastAsia" w:hAnsi="宋体" w:cs="宋体"/>
                <w:sz w:val="24"/>
                <w:szCs w:val="24"/>
                <w:lang w:val="en-US" w:eastAsia="zh-CN"/>
              </w:rPr>
              <w:t>表</w:t>
            </w:r>
            <w:r>
              <w:rPr>
                <w:rFonts w:hint="eastAsia" w:ascii="宋体" w:hAnsi="宋体" w:eastAsia="宋体" w:cs="宋体"/>
                <w:sz w:val="24"/>
                <w:szCs w:val="24"/>
              </w:rPr>
              <w:t>后。</w:t>
            </w:r>
          </w:p>
        </w:tc>
      </w:tr>
      <w:tr>
        <w:tblPrEx>
          <w:tblCellMar>
            <w:top w:w="0" w:type="dxa"/>
            <w:left w:w="108" w:type="dxa"/>
            <w:bottom w:w="0" w:type="dxa"/>
            <w:right w:w="108" w:type="dxa"/>
          </w:tblCellMar>
        </w:tblPrEx>
        <w:trPr>
          <w:trHeight w:val="51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9"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lang w:val="en-US" w:eastAsia="zh-CN"/>
              </w:rPr>
            </w:pPr>
            <w:r>
              <w:rPr>
                <w:rFonts w:hint="eastAsia" w:hAnsi="宋体" w:cs="宋体"/>
                <w:sz w:val="24"/>
                <w:szCs w:val="24"/>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31"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default" w:ascii="宋体" w:hAnsi="宋体" w:eastAsia="宋体" w:cs="宋体"/>
                <w:sz w:val="24"/>
                <w:szCs w:val="24"/>
                <w:lang w:val="en-US" w:eastAsia="zh-CN"/>
              </w:rPr>
            </w:pPr>
            <w:r>
              <w:rPr>
                <w:rFonts w:hint="eastAsia" w:hAnsi="宋体" w:cs="宋体"/>
                <w:sz w:val="24"/>
                <w:szCs w:val="24"/>
                <w:lang w:val="en-US" w:eastAsia="zh-CN"/>
              </w:rPr>
              <w:t>10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97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c>
          <w:tcPr>
            <w:tcW w:w="873" w:type="dxa"/>
            <w:vMerge w:val="continue"/>
            <w:tcBorders>
              <w:left w:val="single" w:color="000000" w:sz="4" w:space="0"/>
              <w:bottom w:val="single" w:color="000000" w:sz="4" w:space="0"/>
              <w:right w:val="single" w:color="000000" w:sz="4" w:space="0"/>
            </w:tcBorders>
            <w:noWrap w:val="0"/>
            <w:vAlign w:val="center"/>
          </w:tcPr>
          <w:p>
            <w:pPr>
              <w:pStyle w:val="24"/>
              <w:jc w:val="center"/>
              <w:rPr>
                <w:rFonts w:hint="eastAsia" w:ascii="宋体" w:hAnsi="宋体" w:eastAsia="宋体" w:cs="宋体"/>
                <w:sz w:val="24"/>
                <w:szCs w:val="24"/>
              </w:rPr>
            </w:pPr>
          </w:p>
        </w:tc>
      </w:tr>
    </w:tbl>
    <w:p>
      <w:pPr>
        <w:rPr>
          <w:rFonts w:ascii="Times New Roman" w:hAnsi="Times New Roman" w:cs="Times New Roman"/>
          <w:szCs w:val="21"/>
          <w:highlight w:val="none"/>
          <w:shd w:val="clear" w:color="auto" w:fill="auto"/>
        </w:rPr>
      </w:pPr>
    </w:p>
    <w:p>
      <w:pPr>
        <w:pStyle w:val="2"/>
        <w:rPr>
          <w:rFonts w:ascii="Times New Roman" w:hAnsi="Times New Roman" w:cs="Times New Roman"/>
          <w:szCs w:val="21"/>
          <w:highlight w:val="none"/>
          <w:shd w:val="clear" w:color="auto" w:fill="auto"/>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rPr>
          <w:rFonts w:ascii="Times New Roman" w:hAnsi="Times New Roman" w:cs="Times New Roman"/>
          <w:szCs w:val="21"/>
          <w:highlight w:val="none"/>
          <w:shd w:val="clear" w:color="auto" w:fill="auto"/>
        </w:rPr>
      </w:pPr>
    </w:p>
    <w:p>
      <w:pPr>
        <w:pStyle w:val="4"/>
        <w:rPr>
          <w:rFonts w:ascii="Times New Roman" w:hAnsi="Times New Roman" w:cs="Times New Roman"/>
          <w:szCs w:val="21"/>
          <w:highlight w:val="none"/>
          <w:shd w:val="clear" w:color="auto" w:fill="auto"/>
        </w:rPr>
      </w:pPr>
    </w:p>
    <w:p>
      <w:pPr>
        <w:pStyle w:val="24"/>
        <w:spacing w:line="360" w:lineRule="auto"/>
        <w:rPr>
          <w:rFonts w:hint="eastAsia" w:ascii="宋体" w:hAnsi="宋体" w:eastAsia="宋体" w:cs="宋体"/>
          <w:sz w:val="24"/>
          <w:szCs w:val="24"/>
          <w:highlight w:val="none"/>
          <w:shd w:val="clear" w:color="auto" w:fill="auto"/>
        </w:rPr>
      </w:pPr>
    </w:p>
    <w:p>
      <w:pPr>
        <w:widowControl/>
        <w:spacing w:line="274" w:lineRule="exact"/>
        <w:jc w:val="left"/>
        <w:rPr>
          <w:rFonts w:ascii="宋体" w:hAnsi="宋体" w:cs="Arial"/>
          <w:kern w:val="0"/>
          <w:sz w:val="24"/>
          <w:szCs w:val="20"/>
        </w:rPr>
      </w:pPr>
      <w:r>
        <w:rPr>
          <w:rFonts w:ascii="宋体" w:hAnsi="宋体" w:cs="Arial"/>
          <w:kern w:val="0"/>
          <w:sz w:val="24"/>
          <w:szCs w:val="20"/>
        </w:rPr>
        <w:t>注：此表可以扩展，但不能改变其格式。</w:t>
      </w:r>
    </w:p>
    <w:p>
      <w:pPr>
        <w:rPr>
          <w:rFonts w:hint="eastAsia" w:ascii="宋体" w:hAnsi="宋体" w:eastAsia="宋体" w:cs="宋体"/>
          <w:sz w:val="24"/>
          <w:szCs w:val="24"/>
          <w:highlight w:val="none"/>
          <w:shd w:val="clear" w:color="auto" w:fill="auto"/>
        </w:rPr>
      </w:pPr>
    </w:p>
    <w:p>
      <w:pPr>
        <w:pStyle w:val="18"/>
        <w:rPr>
          <w:rFonts w:hint="eastAsia" w:ascii="宋体" w:hAnsi="宋体" w:eastAsia="宋体" w:cs="宋体"/>
          <w:sz w:val="24"/>
          <w:szCs w:val="24"/>
          <w:highlight w:val="none"/>
          <w:shd w:val="clear" w:color="auto" w:fill="auto"/>
        </w:rPr>
      </w:pPr>
    </w:p>
    <w:p>
      <w:pPr>
        <w:rPr>
          <w:rFonts w:hint="eastAsia" w:ascii="宋体" w:hAnsi="宋体" w:eastAsia="宋体" w:cs="宋体"/>
          <w:sz w:val="24"/>
          <w:szCs w:val="24"/>
          <w:highlight w:val="none"/>
          <w:shd w:val="clear" w:color="auto" w:fill="auto"/>
        </w:rPr>
      </w:pPr>
    </w:p>
    <w:p>
      <w:pPr>
        <w:pStyle w:val="18"/>
        <w:rPr>
          <w:rFonts w:hint="eastAsia" w:ascii="宋体" w:hAnsi="宋体" w:eastAsia="宋体" w:cs="宋体"/>
          <w:sz w:val="24"/>
          <w:szCs w:val="24"/>
          <w:highlight w:val="none"/>
          <w:shd w:val="clear" w:color="auto" w:fill="auto"/>
        </w:rPr>
      </w:pPr>
    </w:p>
    <w:p>
      <w:pPr>
        <w:rPr>
          <w:rFonts w:hint="eastAsia" w:ascii="宋体" w:hAnsi="宋体" w:eastAsia="宋体" w:cs="宋体"/>
          <w:sz w:val="24"/>
          <w:szCs w:val="24"/>
          <w:highlight w:val="none"/>
          <w:shd w:val="clear" w:color="auto" w:fill="auto"/>
        </w:rPr>
      </w:pPr>
    </w:p>
    <w:p>
      <w:pPr>
        <w:pStyle w:val="18"/>
        <w:rPr>
          <w:rFonts w:hint="eastAsia" w:ascii="宋体" w:hAnsi="宋体" w:eastAsia="宋体" w:cs="宋体"/>
          <w:sz w:val="24"/>
          <w:szCs w:val="24"/>
          <w:highlight w:val="none"/>
          <w:shd w:val="clear" w:color="auto" w:fill="auto"/>
        </w:rPr>
      </w:pPr>
    </w:p>
    <w:p>
      <w:pPr>
        <w:pStyle w:val="7"/>
        <w:bidi w:val="0"/>
        <w:rPr>
          <w:rFonts w:hint="eastAsia"/>
        </w:rPr>
      </w:pPr>
      <w:r>
        <w:rPr>
          <w:rFonts w:hint="eastAsia"/>
        </w:rPr>
        <w:t>附件格</w:t>
      </w:r>
      <w:bookmarkStart w:id="40" w:name="_GoBack"/>
      <w:r>
        <w:rPr>
          <w:rFonts w:hint="eastAsia" w:cs="Times New Roman"/>
        </w:rPr>
        <w:t>式</w:t>
      </w:r>
      <w:r>
        <w:rPr>
          <w:rFonts w:hint="eastAsia" w:cs="Times New Roman"/>
          <w:lang w:val="en-US" w:eastAsia="zh-CN"/>
        </w:rPr>
        <w:t>8</w:t>
      </w:r>
      <w:r>
        <w:rPr>
          <w:rFonts w:hint="eastAsia" w:cs="Times New Roman"/>
        </w:rPr>
        <w:t xml:space="preserve"> 与所报产品有关的生产及检测设备</w:t>
      </w:r>
      <w:bookmarkEnd w:id="40"/>
    </w:p>
    <w:p>
      <w:pPr>
        <w:bidi w:val="0"/>
        <w:rPr>
          <w:rFonts w:hint="eastAsia" w:ascii="宋体" w:hAnsi="宋体" w:eastAsia="宋体" w:cs="宋体"/>
          <w:sz w:val="24"/>
          <w:szCs w:val="32"/>
        </w:rPr>
      </w:pPr>
    </w:p>
    <w:p>
      <w:pPr>
        <w:bidi w:val="0"/>
        <w:rPr>
          <w:rFonts w:hint="eastAsia" w:ascii="宋体" w:hAnsi="宋体" w:eastAsia="宋体" w:cs="宋体"/>
          <w:sz w:val="24"/>
          <w:szCs w:val="32"/>
        </w:rPr>
      </w:pPr>
    </w:p>
    <w:tbl>
      <w:tblPr>
        <w:tblStyle w:val="43"/>
        <w:tblpPr w:leftFromText="180" w:rightFromText="180" w:vertAnchor="text" w:horzAnchor="page" w:tblpXSpec="center" w:tblpY="66"/>
        <w:tblOverlap w:val="never"/>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269"/>
        <w:gridCol w:w="914"/>
        <w:gridCol w:w="1464"/>
        <w:gridCol w:w="1358"/>
        <w:gridCol w:w="1236"/>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69" w:type="dxa"/>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设备名称</w:t>
            </w:r>
          </w:p>
        </w:tc>
        <w:tc>
          <w:tcPr>
            <w:tcW w:w="914" w:type="dxa"/>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产地</w:t>
            </w:r>
          </w:p>
        </w:tc>
        <w:tc>
          <w:tcPr>
            <w:tcW w:w="1464" w:type="dxa"/>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技术性能</w:t>
            </w:r>
          </w:p>
        </w:tc>
        <w:tc>
          <w:tcPr>
            <w:tcW w:w="1358" w:type="dxa"/>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购入时间</w:t>
            </w:r>
          </w:p>
        </w:tc>
        <w:tc>
          <w:tcPr>
            <w:tcW w:w="1236" w:type="dxa"/>
            <w:vAlign w:val="center"/>
          </w:tcPr>
          <w:p>
            <w:pPr>
              <w:bidi w:val="0"/>
              <w:jc w:val="center"/>
              <w:rPr>
                <w:rFonts w:hint="default" w:ascii="宋体" w:hAnsi="宋体" w:eastAsia="宋体" w:cs="宋体"/>
                <w:sz w:val="24"/>
                <w:szCs w:val="24"/>
                <w:lang w:val="en-US" w:eastAsia="zh-CN"/>
              </w:rPr>
            </w:pPr>
            <w:r>
              <w:rPr>
                <w:rFonts w:ascii="宋体" w:hAnsi="宋体" w:cs="Arial"/>
                <w:kern w:val="0"/>
                <w:sz w:val="24"/>
                <w:szCs w:val="20"/>
              </w:rPr>
              <w:t>当前状况</w:t>
            </w:r>
          </w:p>
        </w:tc>
        <w:tc>
          <w:tcPr>
            <w:tcW w:w="87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269" w:type="dxa"/>
            <w:vAlign w:val="center"/>
          </w:tcPr>
          <w:p>
            <w:pPr>
              <w:bidi w:val="0"/>
              <w:rPr>
                <w:rFonts w:hint="eastAsia" w:ascii="宋体" w:hAnsi="宋体" w:eastAsia="宋体" w:cs="宋体"/>
                <w:sz w:val="24"/>
                <w:szCs w:val="24"/>
              </w:rPr>
            </w:pPr>
          </w:p>
        </w:tc>
        <w:tc>
          <w:tcPr>
            <w:tcW w:w="914" w:type="dxa"/>
            <w:vAlign w:val="center"/>
          </w:tcPr>
          <w:p>
            <w:pPr>
              <w:bidi w:val="0"/>
              <w:rPr>
                <w:rFonts w:hint="eastAsia" w:ascii="宋体" w:hAnsi="宋体" w:eastAsia="宋体" w:cs="宋体"/>
                <w:sz w:val="24"/>
                <w:szCs w:val="24"/>
              </w:rPr>
            </w:pPr>
          </w:p>
        </w:tc>
        <w:tc>
          <w:tcPr>
            <w:tcW w:w="1464" w:type="dxa"/>
            <w:vAlign w:val="center"/>
          </w:tcPr>
          <w:p>
            <w:pPr>
              <w:bidi w:val="0"/>
              <w:rPr>
                <w:rFonts w:hint="eastAsia" w:ascii="宋体" w:hAnsi="宋体" w:eastAsia="宋体" w:cs="宋体"/>
                <w:sz w:val="24"/>
                <w:szCs w:val="24"/>
              </w:rPr>
            </w:pPr>
          </w:p>
        </w:tc>
        <w:tc>
          <w:tcPr>
            <w:tcW w:w="1358" w:type="dxa"/>
            <w:vAlign w:val="center"/>
          </w:tcPr>
          <w:p>
            <w:pPr>
              <w:bidi w:val="0"/>
              <w:rPr>
                <w:rFonts w:hint="eastAsia" w:ascii="宋体" w:hAnsi="宋体" w:eastAsia="宋体" w:cs="宋体"/>
                <w:sz w:val="24"/>
                <w:szCs w:val="24"/>
              </w:rPr>
            </w:pPr>
          </w:p>
        </w:tc>
        <w:tc>
          <w:tcPr>
            <w:tcW w:w="1236" w:type="dxa"/>
            <w:vAlign w:val="center"/>
          </w:tcPr>
          <w:p>
            <w:pPr>
              <w:bidi w:val="0"/>
              <w:rPr>
                <w:rFonts w:hint="eastAsia" w:ascii="宋体" w:hAnsi="宋体" w:eastAsia="宋体" w:cs="宋体"/>
                <w:sz w:val="24"/>
                <w:szCs w:val="24"/>
              </w:rPr>
            </w:pPr>
          </w:p>
        </w:tc>
        <w:tc>
          <w:tcPr>
            <w:tcW w:w="878" w:type="dxa"/>
            <w:vAlign w:val="center"/>
          </w:tcPr>
          <w:p>
            <w:pPr>
              <w:bidi w:val="0"/>
              <w:rPr>
                <w:rFonts w:hint="eastAsia" w:ascii="宋体" w:hAnsi="宋体" w:eastAsia="宋体" w:cs="宋体"/>
                <w:sz w:val="24"/>
                <w:szCs w:val="24"/>
              </w:rPr>
            </w:pPr>
          </w:p>
        </w:tc>
      </w:tr>
    </w:tbl>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widowControl/>
        <w:spacing w:line="274" w:lineRule="exact"/>
        <w:jc w:val="left"/>
        <w:rPr>
          <w:rFonts w:ascii="宋体" w:hAnsi="宋体" w:cs="Arial"/>
          <w:kern w:val="0"/>
          <w:sz w:val="24"/>
          <w:szCs w:val="20"/>
        </w:rPr>
      </w:pPr>
      <w:r>
        <w:rPr>
          <w:rFonts w:ascii="宋体" w:hAnsi="宋体" w:cs="Arial"/>
          <w:kern w:val="0"/>
          <w:sz w:val="24"/>
          <w:szCs w:val="20"/>
        </w:rPr>
        <w:t>注：此表可以扩展，但不能改变其格式。</w:t>
      </w: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pStyle w:val="7"/>
        <w:bidi w:val="0"/>
        <w:rPr>
          <w:rFonts w:hint="eastAsia"/>
          <w:sz w:val="28"/>
          <w:szCs w:val="28"/>
        </w:rPr>
      </w:pPr>
      <w:r>
        <w:rPr>
          <w:rFonts w:hint="eastAsia"/>
          <w:sz w:val="28"/>
          <w:szCs w:val="28"/>
        </w:rPr>
        <w:t>附件格式</w:t>
      </w:r>
      <w:r>
        <w:rPr>
          <w:rFonts w:hint="eastAsia"/>
          <w:sz w:val="28"/>
          <w:szCs w:val="28"/>
          <w:lang w:val="en-US" w:eastAsia="zh-CN"/>
        </w:rPr>
        <w:t xml:space="preserve">9 </w:t>
      </w:r>
      <w:r>
        <w:rPr>
          <w:rFonts w:hint="eastAsia"/>
          <w:sz w:val="28"/>
          <w:szCs w:val="28"/>
        </w:rPr>
        <w:t>售中及售后服务人员表与所报产品有关的生产及检测设备</w:t>
      </w:r>
    </w:p>
    <w:p>
      <w:pPr>
        <w:bidi w:val="0"/>
        <w:rPr>
          <w:rFonts w:hint="eastAsia" w:ascii="宋体" w:hAnsi="宋体" w:eastAsia="宋体" w:cs="宋体"/>
          <w:sz w:val="24"/>
          <w:szCs w:val="32"/>
        </w:rPr>
      </w:pPr>
    </w:p>
    <w:tbl>
      <w:tblPr>
        <w:tblStyle w:val="43"/>
        <w:tblpPr w:leftFromText="180" w:rightFromText="180" w:vertAnchor="text" w:horzAnchor="page" w:tblpXSpec="center" w:tblpY="66"/>
        <w:tblOverlap w:val="never"/>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083"/>
        <w:gridCol w:w="2100"/>
        <w:gridCol w:w="1063"/>
        <w:gridCol w:w="1050"/>
        <w:gridCol w:w="130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83"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32"/>
              </w:rPr>
              <w:t>姓名</w:t>
            </w:r>
          </w:p>
        </w:tc>
        <w:tc>
          <w:tcPr>
            <w:tcW w:w="2100"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32"/>
              </w:rPr>
              <w:t>身份证号码</w:t>
            </w:r>
          </w:p>
        </w:tc>
        <w:tc>
          <w:tcPr>
            <w:tcW w:w="1063"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32"/>
              </w:rPr>
              <w:t>职务</w:t>
            </w:r>
          </w:p>
        </w:tc>
        <w:tc>
          <w:tcPr>
            <w:tcW w:w="1050"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32"/>
              </w:rPr>
              <w:t>职称</w:t>
            </w:r>
          </w:p>
        </w:tc>
        <w:tc>
          <w:tcPr>
            <w:tcW w:w="1309" w:type="dxa"/>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32"/>
              </w:rPr>
              <w:t>从业时间</w:t>
            </w:r>
          </w:p>
        </w:tc>
        <w:tc>
          <w:tcPr>
            <w:tcW w:w="1514"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83" w:type="dxa"/>
            <w:vAlign w:val="center"/>
          </w:tcPr>
          <w:p>
            <w:pPr>
              <w:bidi w:val="0"/>
              <w:rPr>
                <w:rFonts w:hint="eastAsia" w:ascii="宋体" w:hAnsi="宋体" w:eastAsia="宋体" w:cs="宋体"/>
                <w:sz w:val="24"/>
                <w:szCs w:val="24"/>
              </w:rPr>
            </w:pPr>
          </w:p>
        </w:tc>
        <w:tc>
          <w:tcPr>
            <w:tcW w:w="2100" w:type="dxa"/>
            <w:vAlign w:val="center"/>
          </w:tcPr>
          <w:p>
            <w:pPr>
              <w:bidi w:val="0"/>
              <w:rPr>
                <w:rFonts w:hint="eastAsia" w:ascii="宋体" w:hAnsi="宋体" w:eastAsia="宋体" w:cs="宋体"/>
                <w:sz w:val="24"/>
                <w:szCs w:val="24"/>
              </w:rPr>
            </w:pPr>
          </w:p>
        </w:tc>
        <w:tc>
          <w:tcPr>
            <w:tcW w:w="1063" w:type="dxa"/>
            <w:vAlign w:val="center"/>
          </w:tcPr>
          <w:p>
            <w:pPr>
              <w:bidi w:val="0"/>
              <w:rPr>
                <w:rFonts w:hint="eastAsia" w:ascii="宋体" w:hAnsi="宋体" w:eastAsia="宋体" w:cs="宋体"/>
                <w:sz w:val="24"/>
                <w:szCs w:val="24"/>
              </w:rPr>
            </w:pPr>
          </w:p>
        </w:tc>
        <w:tc>
          <w:tcPr>
            <w:tcW w:w="1050" w:type="dxa"/>
            <w:vAlign w:val="center"/>
          </w:tcPr>
          <w:p>
            <w:pPr>
              <w:bidi w:val="0"/>
              <w:rPr>
                <w:rFonts w:hint="eastAsia" w:ascii="宋体" w:hAnsi="宋体" w:eastAsia="宋体" w:cs="宋体"/>
                <w:sz w:val="24"/>
                <w:szCs w:val="24"/>
              </w:rPr>
            </w:pPr>
          </w:p>
        </w:tc>
        <w:tc>
          <w:tcPr>
            <w:tcW w:w="1309" w:type="dxa"/>
            <w:vAlign w:val="center"/>
          </w:tcPr>
          <w:p>
            <w:pPr>
              <w:bidi w:val="0"/>
              <w:rPr>
                <w:rFonts w:hint="eastAsia" w:ascii="宋体" w:hAnsi="宋体" w:eastAsia="宋体" w:cs="宋体"/>
                <w:sz w:val="24"/>
                <w:szCs w:val="24"/>
              </w:rPr>
            </w:pPr>
          </w:p>
        </w:tc>
        <w:tc>
          <w:tcPr>
            <w:tcW w:w="1514"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83" w:type="dxa"/>
            <w:vAlign w:val="center"/>
          </w:tcPr>
          <w:p>
            <w:pPr>
              <w:bidi w:val="0"/>
              <w:rPr>
                <w:rFonts w:hint="eastAsia" w:ascii="宋体" w:hAnsi="宋体" w:eastAsia="宋体" w:cs="宋体"/>
                <w:sz w:val="24"/>
                <w:szCs w:val="24"/>
              </w:rPr>
            </w:pPr>
          </w:p>
        </w:tc>
        <w:tc>
          <w:tcPr>
            <w:tcW w:w="2100" w:type="dxa"/>
            <w:vAlign w:val="center"/>
          </w:tcPr>
          <w:p>
            <w:pPr>
              <w:bidi w:val="0"/>
              <w:rPr>
                <w:rFonts w:hint="eastAsia" w:ascii="宋体" w:hAnsi="宋体" w:eastAsia="宋体" w:cs="宋体"/>
                <w:sz w:val="24"/>
                <w:szCs w:val="24"/>
              </w:rPr>
            </w:pPr>
          </w:p>
        </w:tc>
        <w:tc>
          <w:tcPr>
            <w:tcW w:w="1063" w:type="dxa"/>
            <w:vAlign w:val="center"/>
          </w:tcPr>
          <w:p>
            <w:pPr>
              <w:bidi w:val="0"/>
              <w:rPr>
                <w:rFonts w:hint="eastAsia" w:ascii="宋体" w:hAnsi="宋体" w:eastAsia="宋体" w:cs="宋体"/>
                <w:sz w:val="24"/>
                <w:szCs w:val="24"/>
              </w:rPr>
            </w:pPr>
          </w:p>
        </w:tc>
        <w:tc>
          <w:tcPr>
            <w:tcW w:w="1050" w:type="dxa"/>
            <w:vAlign w:val="center"/>
          </w:tcPr>
          <w:p>
            <w:pPr>
              <w:bidi w:val="0"/>
              <w:rPr>
                <w:rFonts w:hint="eastAsia" w:ascii="宋体" w:hAnsi="宋体" w:eastAsia="宋体" w:cs="宋体"/>
                <w:sz w:val="24"/>
                <w:szCs w:val="24"/>
              </w:rPr>
            </w:pPr>
          </w:p>
        </w:tc>
        <w:tc>
          <w:tcPr>
            <w:tcW w:w="1309" w:type="dxa"/>
            <w:vAlign w:val="center"/>
          </w:tcPr>
          <w:p>
            <w:pPr>
              <w:bidi w:val="0"/>
              <w:rPr>
                <w:rFonts w:hint="eastAsia" w:ascii="宋体" w:hAnsi="宋体" w:eastAsia="宋体" w:cs="宋体"/>
                <w:sz w:val="24"/>
                <w:szCs w:val="24"/>
              </w:rPr>
            </w:pPr>
          </w:p>
        </w:tc>
        <w:tc>
          <w:tcPr>
            <w:tcW w:w="1514"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83" w:type="dxa"/>
            <w:vAlign w:val="center"/>
          </w:tcPr>
          <w:p>
            <w:pPr>
              <w:bidi w:val="0"/>
              <w:rPr>
                <w:rFonts w:hint="eastAsia" w:ascii="宋体" w:hAnsi="宋体" w:eastAsia="宋体" w:cs="宋体"/>
                <w:sz w:val="24"/>
                <w:szCs w:val="24"/>
              </w:rPr>
            </w:pPr>
          </w:p>
        </w:tc>
        <w:tc>
          <w:tcPr>
            <w:tcW w:w="2100" w:type="dxa"/>
            <w:vAlign w:val="center"/>
          </w:tcPr>
          <w:p>
            <w:pPr>
              <w:bidi w:val="0"/>
              <w:rPr>
                <w:rFonts w:hint="eastAsia" w:ascii="宋体" w:hAnsi="宋体" w:eastAsia="宋体" w:cs="宋体"/>
                <w:sz w:val="24"/>
                <w:szCs w:val="24"/>
              </w:rPr>
            </w:pPr>
          </w:p>
        </w:tc>
        <w:tc>
          <w:tcPr>
            <w:tcW w:w="1063" w:type="dxa"/>
            <w:vAlign w:val="center"/>
          </w:tcPr>
          <w:p>
            <w:pPr>
              <w:bidi w:val="0"/>
              <w:rPr>
                <w:rFonts w:hint="eastAsia" w:ascii="宋体" w:hAnsi="宋体" w:eastAsia="宋体" w:cs="宋体"/>
                <w:sz w:val="24"/>
                <w:szCs w:val="24"/>
              </w:rPr>
            </w:pPr>
          </w:p>
        </w:tc>
        <w:tc>
          <w:tcPr>
            <w:tcW w:w="1050" w:type="dxa"/>
            <w:vAlign w:val="center"/>
          </w:tcPr>
          <w:p>
            <w:pPr>
              <w:bidi w:val="0"/>
              <w:rPr>
                <w:rFonts w:hint="eastAsia" w:ascii="宋体" w:hAnsi="宋体" w:eastAsia="宋体" w:cs="宋体"/>
                <w:sz w:val="24"/>
                <w:szCs w:val="24"/>
              </w:rPr>
            </w:pPr>
          </w:p>
        </w:tc>
        <w:tc>
          <w:tcPr>
            <w:tcW w:w="1309" w:type="dxa"/>
            <w:vAlign w:val="center"/>
          </w:tcPr>
          <w:p>
            <w:pPr>
              <w:bidi w:val="0"/>
              <w:rPr>
                <w:rFonts w:hint="eastAsia" w:ascii="宋体" w:hAnsi="宋体" w:eastAsia="宋体" w:cs="宋体"/>
                <w:sz w:val="24"/>
                <w:szCs w:val="24"/>
              </w:rPr>
            </w:pPr>
          </w:p>
        </w:tc>
        <w:tc>
          <w:tcPr>
            <w:tcW w:w="1514"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83" w:type="dxa"/>
            <w:vAlign w:val="center"/>
          </w:tcPr>
          <w:p>
            <w:pPr>
              <w:bidi w:val="0"/>
              <w:rPr>
                <w:rFonts w:hint="eastAsia" w:ascii="宋体" w:hAnsi="宋体" w:eastAsia="宋体" w:cs="宋体"/>
                <w:sz w:val="24"/>
                <w:szCs w:val="24"/>
              </w:rPr>
            </w:pPr>
          </w:p>
        </w:tc>
        <w:tc>
          <w:tcPr>
            <w:tcW w:w="2100" w:type="dxa"/>
            <w:vAlign w:val="center"/>
          </w:tcPr>
          <w:p>
            <w:pPr>
              <w:bidi w:val="0"/>
              <w:rPr>
                <w:rFonts w:hint="eastAsia" w:ascii="宋体" w:hAnsi="宋体" w:eastAsia="宋体" w:cs="宋体"/>
                <w:sz w:val="24"/>
                <w:szCs w:val="24"/>
              </w:rPr>
            </w:pPr>
          </w:p>
        </w:tc>
        <w:tc>
          <w:tcPr>
            <w:tcW w:w="1063" w:type="dxa"/>
            <w:vAlign w:val="center"/>
          </w:tcPr>
          <w:p>
            <w:pPr>
              <w:bidi w:val="0"/>
              <w:rPr>
                <w:rFonts w:hint="eastAsia" w:ascii="宋体" w:hAnsi="宋体" w:eastAsia="宋体" w:cs="宋体"/>
                <w:sz w:val="24"/>
                <w:szCs w:val="24"/>
              </w:rPr>
            </w:pPr>
          </w:p>
        </w:tc>
        <w:tc>
          <w:tcPr>
            <w:tcW w:w="1050" w:type="dxa"/>
            <w:vAlign w:val="center"/>
          </w:tcPr>
          <w:p>
            <w:pPr>
              <w:bidi w:val="0"/>
              <w:rPr>
                <w:rFonts w:hint="eastAsia" w:ascii="宋体" w:hAnsi="宋体" w:eastAsia="宋体" w:cs="宋体"/>
                <w:sz w:val="24"/>
                <w:szCs w:val="24"/>
              </w:rPr>
            </w:pPr>
          </w:p>
        </w:tc>
        <w:tc>
          <w:tcPr>
            <w:tcW w:w="1309" w:type="dxa"/>
            <w:vAlign w:val="center"/>
          </w:tcPr>
          <w:p>
            <w:pPr>
              <w:bidi w:val="0"/>
              <w:rPr>
                <w:rFonts w:hint="eastAsia" w:ascii="宋体" w:hAnsi="宋体" w:eastAsia="宋体" w:cs="宋体"/>
                <w:sz w:val="24"/>
                <w:szCs w:val="24"/>
              </w:rPr>
            </w:pPr>
          </w:p>
        </w:tc>
        <w:tc>
          <w:tcPr>
            <w:tcW w:w="1514"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83" w:type="dxa"/>
            <w:vAlign w:val="center"/>
          </w:tcPr>
          <w:p>
            <w:pPr>
              <w:bidi w:val="0"/>
              <w:rPr>
                <w:rFonts w:hint="eastAsia" w:ascii="宋体" w:hAnsi="宋体" w:eastAsia="宋体" w:cs="宋体"/>
                <w:sz w:val="24"/>
                <w:szCs w:val="24"/>
              </w:rPr>
            </w:pPr>
          </w:p>
        </w:tc>
        <w:tc>
          <w:tcPr>
            <w:tcW w:w="2100" w:type="dxa"/>
            <w:vAlign w:val="center"/>
          </w:tcPr>
          <w:p>
            <w:pPr>
              <w:bidi w:val="0"/>
              <w:rPr>
                <w:rFonts w:hint="eastAsia" w:ascii="宋体" w:hAnsi="宋体" w:eastAsia="宋体" w:cs="宋体"/>
                <w:sz w:val="24"/>
                <w:szCs w:val="24"/>
              </w:rPr>
            </w:pPr>
          </w:p>
        </w:tc>
        <w:tc>
          <w:tcPr>
            <w:tcW w:w="1063" w:type="dxa"/>
            <w:vAlign w:val="center"/>
          </w:tcPr>
          <w:p>
            <w:pPr>
              <w:bidi w:val="0"/>
              <w:rPr>
                <w:rFonts w:hint="eastAsia" w:ascii="宋体" w:hAnsi="宋体" w:eastAsia="宋体" w:cs="宋体"/>
                <w:sz w:val="24"/>
                <w:szCs w:val="24"/>
              </w:rPr>
            </w:pPr>
          </w:p>
        </w:tc>
        <w:tc>
          <w:tcPr>
            <w:tcW w:w="1050" w:type="dxa"/>
            <w:vAlign w:val="center"/>
          </w:tcPr>
          <w:p>
            <w:pPr>
              <w:bidi w:val="0"/>
              <w:rPr>
                <w:rFonts w:hint="eastAsia" w:ascii="宋体" w:hAnsi="宋体" w:eastAsia="宋体" w:cs="宋体"/>
                <w:sz w:val="24"/>
                <w:szCs w:val="24"/>
              </w:rPr>
            </w:pPr>
          </w:p>
        </w:tc>
        <w:tc>
          <w:tcPr>
            <w:tcW w:w="1309" w:type="dxa"/>
            <w:vAlign w:val="center"/>
          </w:tcPr>
          <w:p>
            <w:pPr>
              <w:bidi w:val="0"/>
              <w:rPr>
                <w:rFonts w:hint="eastAsia" w:ascii="宋体" w:hAnsi="宋体" w:eastAsia="宋体" w:cs="宋体"/>
                <w:sz w:val="24"/>
                <w:szCs w:val="24"/>
              </w:rPr>
            </w:pPr>
          </w:p>
        </w:tc>
        <w:tc>
          <w:tcPr>
            <w:tcW w:w="1514"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83" w:type="dxa"/>
            <w:vAlign w:val="center"/>
          </w:tcPr>
          <w:p>
            <w:pPr>
              <w:bidi w:val="0"/>
              <w:rPr>
                <w:rFonts w:hint="eastAsia" w:ascii="宋体" w:hAnsi="宋体" w:eastAsia="宋体" w:cs="宋体"/>
                <w:sz w:val="24"/>
                <w:szCs w:val="24"/>
              </w:rPr>
            </w:pPr>
          </w:p>
        </w:tc>
        <w:tc>
          <w:tcPr>
            <w:tcW w:w="2100" w:type="dxa"/>
            <w:vAlign w:val="center"/>
          </w:tcPr>
          <w:p>
            <w:pPr>
              <w:bidi w:val="0"/>
              <w:rPr>
                <w:rFonts w:hint="eastAsia" w:ascii="宋体" w:hAnsi="宋体" w:eastAsia="宋体" w:cs="宋体"/>
                <w:sz w:val="24"/>
                <w:szCs w:val="24"/>
              </w:rPr>
            </w:pPr>
          </w:p>
        </w:tc>
        <w:tc>
          <w:tcPr>
            <w:tcW w:w="1063" w:type="dxa"/>
            <w:vAlign w:val="center"/>
          </w:tcPr>
          <w:p>
            <w:pPr>
              <w:bidi w:val="0"/>
              <w:rPr>
                <w:rFonts w:hint="eastAsia" w:ascii="宋体" w:hAnsi="宋体" w:eastAsia="宋体" w:cs="宋体"/>
                <w:sz w:val="24"/>
                <w:szCs w:val="24"/>
              </w:rPr>
            </w:pPr>
          </w:p>
        </w:tc>
        <w:tc>
          <w:tcPr>
            <w:tcW w:w="1050" w:type="dxa"/>
            <w:vAlign w:val="center"/>
          </w:tcPr>
          <w:p>
            <w:pPr>
              <w:bidi w:val="0"/>
              <w:rPr>
                <w:rFonts w:hint="eastAsia" w:ascii="宋体" w:hAnsi="宋体" w:eastAsia="宋体" w:cs="宋体"/>
                <w:sz w:val="24"/>
                <w:szCs w:val="24"/>
              </w:rPr>
            </w:pPr>
          </w:p>
        </w:tc>
        <w:tc>
          <w:tcPr>
            <w:tcW w:w="1309" w:type="dxa"/>
            <w:vAlign w:val="center"/>
          </w:tcPr>
          <w:p>
            <w:pPr>
              <w:bidi w:val="0"/>
              <w:rPr>
                <w:rFonts w:hint="eastAsia" w:ascii="宋体" w:hAnsi="宋体" w:eastAsia="宋体" w:cs="宋体"/>
                <w:sz w:val="24"/>
                <w:szCs w:val="24"/>
              </w:rPr>
            </w:pPr>
          </w:p>
        </w:tc>
        <w:tc>
          <w:tcPr>
            <w:tcW w:w="1514"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1"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083" w:type="dxa"/>
            <w:vAlign w:val="center"/>
          </w:tcPr>
          <w:p>
            <w:pPr>
              <w:bidi w:val="0"/>
              <w:rPr>
                <w:rFonts w:hint="eastAsia" w:ascii="宋体" w:hAnsi="宋体" w:eastAsia="宋体" w:cs="宋体"/>
                <w:sz w:val="24"/>
                <w:szCs w:val="24"/>
              </w:rPr>
            </w:pPr>
          </w:p>
        </w:tc>
        <w:tc>
          <w:tcPr>
            <w:tcW w:w="2100" w:type="dxa"/>
            <w:vAlign w:val="center"/>
          </w:tcPr>
          <w:p>
            <w:pPr>
              <w:bidi w:val="0"/>
              <w:rPr>
                <w:rFonts w:hint="eastAsia" w:ascii="宋体" w:hAnsi="宋体" w:eastAsia="宋体" w:cs="宋体"/>
                <w:sz w:val="24"/>
                <w:szCs w:val="24"/>
              </w:rPr>
            </w:pPr>
          </w:p>
        </w:tc>
        <w:tc>
          <w:tcPr>
            <w:tcW w:w="1063" w:type="dxa"/>
            <w:vAlign w:val="center"/>
          </w:tcPr>
          <w:p>
            <w:pPr>
              <w:bidi w:val="0"/>
              <w:rPr>
                <w:rFonts w:hint="eastAsia" w:ascii="宋体" w:hAnsi="宋体" w:eastAsia="宋体" w:cs="宋体"/>
                <w:sz w:val="24"/>
                <w:szCs w:val="24"/>
              </w:rPr>
            </w:pPr>
          </w:p>
        </w:tc>
        <w:tc>
          <w:tcPr>
            <w:tcW w:w="1050" w:type="dxa"/>
            <w:vAlign w:val="center"/>
          </w:tcPr>
          <w:p>
            <w:pPr>
              <w:bidi w:val="0"/>
              <w:rPr>
                <w:rFonts w:hint="eastAsia" w:ascii="宋体" w:hAnsi="宋体" w:eastAsia="宋体" w:cs="宋体"/>
                <w:sz w:val="24"/>
                <w:szCs w:val="24"/>
              </w:rPr>
            </w:pPr>
          </w:p>
        </w:tc>
        <w:tc>
          <w:tcPr>
            <w:tcW w:w="1309" w:type="dxa"/>
            <w:vAlign w:val="center"/>
          </w:tcPr>
          <w:p>
            <w:pPr>
              <w:bidi w:val="0"/>
              <w:rPr>
                <w:rFonts w:hint="eastAsia" w:ascii="宋体" w:hAnsi="宋体" w:eastAsia="宋体" w:cs="宋体"/>
                <w:sz w:val="24"/>
                <w:szCs w:val="24"/>
              </w:rPr>
            </w:pPr>
          </w:p>
        </w:tc>
        <w:tc>
          <w:tcPr>
            <w:tcW w:w="1514" w:type="dxa"/>
            <w:vAlign w:val="center"/>
          </w:tcPr>
          <w:p>
            <w:pPr>
              <w:bidi w:val="0"/>
              <w:rPr>
                <w:rFonts w:hint="eastAsia" w:ascii="宋体" w:hAnsi="宋体" w:eastAsia="宋体" w:cs="宋体"/>
                <w:sz w:val="24"/>
                <w:szCs w:val="24"/>
              </w:rPr>
            </w:pPr>
          </w:p>
        </w:tc>
      </w:tr>
    </w:tbl>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widowControl/>
        <w:spacing w:line="274" w:lineRule="exact"/>
        <w:jc w:val="left"/>
        <w:rPr>
          <w:rFonts w:ascii="宋体" w:hAnsi="宋体" w:cs="Arial"/>
          <w:kern w:val="0"/>
          <w:sz w:val="24"/>
          <w:szCs w:val="20"/>
        </w:rPr>
      </w:pPr>
      <w:r>
        <w:rPr>
          <w:rFonts w:ascii="宋体" w:hAnsi="宋体" w:cs="Arial"/>
          <w:kern w:val="0"/>
          <w:sz w:val="24"/>
          <w:szCs w:val="20"/>
        </w:rPr>
        <w:t>注：此表可以扩展，但不能改变其格式。</w:t>
      </w:r>
    </w:p>
    <w:p>
      <w:pPr>
        <w:bidi w:val="0"/>
        <w:rPr>
          <w:rFonts w:hint="eastAsia" w:ascii="宋体" w:hAnsi="宋体" w:eastAsia="宋体" w:cs="宋体"/>
          <w:sz w:val="24"/>
          <w:szCs w:val="32"/>
        </w:rPr>
      </w:pPr>
    </w:p>
    <w:p>
      <w:pPr>
        <w:bidi w:val="0"/>
        <w:rPr>
          <w:rFonts w:hint="eastAsia" w:ascii="宋体" w:hAnsi="宋体" w:eastAsia="宋体" w:cs="宋体"/>
          <w:sz w:val="24"/>
          <w:szCs w:val="32"/>
        </w:rPr>
      </w:pP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p>
    <w:p>
      <w:pPr>
        <w:pStyle w:val="2"/>
        <w:rPr>
          <w:rFonts w:hint="eastAsia" w:ascii="宋体" w:hAnsi="宋体" w:eastAsia="宋体" w:cs="宋体"/>
          <w:sz w:val="24"/>
          <w:szCs w:val="32"/>
        </w:rPr>
      </w:pPr>
    </w:p>
    <w:p>
      <w:pPr>
        <w:pStyle w:val="4"/>
        <w:rPr>
          <w:rFonts w:hint="eastAsia" w:ascii="宋体" w:hAnsi="宋体" w:eastAsia="宋体" w:cs="宋体"/>
          <w:sz w:val="24"/>
          <w:szCs w:val="32"/>
        </w:rPr>
      </w:pPr>
    </w:p>
    <w:p>
      <w:pPr>
        <w:pStyle w:val="4"/>
        <w:rPr>
          <w:rFonts w:hint="eastAsia" w:ascii="宋体" w:hAnsi="宋体" w:eastAsia="宋体" w:cs="宋体"/>
          <w:sz w:val="24"/>
          <w:szCs w:val="32"/>
        </w:rPr>
      </w:pPr>
    </w:p>
    <w:p>
      <w:pPr>
        <w:pStyle w:val="4"/>
        <w:rPr>
          <w:rFonts w:hint="eastAsia" w:ascii="宋体" w:hAnsi="宋体" w:eastAsia="宋体" w:cs="宋体"/>
          <w:sz w:val="24"/>
          <w:szCs w:val="32"/>
        </w:rPr>
      </w:pPr>
    </w:p>
    <w:p>
      <w:pPr>
        <w:pStyle w:val="4"/>
        <w:rPr>
          <w:rFonts w:hint="eastAsia" w:ascii="宋体" w:hAnsi="宋体" w:eastAsia="宋体" w:cs="宋体"/>
          <w:sz w:val="24"/>
          <w:szCs w:val="32"/>
        </w:rPr>
      </w:pPr>
    </w:p>
    <w:p>
      <w:pPr>
        <w:pStyle w:val="4"/>
        <w:rPr>
          <w:rFonts w:hint="eastAsia" w:ascii="宋体" w:hAnsi="宋体" w:eastAsia="宋体" w:cs="宋体"/>
          <w:sz w:val="24"/>
          <w:szCs w:val="32"/>
        </w:rPr>
      </w:pPr>
    </w:p>
    <w:p>
      <w:pPr>
        <w:pStyle w:val="7"/>
        <w:bidi w:val="0"/>
      </w:pPr>
      <w:r>
        <w:rPr>
          <w:rFonts w:hint="eastAsia"/>
        </w:rPr>
        <w:t>附件格式</w:t>
      </w:r>
      <w:r>
        <w:rPr>
          <w:rFonts w:hint="eastAsia"/>
          <w:lang w:val="en-US" w:eastAsia="zh-CN"/>
        </w:rPr>
        <w:t xml:space="preserve">10 </w:t>
      </w:r>
      <w:r>
        <w:t>企业服务承诺一览表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7"/>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87" w:type="dxa"/>
            <w:vAlign w:val="center"/>
          </w:tcPr>
          <w:p>
            <w:pPr>
              <w:bidi w:val="0"/>
              <w:rPr>
                <w:rFonts w:hint="eastAsia"/>
                <w:sz w:val="24"/>
                <w:szCs w:val="32"/>
              </w:rPr>
            </w:pPr>
            <w:r>
              <w:rPr>
                <w:rFonts w:hint="eastAsia"/>
                <w:sz w:val="24"/>
                <w:szCs w:val="32"/>
              </w:rPr>
              <w:t>交货期</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87" w:type="dxa"/>
            <w:vAlign w:val="center"/>
          </w:tcPr>
          <w:p>
            <w:pPr>
              <w:bidi w:val="0"/>
              <w:rPr>
                <w:rFonts w:hint="eastAsia"/>
                <w:sz w:val="24"/>
                <w:szCs w:val="32"/>
              </w:rPr>
            </w:pPr>
            <w:r>
              <w:rPr>
                <w:rFonts w:hint="eastAsia"/>
                <w:sz w:val="24"/>
                <w:szCs w:val="32"/>
              </w:rPr>
              <w:t>供货保证措施</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87" w:type="dxa"/>
            <w:vAlign w:val="center"/>
          </w:tcPr>
          <w:p>
            <w:pPr>
              <w:bidi w:val="0"/>
              <w:rPr>
                <w:rFonts w:hint="eastAsia"/>
                <w:sz w:val="24"/>
                <w:szCs w:val="32"/>
              </w:rPr>
            </w:pPr>
            <w:r>
              <w:rPr>
                <w:rFonts w:hint="eastAsia"/>
                <w:sz w:val="24"/>
                <w:szCs w:val="32"/>
              </w:rPr>
              <w:t>安装承诺及措施</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87" w:type="dxa"/>
            <w:vAlign w:val="center"/>
          </w:tcPr>
          <w:p>
            <w:pPr>
              <w:bidi w:val="0"/>
              <w:rPr>
                <w:rFonts w:hint="eastAsia"/>
                <w:sz w:val="24"/>
                <w:szCs w:val="32"/>
              </w:rPr>
            </w:pPr>
            <w:r>
              <w:rPr>
                <w:rFonts w:hint="eastAsia"/>
                <w:sz w:val="24"/>
                <w:szCs w:val="32"/>
              </w:rPr>
              <w:t>承诺质保期</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87" w:type="dxa"/>
            <w:vAlign w:val="center"/>
          </w:tcPr>
          <w:p>
            <w:pPr>
              <w:bidi w:val="0"/>
              <w:rPr>
                <w:rFonts w:hint="eastAsia"/>
                <w:sz w:val="24"/>
                <w:szCs w:val="32"/>
              </w:rPr>
            </w:pPr>
            <w:r>
              <w:rPr>
                <w:rFonts w:hint="eastAsia"/>
                <w:sz w:val="24"/>
                <w:szCs w:val="32"/>
              </w:rPr>
              <w:t>质保期的相关承诺</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87" w:type="dxa"/>
            <w:vAlign w:val="center"/>
          </w:tcPr>
          <w:p>
            <w:pPr>
              <w:bidi w:val="0"/>
              <w:rPr>
                <w:rFonts w:hint="eastAsia"/>
                <w:sz w:val="24"/>
                <w:szCs w:val="32"/>
              </w:rPr>
            </w:pPr>
            <w:r>
              <w:rPr>
                <w:rFonts w:hint="eastAsia"/>
                <w:sz w:val="24"/>
                <w:szCs w:val="32"/>
              </w:rPr>
              <w:t>售后服务承诺及措施</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87" w:type="dxa"/>
            <w:vAlign w:val="center"/>
          </w:tcPr>
          <w:p>
            <w:pPr>
              <w:bidi w:val="0"/>
              <w:rPr>
                <w:rFonts w:hint="eastAsia"/>
                <w:sz w:val="24"/>
                <w:szCs w:val="32"/>
              </w:rPr>
            </w:pPr>
            <w:r>
              <w:rPr>
                <w:rFonts w:hint="eastAsia"/>
                <w:sz w:val="24"/>
                <w:szCs w:val="32"/>
              </w:rPr>
              <w:t>维保响应时间及措施</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787" w:type="dxa"/>
            <w:vAlign w:val="center"/>
          </w:tcPr>
          <w:p>
            <w:pPr>
              <w:bidi w:val="0"/>
              <w:rPr>
                <w:rFonts w:hint="eastAsia"/>
                <w:sz w:val="24"/>
                <w:szCs w:val="32"/>
              </w:rPr>
            </w:pPr>
            <w:r>
              <w:rPr>
                <w:rFonts w:hint="eastAsia"/>
                <w:sz w:val="24"/>
                <w:szCs w:val="32"/>
              </w:rPr>
              <w:t>优惠承诺</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787" w:type="dxa"/>
            <w:vAlign w:val="center"/>
          </w:tcPr>
          <w:p>
            <w:pPr>
              <w:bidi w:val="0"/>
              <w:rPr>
                <w:rFonts w:hint="eastAsia"/>
                <w:sz w:val="24"/>
                <w:szCs w:val="32"/>
              </w:rPr>
            </w:pPr>
            <w:r>
              <w:rPr>
                <w:rFonts w:hint="eastAsia"/>
                <w:sz w:val="24"/>
                <w:szCs w:val="32"/>
              </w:rPr>
              <w:t>其他承诺</w:t>
            </w:r>
          </w:p>
        </w:tc>
        <w:tc>
          <w:tcPr>
            <w:tcW w:w="4852" w:type="dxa"/>
            <w:vAlign w:val="center"/>
          </w:tcPr>
          <w:p>
            <w:pPr>
              <w:pStyle w:val="4"/>
              <w:ind w:left="0" w:leftChars="0" w:firstLine="0" w:firstLineChars="0"/>
              <w:jc w:val="center"/>
              <w:rPr>
                <w:rFonts w:hint="eastAsia" w:ascii="宋体" w:hAnsi="宋体" w:eastAsia="宋体" w:cs="宋体"/>
                <w:sz w:val="24"/>
                <w:szCs w:val="32"/>
                <w:vertAlign w:val="baseline"/>
              </w:rPr>
            </w:pPr>
          </w:p>
        </w:tc>
      </w:tr>
    </w:tbl>
    <w:p>
      <w:pPr>
        <w:widowControl/>
        <w:spacing w:line="274" w:lineRule="exact"/>
        <w:jc w:val="left"/>
        <w:rPr>
          <w:rFonts w:ascii="宋体" w:hAnsi="宋体" w:cs="Arial"/>
          <w:kern w:val="0"/>
          <w:sz w:val="24"/>
          <w:szCs w:val="20"/>
        </w:rPr>
      </w:pPr>
    </w:p>
    <w:p>
      <w:pPr>
        <w:widowControl/>
        <w:spacing w:line="274" w:lineRule="exact"/>
        <w:jc w:val="left"/>
        <w:rPr>
          <w:rFonts w:ascii="宋体" w:hAnsi="宋体" w:cs="Arial"/>
          <w:kern w:val="0"/>
          <w:sz w:val="24"/>
          <w:szCs w:val="20"/>
        </w:rPr>
      </w:pPr>
    </w:p>
    <w:p>
      <w:pPr>
        <w:widowControl/>
        <w:spacing w:line="274" w:lineRule="exact"/>
        <w:ind w:firstLine="240" w:firstLineChars="100"/>
        <w:jc w:val="left"/>
        <w:rPr>
          <w:rFonts w:ascii="宋体" w:hAnsi="宋体" w:cs="Arial"/>
          <w:kern w:val="0"/>
          <w:sz w:val="24"/>
          <w:szCs w:val="20"/>
        </w:rPr>
      </w:pPr>
      <w:r>
        <w:rPr>
          <w:rFonts w:ascii="宋体" w:hAnsi="宋体" w:cs="Arial"/>
          <w:kern w:val="0"/>
          <w:sz w:val="24"/>
          <w:szCs w:val="20"/>
        </w:rPr>
        <w:t>注：此表可以扩展，但不能改变其格式。</w:t>
      </w:r>
    </w:p>
    <w:p>
      <w:pPr>
        <w:pStyle w:val="4"/>
        <w:ind w:left="0" w:leftChars="0" w:firstLine="0" w:firstLineChars="0"/>
        <w:rPr>
          <w:rFonts w:hint="eastAsia" w:ascii="宋体" w:hAnsi="宋体" w:eastAsia="宋体" w:cs="宋体"/>
          <w:sz w:val="24"/>
          <w:szCs w:val="32"/>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pStyle w:val="4"/>
        <w:ind w:left="0" w:leftChars="0" w:firstLine="0" w:firstLineChars="0"/>
        <w:rPr>
          <w:rFonts w:hint="eastAsia" w:ascii="宋体" w:hAnsi="宋体" w:eastAsia="宋体" w:cs="宋体"/>
          <w:sz w:val="24"/>
          <w:szCs w:val="32"/>
        </w:rPr>
      </w:pPr>
    </w:p>
    <w:p>
      <w:pPr>
        <w:pStyle w:val="4"/>
        <w:ind w:left="0" w:leftChars="0" w:firstLine="0" w:firstLineChars="0"/>
        <w:rPr>
          <w:rFonts w:hint="eastAsia" w:ascii="宋体" w:hAnsi="宋体" w:eastAsia="宋体" w:cs="宋体"/>
          <w:sz w:val="24"/>
          <w:szCs w:val="32"/>
        </w:rPr>
      </w:pPr>
    </w:p>
    <w:p>
      <w:pPr>
        <w:pStyle w:val="4"/>
        <w:ind w:left="0" w:leftChars="0" w:firstLine="0" w:firstLineChars="0"/>
        <w:rPr>
          <w:rFonts w:hint="eastAsia" w:ascii="宋体" w:hAnsi="宋体" w:eastAsia="宋体" w:cs="宋体"/>
          <w:sz w:val="24"/>
          <w:szCs w:val="32"/>
        </w:rPr>
      </w:pPr>
    </w:p>
    <w:p>
      <w:pPr>
        <w:pStyle w:val="4"/>
        <w:ind w:left="0" w:leftChars="0" w:firstLine="0" w:firstLineChars="0"/>
        <w:rPr>
          <w:rFonts w:hint="eastAsia" w:ascii="宋体" w:hAnsi="宋体" w:eastAsia="宋体" w:cs="宋体"/>
          <w:sz w:val="24"/>
          <w:szCs w:val="32"/>
        </w:rPr>
      </w:pPr>
    </w:p>
    <w:p>
      <w:pPr>
        <w:pStyle w:val="4"/>
        <w:ind w:left="0" w:leftChars="0" w:firstLine="0" w:firstLineChars="0"/>
        <w:rPr>
          <w:rFonts w:hint="eastAsia" w:ascii="宋体" w:hAnsi="宋体" w:eastAsia="宋体" w:cs="宋体"/>
          <w:sz w:val="24"/>
          <w:szCs w:val="32"/>
        </w:rPr>
      </w:pPr>
    </w:p>
    <w:p>
      <w:pPr>
        <w:pStyle w:val="4"/>
        <w:ind w:left="0" w:leftChars="0" w:firstLine="0" w:firstLineChars="0"/>
        <w:rPr>
          <w:rFonts w:hint="eastAsia" w:ascii="宋体" w:hAnsi="宋体" w:eastAsia="宋体" w:cs="宋体"/>
          <w:sz w:val="24"/>
          <w:szCs w:val="32"/>
        </w:rPr>
      </w:pPr>
    </w:p>
    <w:p>
      <w:pPr>
        <w:pStyle w:val="4"/>
        <w:ind w:left="0" w:leftChars="0" w:firstLine="0" w:firstLineChars="0"/>
        <w:rPr>
          <w:rFonts w:hint="eastAsia" w:ascii="宋体" w:hAnsi="宋体" w:eastAsia="宋体" w:cs="宋体"/>
          <w:sz w:val="24"/>
          <w:szCs w:val="32"/>
        </w:rPr>
      </w:pPr>
    </w:p>
    <w:p>
      <w:pPr>
        <w:pStyle w:val="4"/>
        <w:ind w:left="0" w:leftChars="0" w:firstLine="0" w:firstLineChars="0"/>
        <w:rPr>
          <w:rFonts w:hint="eastAsia" w:ascii="宋体" w:hAnsi="宋体" w:eastAsia="宋体" w:cs="宋体"/>
          <w:sz w:val="24"/>
          <w:szCs w:val="32"/>
        </w:rPr>
      </w:pPr>
    </w:p>
    <w:p>
      <w:pPr>
        <w:pStyle w:val="4"/>
        <w:ind w:left="0" w:leftChars="0" w:firstLine="0" w:firstLineChars="0"/>
        <w:rPr>
          <w:rFonts w:hint="eastAsia" w:ascii="宋体" w:hAnsi="宋体" w:eastAsia="宋体" w:cs="宋体"/>
          <w:sz w:val="24"/>
          <w:szCs w:val="32"/>
        </w:rPr>
      </w:pPr>
    </w:p>
    <w:p>
      <w:pPr>
        <w:pStyle w:val="7"/>
        <w:bidi w:val="0"/>
        <w:rPr>
          <w:rFonts w:hint="eastAsia" w:ascii="宋体" w:hAnsi="宋体" w:eastAsia="宋体" w:cs="宋体"/>
          <w:sz w:val="24"/>
          <w:szCs w:val="32"/>
        </w:rPr>
      </w:pPr>
      <w:r>
        <w:rPr>
          <w:rFonts w:hint="eastAsia"/>
        </w:rPr>
        <w:t>附件格式</w:t>
      </w:r>
      <w:r>
        <w:rPr>
          <w:rFonts w:hint="eastAsia"/>
          <w:lang w:val="en-US" w:eastAsia="zh-CN"/>
        </w:rPr>
        <w:t>11 偏离表</w:t>
      </w:r>
    </w:p>
    <w:p>
      <w:pPr>
        <w:pStyle w:val="18"/>
        <w:rPr>
          <w:rFonts w:hint="eastAsia" w:ascii="宋体" w:hAnsi="宋体" w:eastAsia="宋体" w:cs="宋体"/>
          <w:sz w:val="24"/>
          <w:szCs w:val="32"/>
        </w:rPr>
      </w:pPr>
      <w:r>
        <w:rPr>
          <w:rFonts w:hint="eastAsia" w:ascii="宋体" w:hAnsi="宋体" w:eastAsia="宋体" w:cs="宋体"/>
          <w:sz w:val="24"/>
          <w:szCs w:val="32"/>
        </w:rPr>
        <w:t>表 1、技术条款偏离表</w:t>
      </w:r>
    </w:p>
    <w:p>
      <w:pPr>
        <w:rPr>
          <w:rFonts w:hint="eastAsia"/>
        </w:rPr>
      </w:pPr>
    </w:p>
    <w:tbl>
      <w:tblPr>
        <w:tblStyle w:val="42"/>
        <w:tblW w:w="0" w:type="auto"/>
        <w:jc w:val="center"/>
        <w:tblLayout w:type="fixed"/>
        <w:tblCellMar>
          <w:top w:w="0" w:type="dxa"/>
          <w:left w:w="108" w:type="dxa"/>
          <w:bottom w:w="0" w:type="dxa"/>
          <w:right w:w="108" w:type="dxa"/>
        </w:tblCellMar>
      </w:tblPr>
      <w:tblGrid>
        <w:gridCol w:w="846"/>
        <w:gridCol w:w="1016"/>
        <w:gridCol w:w="2860"/>
        <w:gridCol w:w="1102"/>
        <w:gridCol w:w="2939"/>
      </w:tblGrid>
      <w:tr>
        <w:tblPrEx>
          <w:tblCellMar>
            <w:top w:w="0" w:type="dxa"/>
            <w:left w:w="108" w:type="dxa"/>
            <w:bottom w:w="0" w:type="dxa"/>
            <w:right w:w="108" w:type="dxa"/>
          </w:tblCellMar>
        </w:tblPrEx>
        <w:trPr>
          <w:cantSplit/>
          <w:trHeight w:val="464"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序号</w:t>
            </w:r>
          </w:p>
        </w:tc>
        <w:tc>
          <w:tcPr>
            <w:tcW w:w="387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招标文件条款</w:t>
            </w:r>
          </w:p>
        </w:tc>
        <w:tc>
          <w:tcPr>
            <w:tcW w:w="404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报价书条款</w:t>
            </w:r>
          </w:p>
        </w:tc>
      </w:tr>
      <w:tr>
        <w:tblPrEx>
          <w:tblCellMar>
            <w:top w:w="0" w:type="dxa"/>
            <w:left w:w="108" w:type="dxa"/>
            <w:bottom w:w="0" w:type="dxa"/>
            <w:right w:w="108" w:type="dxa"/>
          </w:tblCellMar>
        </w:tblPrEx>
        <w:trPr>
          <w:cantSplit/>
          <w:trHeight w:val="464"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sz w:val="24"/>
                <w:szCs w:val="24"/>
                <w:shd w:val="clear" w:color="auto" w:fill="auto"/>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条款号</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条款内容</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条款号</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条款内容</w:t>
            </w:r>
          </w:p>
        </w:tc>
      </w:tr>
      <w:tr>
        <w:tblPrEx>
          <w:tblCellMar>
            <w:top w:w="0" w:type="dxa"/>
            <w:left w:w="108" w:type="dxa"/>
            <w:bottom w:w="0" w:type="dxa"/>
            <w:right w:w="108" w:type="dxa"/>
          </w:tblCellMar>
        </w:tblPrEx>
        <w:trPr>
          <w:trHeight w:val="46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46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466"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46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46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476"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bl>
    <w:p>
      <w:pPr>
        <w:rPr>
          <w:rFonts w:hint="eastAsia" w:ascii="宋体" w:hAnsi="宋体" w:eastAsia="宋体" w:cs="宋体"/>
          <w:sz w:val="24"/>
          <w:szCs w:val="32"/>
        </w:rPr>
      </w:pPr>
    </w:p>
    <w:p>
      <w:pPr>
        <w:rPr>
          <w:rFonts w:hint="eastAsia" w:ascii="宋体" w:hAnsi="宋体" w:eastAsia="宋体" w:cs="宋体"/>
          <w:sz w:val="24"/>
          <w:szCs w:val="24"/>
          <w:shd w:val="clear" w:color="auto" w:fill="auto"/>
        </w:rPr>
      </w:pPr>
    </w:p>
    <w:p>
      <w:pPr>
        <w:pStyle w:val="2"/>
        <w:rPr>
          <w:rFonts w:hint="eastAsia" w:ascii="宋体" w:hAnsi="宋体" w:eastAsia="宋体" w:cs="宋体"/>
          <w:sz w:val="24"/>
          <w:szCs w:val="24"/>
          <w:shd w:val="clear" w:color="auto" w:fill="auto"/>
        </w:rPr>
      </w:pPr>
    </w:p>
    <w:p>
      <w:pPr>
        <w:pStyle w:val="4"/>
        <w:ind w:left="0" w:leftChars="0" w:firstLine="0" w:firstLineChars="0"/>
        <w:rPr>
          <w:rFonts w:hint="eastAsia" w:ascii="宋体" w:hAnsi="宋体" w:eastAsia="宋体" w:cs="宋体"/>
          <w:sz w:val="24"/>
          <w:szCs w:val="24"/>
          <w:shd w:val="clear" w:color="auto" w:fill="auto"/>
        </w:rPr>
      </w:pPr>
    </w:p>
    <w:p>
      <w:pPr>
        <w:bidi w:val="0"/>
        <w:rPr>
          <w:rFonts w:hint="eastAsia" w:ascii="宋体" w:hAnsi="宋体" w:eastAsia="宋体" w:cs="宋体"/>
          <w:sz w:val="24"/>
          <w:szCs w:val="32"/>
        </w:rPr>
      </w:pPr>
    </w:p>
    <w:p>
      <w:pPr>
        <w:bidi w:val="0"/>
        <w:rPr>
          <w:rFonts w:hint="eastAsia" w:ascii="宋体" w:hAnsi="宋体" w:eastAsia="宋体" w:cs="宋体"/>
          <w:sz w:val="24"/>
          <w:szCs w:val="32"/>
        </w:rPr>
      </w:pPr>
      <w:r>
        <w:rPr>
          <w:rFonts w:hint="eastAsia" w:ascii="宋体" w:hAnsi="宋体" w:cs="宋体"/>
          <w:sz w:val="24"/>
          <w:szCs w:val="32"/>
          <w:lang w:val="en-US" w:eastAsia="zh-CN"/>
        </w:rPr>
        <w:t>表2、商务条款</w:t>
      </w:r>
      <w:r>
        <w:rPr>
          <w:rFonts w:hint="eastAsia" w:ascii="宋体" w:hAnsi="宋体" w:eastAsia="宋体" w:cs="宋体"/>
          <w:sz w:val="24"/>
          <w:szCs w:val="32"/>
        </w:rPr>
        <w:t>偏离表</w:t>
      </w:r>
    </w:p>
    <w:p>
      <w:pPr>
        <w:rPr>
          <w:rFonts w:hint="eastAsia" w:ascii="宋体" w:hAnsi="宋体" w:eastAsia="宋体" w:cs="宋体"/>
          <w:sz w:val="24"/>
          <w:szCs w:val="24"/>
          <w:shd w:val="clear" w:color="auto" w:fill="auto"/>
        </w:rPr>
      </w:pPr>
    </w:p>
    <w:tbl>
      <w:tblPr>
        <w:tblStyle w:val="42"/>
        <w:tblW w:w="0" w:type="auto"/>
        <w:jc w:val="center"/>
        <w:tblLayout w:type="fixed"/>
        <w:tblCellMar>
          <w:top w:w="0" w:type="dxa"/>
          <w:left w:w="108" w:type="dxa"/>
          <w:bottom w:w="0" w:type="dxa"/>
          <w:right w:w="108" w:type="dxa"/>
        </w:tblCellMar>
      </w:tblPr>
      <w:tblGrid>
        <w:gridCol w:w="725"/>
        <w:gridCol w:w="1080"/>
        <w:gridCol w:w="2880"/>
        <w:gridCol w:w="1080"/>
        <w:gridCol w:w="2880"/>
      </w:tblGrid>
      <w:tr>
        <w:tblPrEx>
          <w:tblCellMar>
            <w:top w:w="0" w:type="dxa"/>
            <w:left w:w="108" w:type="dxa"/>
            <w:bottom w:w="0" w:type="dxa"/>
            <w:right w:w="108" w:type="dxa"/>
          </w:tblCellMar>
        </w:tblPrEx>
        <w:trPr>
          <w:cantSplit/>
          <w:trHeight w:val="397"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序号</w:t>
            </w:r>
          </w:p>
        </w:tc>
        <w:tc>
          <w:tcPr>
            <w:tcW w:w="39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招标文件条款</w:t>
            </w:r>
          </w:p>
        </w:tc>
        <w:tc>
          <w:tcPr>
            <w:tcW w:w="396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报价书条款</w:t>
            </w:r>
          </w:p>
        </w:tc>
      </w:tr>
      <w:tr>
        <w:tblPrEx>
          <w:tblCellMar>
            <w:top w:w="0" w:type="dxa"/>
            <w:left w:w="108" w:type="dxa"/>
            <w:bottom w:w="0" w:type="dxa"/>
            <w:right w:w="108" w:type="dxa"/>
          </w:tblCellMar>
        </w:tblPrEx>
        <w:trPr>
          <w:cantSplit/>
          <w:trHeight w:val="397"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条款号</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条款内容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条款号</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条款内容</w:t>
            </w:r>
          </w:p>
        </w:tc>
      </w:tr>
      <w:tr>
        <w:tblPrEx>
          <w:tblCellMar>
            <w:top w:w="0" w:type="dxa"/>
            <w:left w:w="108" w:type="dxa"/>
            <w:bottom w:w="0" w:type="dxa"/>
            <w:right w:w="108" w:type="dxa"/>
          </w:tblCellMar>
        </w:tblPrEx>
        <w:trPr>
          <w:trHeight w:val="39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39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39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39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39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r>
        <w:tblPrEx>
          <w:tblCellMar>
            <w:top w:w="0" w:type="dxa"/>
            <w:left w:w="108" w:type="dxa"/>
            <w:bottom w:w="0" w:type="dxa"/>
            <w:right w:w="108" w:type="dxa"/>
          </w:tblCellMar>
        </w:tblPrEx>
        <w:trPr>
          <w:trHeight w:val="39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ascii="Times New Roman" w:hAnsi="Times New Roman" w:cs="Times New Roman"/>
                <w:sz w:val="24"/>
                <w:szCs w:val="24"/>
                <w:shd w:val="clear" w:color="auto" w:fill="auto"/>
              </w:rPr>
            </w:pPr>
          </w:p>
        </w:tc>
      </w:tr>
    </w:tbl>
    <w:p>
      <w:pPr>
        <w:pStyle w:val="18"/>
        <w:rPr>
          <w:rFonts w:hint="eastAsia" w:ascii="宋体" w:hAnsi="宋体" w:eastAsia="宋体" w:cs="宋体"/>
          <w:sz w:val="24"/>
          <w:szCs w:val="24"/>
          <w:shd w:val="clear" w:color="auto" w:fill="auto"/>
        </w:rPr>
      </w:pP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投标人名称：</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加盖公章）</w:t>
      </w:r>
      <w:r>
        <w:rPr>
          <w:rFonts w:hint="eastAsia" w:ascii="宋体" w:hAnsi="宋体" w:eastAsia="宋体" w:cs="宋体"/>
          <w:sz w:val="24"/>
          <w:szCs w:val="24"/>
          <w:highlight w:val="none"/>
          <w:shd w:val="clear" w:color="auto" w:fill="auto"/>
        </w:rPr>
        <w:t xml:space="preserve">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 xml:space="preserve">法定代表人（或被授权人）签字或盖章：           </w:t>
      </w:r>
    </w:p>
    <w:p>
      <w:pPr>
        <w:pStyle w:val="24"/>
        <w:spacing w:line="360" w:lineRule="auto"/>
        <w:jc w:val="left"/>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日期:</w:t>
      </w:r>
    </w:p>
    <w:p>
      <w:pPr>
        <w:rPr>
          <w:rFonts w:hint="eastAsia" w:ascii="宋体" w:hAnsi="宋体" w:eastAsia="宋体" w:cs="宋体"/>
          <w:kern w:val="1"/>
          <w:sz w:val="24"/>
          <w:szCs w:val="24"/>
          <w:shd w:val="clear" w:color="auto" w:fill="auto"/>
          <w:lang w:eastAsia="zh-CN"/>
        </w:rPr>
      </w:pPr>
    </w:p>
    <w:p>
      <w:pPr>
        <w:pStyle w:val="18"/>
        <w:rPr>
          <w:rFonts w:hint="eastAsia" w:ascii="宋体" w:hAnsi="宋体" w:eastAsia="宋体" w:cs="宋体"/>
          <w:kern w:val="1"/>
          <w:sz w:val="24"/>
          <w:szCs w:val="24"/>
          <w:shd w:val="clear" w:color="auto" w:fill="auto"/>
          <w:lang w:eastAsia="zh-CN"/>
        </w:rPr>
      </w:pPr>
    </w:p>
    <w:p>
      <w:pPr>
        <w:pStyle w:val="7"/>
        <w:bidi w:val="0"/>
        <w:rPr>
          <w:rFonts w:hint="eastAsia"/>
        </w:rPr>
      </w:pPr>
      <w:r>
        <w:rPr>
          <w:rFonts w:hint="eastAsia"/>
        </w:rPr>
        <w:t>附件</w:t>
      </w:r>
      <w:r>
        <w:rPr>
          <w:rFonts w:hint="eastAsia"/>
          <w:lang w:val="en-US" w:eastAsia="zh-CN"/>
        </w:rPr>
        <w:t xml:space="preserve">格式12 </w:t>
      </w:r>
      <w:r>
        <w:rPr>
          <w:rFonts w:hint="eastAsia"/>
        </w:rPr>
        <w:t>其他材料</w:t>
      </w:r>
    </w:p>
    <w:p>
      <w:pPr>
        <w:bidi w:val="0"/>
        <w:rPr>
          <w:sz w:val="28"/>
          <w:szCs w:val="36"/>
        </w:rPr>
      </w:pPr>
      <w:r>
        <w:rPr>
          <w:rFonts w:hint="eastAsia"/>
          <w:sz w:val="28"/>
          <w:szCs w:val="36"/>
        </w:rPr>
        <w:t>（包括施工方案等内容）</w:t>
      </w:r>
    </w:p>
    <w:p>
      <w:pPr>
        <w:pStyle w:val="2"/>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4"/>
        <w:rPr>
          <w:rFonts w:hint="eastAsia" w:ascii="宋体" w:hAnsi="宋体" w:eastAsia="宋体" w:cs="宋体"/>
        </w:rPr>
      </w:pPr>
    </w:p>
    <w:p>
      <w:pPr>
        <w:pStyle w:val="7"/>
        <w:bidi w:val="0"/>
        <w:rPr>
          <w:rFonts w:hint="default" w:eastAsia="黑体"/>
          <w:b/>
          <w:bCs/>
          <w:kern w:val="1"/>
          <w:sz w:val="32"/>
          <w:szCs w:val="32"/>
          <w:lang w:val="en-US" w:eastAsia="zh-CN"/>
        </w:rPr>
      </w:pPr>
      <w:r>
        <w:rPr>
          <w:rFonts w:hint="eastAsia"/>
        </w:rPr>
        <w:t>附件</w:t>
      </w:r>
      <w:r>
        <w:rPr>
          <w:rFonts w:hint="eastAsia"/>
          <w:lang w:val="en-US" w:eastAsia="zh-CN"/>
        </w:rPr>
        <w:t xml:space="preserve">格式13 </w:t>
      </w:r>
      <w:r>
        <w:rPr>
          <w:rFonts w:hint="eastAsia"/>
          <w:b/>
          <w:bCs/>
          <w:kern w:val="1"/>
          <w:sz w:val="32"/>
          <w:szCs w:val="32"/>
        </w:rPr>
        <w:t>工程量清单</w:t>
      </w:r>
      <w:r>
        <w:rPr>
          <w:rFonts w:hint="eastAsia"/>
          <w:b/>
          <w:bCs/>
          <w:kern w:val="1"/>
          <w:sz w:val="32"/>
          <w:szCs w:val="32"/>
          <w:lang w:eastAsia="zh-CN"/>
        </w:rPr>
        <w:t>（</w:t>
      </w:r>
      <w:r>
        <w:rPr>
          <w:rFonts w:hint="eastAsia"/>
          <w:b/>
          <w:bCs/>
          <w:kern w:val="1"/>
          <w:sz w:val="32"/>
          <w:szCs w:val="32"/>
          <w:lang w:val="en-US" w:eastAsia="zh-CN"/>
        </w:rPr>
        <w:t>另附）</w:t>
      </w:r>
    </w:p>
    <w:p>
      <w:pPr>
        <w:bidi w:val="0"/>
        <w:jc w:val="left"/>
        <w:rPr>
          <w:rFonts w:hint="eastAsia" w:ascii="宋体" w:hAnsi="宋体" w:eastAsia="宋体" w:cs="宋体"/>
          <w:sz w:val="24"/>
          <w:szCs w:val="32"/>
        </w:rPr>
      </w:pPr>
    </w:p>
    <w:p>
      <w:pPr>
        <w:bidi w:val="0"/>
        <w:jc w:val="left"/>
        <w:rPr>
          <w:rFonts w:hint="eastAsia" w:ascii="宋体" w:hAnsi="宋体" w:eastAsia="宋体" w:cs="宋体"/>
          <w:sz w:val="24"/>
          <w:szCs w:val="32"/>
        </w:rPr>
      </w:pPr>
    </w:p>
    <w:p>
      <w:pPr>
        <w:bidi w:val="0"/>
        <w:jc w:val="left"/>
        <w:rPr>
          <w:rFonts w:hint="eastAsia" w:ascii="宋体" w:hAnsi="宋体" w:eastAsia="宋体" w:cs="宋体"/>
          <w:sz w:val="24"/>
          <w:szCs w:val="32"/>
        </w:rPr>
      </w:pPr>
    </w:p>
    <w:p>
      <w:pPr>
        <w:bidi w:val="0"/>
        <w:jc w:val="left"/>
        <w:rPr>
          <w:rFonts w:hint="eastAsia" w:ascii="宋体" w:hAnsi="宋体" w:eastAsia="宋体" w:cs="宋体"/>
          <w:sz w:val="24"/>
          <w:szCs w:val="32"/>
        </w:rPr>
      </w:pPr>
    </w:p>
    <w:p>
      <w:pPr>
        <w:bidi w:val="0"/>
        <w:jc w:val="left"/>
        <w:rPr>
          <w:rFonts w:hint="eastAsia" w:ascii="宋体" w:hAnsi="宋体" w:eastAsia="宋体" w:cs="宋体"/>
          <w:sz w:val="24"/>
          <w:szCs w:val="32"/>
        </w:rPr>
      </w:pPr>
    </w:p>
    <w:p>
      <w:pPr>
        <w:bidi w:val="0"/>
        <w:jc w:val="left"/>
        <w:rPr>
          <w:rFonts w:hint="eastAsia" w:ascii="宋体" w:hAnsi="宋体" w:eastAsia="宋体" w:cs="宋体"/>
          <w:sz w:val="24"/>
          <w:szCs w:val="32"/>
        </w:rPr>
      </w:pPr>
    </w:p>
    <w:p>
      <w:pPr>
        <w:bidi w:val="0"/>
        <w:jc w:val="left"/>
        <w:rPr>
          <w:rFonts w:hint="eastAsia" w:ascii="宋体" w:hAnsi="宋体" w:eastAsia="宋体" w:cs="宋体"/>
          <w:sz w:val="24"/>
          <w:szCs w:val="32"/>
          <w:lang w:eastAsia="zh-CN"/>
        </w:rPr>
      </w:pPr>
    </w:p>
    <w:sectPr>
      <w:headerReference r:id="rId9" w:type="default"/>
      <w:footerReference r:id="rId10" w:type="default"/>
      <w:type w:val="continuous"/>
      <w:pgSz w:w="11906" w:h="16838"/>
      <w:pgMar w:top="1417" w:right="1344" w:bottom="1417" w:left="1570" w:header="851" w:footer="90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0"/>
      <w:pBdr>
        <w:bottom w:val="none" w:color="auto" w:sz="0" w:space="0"/>
      </w:pBd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1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pbQ3v4QEAAMEDAAAOAAAA&#10;AAAAAAEAIAAAAB4BAABkcnMvZTJvRG9jLnhtbFBLBQYAAAAABgAGAFkBAABx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1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zHhh/4QEAAMEDAAAOAAAA&#10;AAAAAAEAIAAAAB4BAABkcnMvZTJvRG9jLnhtbFBLBQYAAAAABgAGAFkBAABx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ascii="方正姚体" w:hAnsi="方正姚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4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FzxQP4QEAAMEDAAAOAAAA&#10;AAAAAAEAIAAAAB4BAABkcnMvZTJvRG9jLnhtbFBLBQYAAAAABgAGAFkBAABx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19" w:leftChars="-295" w:right="-926" w:rightChars="-441"/>
      <w:rPr>
        <w:rFonts w:hint="eastAsi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ascii="Times New Roman" w:hAnsi="Times New Roman" w:cs="Times New Roman"/>
        <w:sz w:val="21"/>
        <w:szCs w:val="21"/>
      </w:rPr>
    </w:pPr>
    <w:r>
      <w:rPr>
        <w:rFonts w:hint="eastAsia" w:cs="Times New Roman"/>
        <w:color w:val="333333"/>
        <w:kern w:val="0"/>
        <w:sz w:val="21"/>
        <w:szCs w:val="21"/>
        <w:lang w:eastAsia="zh-CN" w:bidi="ar"/>
      </w:rPr>
      <w:t>菏泽市曹县西邵安置房电梯工程</w:t>
    </w:r>
    <w:r>
      <w:rPr>
        <w:rFonts w:hint="default" w:ascii="Times New Roman" w:hAnsi="Times New Roman" w:cs="Times New Roman"/>
        <w:color w:val="333333"/>
        <w:kern w:val="0"/>
        <w:sz w:val="21"/>
        <w:szCs w:val="21"/>
        <w:lang w:bidi="ar"/>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cs="Times New Roman"/>
        <w:color w:val="333333"/>
        <w:kern w:val="0"/>
        <w:sz w:val="21"/>
        <w:szCs w:val="21"/>
        <w:lang w:eastAsia="zh-CN" w:bidi="ar"/>
      </w:rPr>
      <w:t>菏泽市曹县西邵安置房电梯工程</w:t>
    </w:r>
    <w:r>
      <w:rPr>
        <w:rFonts w:hint="default" w:ascii="Times New Roman" w:hAnsi="Times New Roman" w:cs="Times New Roman"/>
        <w:color w:val="333333"/>
        <w:kern w:val="0"/>
        <w:sz w:val="21"/>
        <w:szCs w:val="21"/>
        <w:lang w:bidi="ar"/>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5A275"/>
    <w:multiLevelType w:val="singleLevel"/>
    <w:tmpl w:val="8735A275"/>
    <w:lvl w:ilvl="0" w:tentative="0">
      <w:start w:val="1"/>
      <w:numFmt w:val="decimal"/>
      <w:suff w:val="nothing"/>
      <w:lvlText w:val="（%1）"/>
      <w:lvlJc w:val="left"/>
      <w:pPr>
        <w:ind w:left="510"/>
      </w:pPr>
    </w:lvl>
  </w:abstractNum>
  <w:abstractNum w:abstractNumId="1">
    <w:nsid w:val="8E7A8E82"/>
    <w:multiLevelType w:val="singleLevel"/>
    <w:tmpl w:val="8E7A8E82"/>
    <w:lvl w:ilvl="0" w:tentative="0">
      <w:start w:val="5"/>
      <w:numFmt w:val="chineseCounting"/>
      <w:suff w:val="space"/>
      <w:lvlText w:val="第%1章"/>
      <w:lvlJc w:val="left"/>
      <w:rPr>
        <w:rFonts w:hint="eastAsia"/>
      </w:rPr>
    </w:lvl>
  </w:abstractNum>
  <w:abstractNum w:abstractNumId="2">
    <w:nsid w:val="D4889B86"/>
    <w:multiLevelType w:val="singleLevel"/>
    <w:tmpl w:val="D4889B86"/>
    <w:lvl w:ilvl="0" w:tentative="0">
      <w:start w:val="1"/>
      <w:numFmt w:val="decimal"/>
      <w:suff w:val="nothing"/>
      <w:lvlText w:val="（%1）"/>
      <w:lvlJc w:val="left"/>
    </w:lvl>
  </w:abstractNum>
  <w:abstractNum w:abstractNumId="3">
    <w:nsid w:val="FA4FE126"/>
    <w:multiLevelType w:val="singleLevel"/>
    <w:tmpl w:val="FA4FE126"/>
    <w:lvl w:ilvl="0" w:tentative="0">
      <w:start w:val="7"/>
      <w:numFmt w:val="chineseCounting"/>
      <w:suff w:val="nothing"/>
      <w:lvlText w:val="第%1章　"/>
      <w:lvlJc w:val="left"/>
      <w:rPr>
        <w:rFonts w:hint="eastAsia"/>
      </w:rPr>
    </w:lvl>
  </w:abstractNum>
  <w:abstractNum w:abstractNumId="4">
    <w:nsid w:val="FF2C38EA"/>
    <w:multiLevelType w:val="singleLevel"/>
    <w:tmpl w:val="FF2C38EA"/>
    <w:lvl w:ilvl="0" w:tentative="0">
      <w:start w:val="4"/>
      <w:numFmt w:val="chineseCounting"/>
      <w:suff w:val="nothing"/>
      <w:lvlText w:val="%1、"/>
      <w:lvlJc w:val="left"/>
      <w:rPr>
        <w:rFonts w:hint="eastAsia"/>
      </w:rPr>
    </w:lvl>
  </w:abstractNum>
  <w:abstractNum w:abstractNumId="5">
    <w:nsid w:val="07F31BE0"/>
    <w:multiLevelType w:val="multilevel"/>
    <w:tmpl w:val="07F31B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AB46A4"/>
    <w:multiLevelType w:val="multilevel"/>
    <w:tmpl w:val="38AB46A4"/>
    <w:lvl w:ilvl="0" w:tentative="0">
      <w:start w:val="1"/>
      <w:numFmt w:val="bullet"/>
      <w:lvlText w:val=""/>
      <w:lvlJc w:val="left"/>
      <w:pPr>
        <w:ind w:left="1260" w:hanging="420"/>
      </w:pPr>
      <w:rPr>
        <w:rFonts w:hint="default" w:ascii="Wingdings" w:hAnsi="Wingding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5576A122"/>
    <w:multiLevelType w:val="multilevel"/>
    <w:tmpl w:val="5576A12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576A123"/>
    <w:multiLevelType w:val="singleLevel"/>
    <w:tmpl w:val="5576A123"/>
    <w:lvl w:ilvl="0" w:tentative="0">
      <w:start w:val="0"/>
      <w:numFmt w:val="decimal"/>
      <w:lvlText w:val=""/>
      <w:lvlJc w:val="left"/>
    </w:lvl>
  </w:abstractNum>
  <w:abstractNum w:abstractNumId="9">
    <w:nsid w:val="798235C9"/>
    <w:multiLevelType w:val="multilevel"/>
    <w:tmpl w:val="798235C9"/>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4"/>
  </w:num>
  <w:num w:numId="2">
    <w:abstractNumId w:val="2"/>
  </w:num>
  <w:num w:numId="3">
    <w:abstractNumId w:val="7"/>
  </w:num>
  <w:num w:numId="4">
    <w:abstractNumId w:val="8"/>
  </w:num>
  <w:num w:numId="5">
    <w:abstractNumId w:val="1"/>
  </w:num>
  <w:num w:numId="6">
    <w:abstractNumId w:val="5"/>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3,4,5,6"/>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4"/>
    <w:rsid w:val="00023FCD"/>
    <w:rsid w:val="00043359"/>
    <w:rsid w:val="0005244D"/>
    <w:rsid w:val="00054805"/>
    <w:rsid w:val="0005591B"/>
    <w:rsid w:val="00077BF0"/>
    <w:rsid w:val="0008130B"/>
    <w:rsid w:val="000A1575"/>
    <w:rsid w:val="000A7B47"/>
    <w:rsid w:val="000B47F8"/>
    <w:rsid w:val="000B6EAE"/>
    <w:rsid w:val="000C418F"/>
    <w:rsid w:val="000E6A74"/>
    <w:rsid w:val="000F0B4F"/>
    <w:rsid w:val="00104315"/>
    <w:rsid w:val="00156698"/>
    <w:rsid w:val="001667DF"/>
    <w:rsid w:val="00176ED2"/>
    <w:rsid w:val="001A5FEC"/>
    <w:rsid w:val="001E7E63"/>
    <w:rsid w:val="00205C1A"/>
    <w:rsid w:val="0021738F"/>
    <w:rsid w:val="00240FB3"/>
    <w:rsid w:val="00251FF1"/>
    <w:rsid w:val="00262F02"/>
    <w:rsid w:val="002B0511"/>
    <w:rsid w:val="002B105E"/>
    <w:rsid w:val="002E435C"/>
    <w:rsid w:val="002F31C3"/>
    <w:rsid w:val="00313869"/>
    <w:rsid w:val="00340A62"/>
    <w:rsid w:val="00340B92"/>
    <w:rsid w:val="00370FB5"/>
    <w:rsid w:val="003F60B7"/>
    <w:rsid w:val="0040479E"/>
    <w:rsid w:val="00407C6C"/>
    <w:rsid w:val="00415517"/>
    <w:rsid w:val="00444EC0"/>
    <w:rsid w:val="00446FDB"/>
    <w:rsid w:val="00453A42"/>
    <w:rsid w:val="00470E49"/>
    <w:rsid w:val="004B32CA"/>
    <w:rsid w:val="004B445B"/>
    <w:rsid w:val="004B72BF"/>
    <w:rsid w:val="004D68C0"/>
    <w:rsid w:val="00521E42"/>
    <w:rsid w:val="00524B07"/>
    <w:rsid w:val="00534518"/>
    <w:rsid w:val="0056594F"/>
    <w:rsid w:val="005765C9"/>
    <w:rsid w:val="0059535A"/>
    <w:rsid w:val="005A2025"/>
    <w:rsid w:val="005F3D1B"/>
    <w:rsid w:val="005F4E60"/>
    <w:rsid w:val="00604665"/>
    <w:rsid w:val="0061620C"/>
    <w:rsid w:val="00627BDD"/>
    <w:rsid w:val="00643465"/>
    <w:rsid w:val="006573C1"/>
    <w:rsid w:val="006B021D"/>
    <w:rsid w:val="006D06AD"/>
    <w:rsid w:val="006D3248"/>
    <w:rsid w:val="006D7C98"/>
    <w:rsid w:val="00740229"/>
    <w:rsid w:val="007610CE"/>
    <w:rsid w:val="007802B8"/>
    <w:rsid w:val="007853E2"/>
    <w:rsid w:val="007920CA"/>
    <w:rsid w:val="007E1CCA"/>
    <w:rsid w:val="007F7187"/>
    <w:rsid w:val="007F7BE0"/>
    <w:rsid w:val="00801D24"/>
    <w:rsid w:val="00803A1C"/>
    <w:rsid w:val="00820768"/>
    <w:rsid w:val="00833FB5"/>
    <w:rsid w:val="008A73F4"/>
    <w:rsid w:val="008C3FB0"/>
    <w:rsid w:val="00924A69"/>
    <w:rsid w:val="009277A4"/>
    <w:rsid w:val="009715DC"/>
    <w:rsid w:val="00990950"/>
    <w:rsid w:val="009952B9"/>
    <w:rsid w:val="009A1F4D"/>
    <w:rsid w:val="009B548D"/>
    <w:rsid w:val="009C357F"/>
    <w:rsid w:val="009C3646"/>
    <w:rsid w:val="009F286F"/>
    <w:rsid w:val="00A00DFD"/>
    <w:rsid w:val="00A11FE4"/>
    <w:rsid w:val="00A1749F"/>
    <w:rsid w:val="00A40B8A"/>
    <w:rsid w:val="00A75E67"/>
    <w:rsid w:val="00A9218C"/>
    <w:rsid w:val="00A96DE6"/>
    <w:rsid w:val="00AB4276"/>
    <w:rsid w:val="00AD58CA"/>
    <w:rsid w:val="00B07545"/>
    <w:rsid w:val="00B17577"/>
    <w:rsid w:val="00B27D26"/>
    <w:rsid w:val="00B3748F"/>
    <w:rsid w:val="00B518B3"/>
    <w:rsid w:val="00B75324"/>
    <w:rsid w:val="00B854E5"/>
    <w:rsid w:val="00B90036"/>
    <w:rsid w:val="00B9090B"/>
    <w:rsid w:val="00BA1F81"/>
    <w:rsid w:val="00BB621F"/>
    <w:rsid w:val="00BC31BB"/>
    <w:rsid w:val="00C0002C"/>
    <w:rsid w:val="00C0152D"/>
    <w:rsid w:val="00C2132C"/>
    <w:rsid w:val="00C2285C"/>
    <w:rsid w:val="00C669F0"/>
    <w:rsid w:val="00CA1FBE"/>
    <w:rsid w:val="00CA7BBD"/>
    <w:rsid w:val="00CB7DDA"/>
    <w:rsid w:val="00CC71A1"/>
    <w:rsid w:val="00CE0896"/>
    <w:rsid w:val="00CE288B"/>
    <w:rsid w:val="00CE44A6"/>
    <w:rsid w:val="00CE63EF"/>
    <w:rsid w:val="00D26F9B"/>
    <w:rsid w:val="00D41B89"/>
    <w:rsid w:val="00D73A86"/>
    <w:rsid w:val="00D85610"/>
    <w:rsid w:val="00DA77EF"/>
    <w:rsid w:val="00DB17FF"/>
    <w:rsid w:val="00DD1495"/>
    <w:rsid w:val="00DF1A4A"/>
    <w:rsid w:val="00E127EE"/>
    <w:rsid w:val="00E168E6"/>
    <w:rsid w:val="00E26032"/>
    <w:rsid w:val="00E43656"/>
    <w:rsid w:val="00E469AD"/>
    <w:rsid w:val="00E50A31"/>
    <w:rsid w:val="00E75AB7"/>
    <w:rsid w:val="00E8453D"/>
    <w:rsid w:val="00EA3756"/>
    <w:rsid w:val="00EF7C7A"/>
    <w:rsid w:val="00F44226"/>
    <w:rsid w:val="00F71FC7"/>
    <w:rsid w:val="00F86DC7"/>
    <w:rsid w:val="00FA4947"/>
    <w:rsid w:val="00FC32FB"/>
    <w:rsid w:val="012002C6"/>
    <w:rsid w:val="01A00388"/>
    <w:rsid w:val="01BE6535"/>
    <w:rsid w:val="01E57382"/>
    <w:rsid w:val="0212298E"/>
    <w:rsid w:val="021C1BB8"/>
    <w:rsid w:val="0238521C"/>
    <w:rsid w:val="023E2E19"/>
    <w:rsid w:val="02604D33"/>
    <w:rsid w:val="02FD7D35"/>
    <w:rsid w:val="03065F4F"/>
    <w:rsid w:val="03076760"/>
    <w:rsid w:val="03220BF8"/>
    <w:rsid w:val="034A2F42"/>
    <w:rsid w:val="03695F2D"/>
    <w:rsid w:val="03954C13"/>
    <w:rsid w:val="039F144B"/>
    <w:rsid w:val="03A30736"/>
    <w:rsid w:val="03F83D78"/>
    <w:rsid w:val="04104DA1"/>
    <w:rsid w:val="045052CD"/>
    <w:rsid w:val="045E2741"/>
    <w:rsid w:val="0464455C"/>
    <w:rsid w:val="0481709D"/>
    <w:rsid w:val="049166C4"/>
    <w:rsid w:val="04A16916"/>
    <w:rsid w:val="04D90E2C"/>
    <w:rsid w:val="04F90DA0"/>
    <w:rsid w:val="050B25B2"/>
    <w:rsid w:val="05775AB5"/>
    <w:rsid w:val="057C46C3"/>
    <w:rsid w:val="05804BB1"/>
    <w:rsid w:val="058D7F7D"/>
    <w:rsid w:val="05A67B54"/>
    <w:rsid w:val="05DB37D0"/>
    <w:rsid w:val="06297A02"/>
    <w:rsid w:val="06324EBA"/>
    <w:rsid w:val="06424161"/>
    <w:rsid w:val="066D0447"/>
    <w:rsid w:val="066F1158"/>
    <w:rsid w:val="068B2DE4"/>
    <w:rsid w:val="06A15858"/>
    <w:rsid w:val="076444F7"/>
    <w:rsid w:val="079A568F"/>
    <w:rsid w:val="083B08D9"/>
    <w:rsid w:val="0842793C"/>
    <w:rsid w:val="086071BD"/>
    <w:rsid w:val="08835C50"/>
    <w:rsid w:val="08A85ECF"/>
    <w:rsid w:val="08C20649"/>
    <w:rsid w:val="08CF6A19"/>
    <w:rsid w:val="08F85BDA"/>
    <w:rsid w:val="091120F5"/>
    <w:rsid w:val="092F4AC5"/>
    <w:rsid w:val="09943572"/>
    <w:rsid w:val="09AA4B87"/>
    <w:rsid w:val="09E26F61"/>
    <w:rsid w:val="0A3F2F00"/>
    <w:rsid w:val="0A461EB4"/>
    <w:rsid w:val="0A63536D"/>
    <w:rsid w:val="0A713ED2"/>
    <w:rsid w:val="0A7E796E"/>
    <w:rsid w:val="0A8F2F18"/>
    <w:rsid w:val="0A954C2D"/>
    <w:rsid w:val="0AE43E00"/>
    <w:rsid w:val="0B183965"/>
    <w:rsid w:val="0B3E02D0"/>
    <w:rsid w:val="0BB77E80"/>
    <w:rsid w:val="0BC72A61"/>
    <w:rsid w:val="0BDD3F78"/>
    <w:rsid w:val="0BF367A9"/>
    <w:rsid w:val="0C16202B"/>
    <w:rsid w:val="0C39662B"/>
    <w:rsid w:val="0C6B3F14"/>
    <w:rsid w:val="0C830CE5"/>
    <w:rsid w:val="0C993114"/>
    <w:rsid w:val="0CC22EF5"/>
    <w:rsid w:val="0CD02B53"/>
    <w:rsid w:val="0CFF7E41"/>
    <w:rsid w:val="0D692AF1"/>
    <w:rsid w:val="0D7C062E"/>
    <w:rsid w:val="0DDD7734"/>
    <w:rsid w:val="0E0473ED"/>
    <w:rsid w:val="0E272B15"/>
    <w:rsid w:val="0E655BFC"/>
    <w:rsid w:val="0E7D468D"/>
    <w:rsid w:val="0E907411"/>
    <w:rsid w:val="0EE55861"/>
    <w:rsid w:val="0F016BFD"/>
    <w:rsid w:val="0F23023D"/>
    <w:rsid w:val="0F3362D3"/>
    <w:rsid w:val="0F341C0D"/>
    <w:rsid w:val="0F4811C9"/>
    <w:rsid w:val="0F826B53"/>
    <w:rsid w:val="0F8B0549"/>
    <w:rsid w:val="0F953191"/>
    <w:rsid w:val="10353E4E"/>
    <w:rsid w:val="103976FE"/>
    <w:rsid w:val="105450AA"/>
    <w:rsid w:val="10726F36"/>
    <w:rsid w:val="10B022AB"/>
    <w:rsid w:val="10B673EC"/>
    <w:rsid w:val="10BD76EA"/>
    <w:rsid w:val="10C63E5C"/>
    <w:rsid w:val="10D71D7C"/>
    <w:rsid w:val="110A04DB"/>
    <w:rsid w:val="112B5F17"/>
    <w:rsid w:val="114370B7"/>
    <w:rsid w:val="115D164A"/>
    <w:rsid w:val="11905958"/>
    <w:rsid w:val="11AF3470"/>
    <w:rsid w:val="11C95D68"/>
    <w:rsid w:val="11FD38CA"/>
    <w:rsid w:val="12013938"/>
    <w:rsid w:val="12070852"/>
    <w:rsid w:val="123C699E"/>
    <w:rsid w:val="124F411C"/>
    <w:rsid w:val="12BC6516"/>
    <w:rsid w:val="12D76FCB"/>
    <w:rsid w:val="130659A0"/>
    <w:rsid w:val="1375718A"/>
    <w:rsid w:val="138853C2"/>
    <w:rsid w:val="141B4E44"/>
    <w:rsid w:val="1467690C"/>
    <w:rsid w:val="147552D2"/>
    <w:rsid w:val="14880543"/>
    <w:rsid w:val="148E716B"/>
    <w:rsid w:val="14BC7CDE"/>
    <w:rsid w:val="15024865"/>
    <w:rsid w:val="15042526"/>
    <w:rsid w:val="151A7A0E"/>
    <w:rsid w:val="159C0167"/>
    <w:rsid w:val="15A84E7B"/>
    <w:rsid w:val="15AD4228"/>
    <w:rsid w:val="15AE4A6E"/>
    <w:rsid w:val="15C7193F"/>
    <w:rsid w:val="16284FB5"/>
    <w:rsid w:val="168C6FBC"/>
    <w:rsid w:val="16B02CCF"/>
    <w:rsid w:val="16BF749F"/>
    <w:rsid w:val="17036F44"/>
    <w:rsid w:val="17BF3D56"/>
    <w:rsid w:val="18004D21"/>
    <w:rsid w:val="18162420"/>
    <w:rsid w:val="181E547D"/>
    <w:rsid w:val="18545411"/>
    <w:rsid w:val="18841617"/>
    <w:rsid w:val="18A6428F"/>
    <w:rsid w:val="18C72773"/>
    <w:rsid w:val="18C75A2F"/>
    <w:rsid w:val="190F6F7C"/>
    <w:rsid w:val="191C0AE8"/>
    <w:rsid w:val="19FC7CE8"/>
    <w:rsid w:val="1A187402"/>
    <w:rsid w:val="1A43333F"/>
    <w:rsid w:val="1A887243"/>
    <w:rsid w:val="1A8A1EF3"/>
    <w:rsid w:val="1A976C37"/>
    <w:rsid w:val="1A9910EA"/>
    <w:rsid w:val="1AA85298"/>
    <w:rsid w:val="1AAC451A"/>
    <w:rsid w:val="1AB02C3B"/>
    <w:rsid w:val="1ACA6EC4"/>
    <w:rsid w:val="1ADD3A25"/>
    <w:rsid w:val="1AE36A76"/>
    <w:rsid w:val="1B043753"/>
    <w:rsid w:val="1B1346B6"/>
    <w:rsid w:val="1B272216"/>
    <w:rsid w:val="1B3B5CF4"/>
    <w:rsid w:val="1B432FD7"/>
    <w:rsid w:val="1B6427E8"/>
    <w:rsid w:val="1C084AFE"/>
    <w:rsid w:val="1C8F53C3"/>
    <w:rsid w:val="1CC314F6"/>
    <w:rsid w:val="1CCA4AD2"/>
    <w:rsid w:val="1CEE6D9D"/>
    <w:rsid w:val="1CF73ED7"/>
    <w:rsid w:val="1CF83211"/>
    <w:rsid w:val="1D3659C8"/>
    <w:rsid w:val="1D40037B"/>
    <w:rsid w:val="1D577A25"/>
    <w:rsid w:val="1D7C5026"/>
    <w:rsid w:val="1DAA1F60"/>
    <w:rsid w:val="1E2F3D00"/>
    <w:rsid w:val="1E885534"/>
    <w:rsid w:val="1E8C42FE"/>
    <w:rsid w:val="1E8F7588"/>
    <w:rsid w:val="1E97006C"/>
    <w:rsid w:val="1F370CE3"/>
    <w:rsid w:val="1F851132"/>
    <w:rsid w:val="1F854B31"/>
    <w:rsid w:val="1F8C0B0D"/>
    <w:rsid w:val="1FAD7450"/>
    <w:rsid w:val="1FB728ED"/>
    <w:rsid w:val="1FBA6F12"/>
    <w:rsid w:val="2027150F"/>
    <w:rsid w:val="20276887"/>
    <w:rsid w:val="20312B2B"/>
    <w:rsid w:val="20995D1A"/>
    <w:rsid w:val="20B12813"/>
    <w:rsid w:val="20CA4EF9"/>
    <w:rsid w:val="20DC53C9"/>
    <w:rsid w:val="20EC1D6D"/>
    <w:rsid w:val="210C39F7"/>
    <w:rsid w:val="21745D26"/>
    <w:rsid w:val="218B3BA6"/>
    <w:rsid w:val="22071B63"/>
    <w:rsid w:val="220F4A72"/>
    <w:rsid w:val="22455988"/>
    <w:rsid w:val="22573045"/>
    <w:rsid w:val="22952F21"/>
    <w:rsid w:val="22C42EA2"/>
    <w:rsid w:val="22D742BA"/>
    <w:rsid w:val="22FC1D51"/>
    <w:rsid w:val="2330536E"/>
    <w:rsid w:val="234057B6"/>
    <w:rsid w:val="2367750A"/>
    <w:rsid w:val="23AF7E45"/>
    <w:rsid w:val="23C814B6"/>
    <w:rsid w:val="23CA7903"/>
    <w:rsid w:val="23D10BB8"/>
    <w:rsid w:val="240042FF"/>
    <w:rsid w:val="24257FB9"/>
    <w:rsid w:val="2428737A"/>
    <w:rsid w:val="24D2703A"/>
    <w:rsid w:val="24DA600E"/>
    <w:rsid w:val="24DB2D87"/>
    <w:rsid w:val="24ED5995"/>
    <w:rsid w:val="2520179E"/>
    <w:rsid w:val="25262C8A"/>
    <w:rsid w:val="252A125D"/>
    <w:rsid w:val="25907F19"/>
    <w:rsid w:val="259510C7"/>
    <w:rsid w:val="25B32891"/>
    <w:rsid w:val="25D60F56"/>
    <w:rsid w:val="25E86CBA"/>
    <w:rsid w:val="26060968"/>
    <w:rsid w:val="269714E4"/>
    <w:rsid w:val="269C10DB"/>
    <w:rsid w:val="269F1543"/>
    <w:rsid w:val="26C06257"/>
    <w:rsid w:val="26D13346"/>
    <w:rsid w:val="26DF06BD"/>
    <w:rsid w:val="270F1B15"/>
    <w:rsid w:val="272164B4"/>
    <w:rsid w:val="27332D42"/>
    <w:rsid w:val="27461B43"/>
    <w:rsid w:val="275117CD"/>
    <w:rsid w:val="275B2D7B"/>
    <w:rsid w:val="276766F6"/>
    <w:rsid w:val="276833B0"/>
    <w:rsid w:val="276C57AF"/>
    <w:rsid w:val="27A143AB"/>
    <w:rsid w:val="27B54665"/>
    <w:rsid w:val="28F02C1C"/>
    <w:rsid w:val="28FE437A"/>
    <w:rsid w:val="29460CE6"/>
    <w:rsid w:val="295A281E"/>
    <w:rsid w:val="297421CE"/>
    <w:rsid w:val="29775BEE"/>
    <w:rsid w:val="29C70CE4"/>
    <w:rsid w:val="29D708F5"/>
    <w:rsid w:val="29F313EE"/>
    <w:rsid w:val="29FF3CF5"/>
    <w:rsid w:val="2A2B1237"/>
    <w:rsid w:val="2A373F51"/>
    <w:rsid w:val="2A5E0A7A"/>
    <w:rsid w:val="2A825E9B"/>
    <w:rsid w:val="2A845E22"/>
    <w:rsid w:val="2AAE027D"/>
    <w:rsid w:val="2AB71849"/>
    <w:rsid w:val="2ABE19AA"/>
    <w:rsid w:val="2ADB42B7"/>
    <w:rsid w:val="2B064B51"/>
    <w:rsid w:val="2B4E2DED"/>
    <w:rsid w:val="2B83156A"/>
    <w:rsid w:val="2B97382F"/>
    <w:rsid w:val="2BAB0F26"/>
    <w:rsid w:val="2BB00F93"/>
    <w:rsid w:val="2BB236FE"/>
    <w:rsid w:val="2BDB7E36"/>
    <w:rsid w:val="2C0306F1"/>
    <w:rsid w:val="2C401B58"/>
    <w:rsid w:val="2C571BB0"/>
    <w:rsid w:val="2C9240E4"/>
    <w:rsid w:val="2C9D7A95"/>
    <w:rsid w:val="2CB76AB4"/>
    <w:rsid w:val="2CD429C1"/>
    <w:rsid w:val="2CDA7536"/>
    <w:rsid w:val="2D153497"/>
    <w:rsid w:val="2D160030"/>
    <w:rsid w:val="2D213B3B"/>
    <w:rsid w:val="2D383797"/>
    <w:rsid w:val="2D9246F4"/>
    <w:rsid w:val="2DD523FA"/>
    <w:rsid w:val="2DF147D1"/>
    <w:rsid w:val="2DF5052F"/>
    <w:rsid w:val="2E534DF6"/>
    <w:rsid w:val="2E607BD6"/>
    <w:rsid w:val="2E8B1254"/>
    <w:rsid w:val="2ED31BA4"/>
    <w:rsid w:val="2F084874"/>
    <w:rsid w:val="2F2A18BF"/>
    <w:rsid w:val="2F312770"/>
    <w:rsid w:val="2F3E32C5"/>
    <w:rsid w:val="2F537A85"/>
    <w:rsid w:val="2F643467"/>
    <w:rsid w:val="2F764786"/>
    <w:rsid w:val="2F7916E1"/>
    <w:rsid w:val="2F793B4C"/>
    <w:rsid w:val="2F925531"/>
    <w:rsid w:val="2FB278F0"/>
    <w:rsid w:val="2FF751CE"/>
    <w:rsid w:val="30285F3E"/>
    <w:rsid w:val="305B5462"/>
    <w:rsid w:val="306C08CE"/>
    <w:rsid w:val="306F17AB"/>
    <w:rsid w:val="3071323D"/>
    <w:rsid w:val="30821A94"/>
    <w:rsid w:val="3095443E"/>
    <w:rsid w:val="30DD5699"/>
    <w:rsid w:val="31245A5C"/>
    <w:rsid w:val="314569C9"/>
    <w:rsid w:val="31474F60"/>
    <w:rsid w:val="3149047C"/>
    <w:rsid w:val="314D4002"/>
    <w:rsid w:val="318761BB"/>
    <w:rsid w:val="31944FB1"/>
    <w:rsid w:val="31E4473E"/>
    <w:rsid w:val="31F4591C"/>
    <w:rsid w:val="31F70201"/>
    <w:rsid w:val="32115C9A"/>
    <w:rsid w:val="32164841"/>
    <w:rsid w:val="32177844"/>
    <w:rsid w:val="32746DC5"/>
    <w:rsid w:val="32837E95"/>
    <w:rsid w:val="328B2C4A"/>
    <w:rsid w:val="32AB110E"/>
    <w:rsid w:val="32E22893"/>
    <w:rsid w:val="32F71032"/>
    <w:rsid w:val="330031AE"/>
    <w:rsid w:val="33454DF9"/>
    <w:rsid w:val="335A2B97"/>
    <w:rsid w:val="33694745"/>
    <w:rsid w:val="337B7D77"/>
    <w:rsid w:val="33816A18"/>
    <w:rsid w:val="339C7F89"/>
    <w:rsid w:val="33A52B48"/>
    <w:rsid w:val="33B8489C"/>
    <w:rsid w:val="33CB37C2"/>
    <w:rsid w:val="33E05344"/>
    <w:rsid w:val="33FC3236"/>
    <w:rsid w:val="340A220A"/>
    <w:rsid w:val="343071D4"/>
    <w:rsid w:val="34465F2B"/>
    <w:rsid w:val="347002C2"/>
    <w:rsid w:val="34770DFE"/>
    <w:rsid w:val="3491658E"/>
    <w:rsid w:val="34943572"/>
    <w:rsid w:val="34B93B1C"/>
    <w:rsid w:val="34C44A8D"/>
    <w:rsid w:val="34F74EAB"/>
    <w:rsid w:val="34FF4AA7"/>
    <w:rsid w:val="350A1E9D"/>
    <w:rsid w:val="354C7EA8"/>
    <w:rsid w:val="356946A5"/>
    <w:rsid w:val="3592141C"/>
    <w:rsid w:val="35BC4A91"/>
    <w:rsid w:val="35C72E1F"/>
    <w:rsid w:val="35ED0F6B"/>
    <w:rsid w:val="366810F7"/>
    <w:rsid w:val="369E2A31"/>
    <w:rsid w:val="36B040C6"/>
    <w:rsid w:val="370C5A97"/>
    <w:rsid w:val="37213D09"/>
    <w:rsid w:val="37561798"/>
    <w:rsid w:val="375F1D72"/>
    <w:rsid w:val="37613E27"/>
    <w:rsid w:val="376168CC"/>
    <w:rsid w:val="376431AB"/>
    <w:rsid w:val="376778D5"/>
    <w:rsid w:val="37C22D8C"/>
    <w:rsid w:val="37DE1F6E"/>
    <w:rsid w:val="37E17AF1"/>
    <w:rsid w:val="37E17C0B"/>
    <w:rsid w:val="37EC374C"/>
    <w:rsid w:val="37EF548A"/>
    <w:rsid w:val="380717B8"/>
    <w:rsid w:val="38891301"/>
    <w:rsid w:val="38B73D1E"/>
    <w:rsid w:val="38C478ED"/>
    <w:rsid w:val="38FF1674"/>
    <w:rsid w:val="391E29C6"/>
    <w:rsid w:val="392A6790"/>
    <w:rsid w:val="3930483C"/>
    <w:rsid w:val="393B1217"/>
    <w:rsid w:val="39545888"/>
    <w:rsid w:val="395B6B70"/>
    <w:rsid w:val="397232F9"/>
    <w:rsid w:val="397459B1"/>
    <w:rsid w:val="398F2E36"/>
    <w:rsid w:val="39CC5171"/>
    <w:rsid w:val="3A187AE9"/>
    <w:rsid w:val="3A1F7016"/>
    <w:rsid w:val="3A2C6CBD"/>
    <w:rsid w:val="3A521ACF"/>
    <w:rsid w:val="3A67196F"/>
    <w:rsid w:val="3A827537"/>
    <w:rsid w:val="3AA60787"/>
    <w:rsid w:val="3AA62BA3"/>
    <w:rsid w:val="3AE6427E"/>
    <w:rsid w:val="3AF42D8A"/>
    <w:rsid w:val="3B46430A"/>
    <w:rsid w:val="3B5751B7"/>
    <w:rsid w:val="3B867098"/>
    <w:rsid w:val="3BB77792"/>
    <w:rsid w:val="3C3C47B9"/>
    <w:rsid w:val="3C536120"/>
    <w:rsid w:val="3C7303B6"/>
    <w:rsid w:val="3C8327D2"/>
    <w:rsid w:val="3C974369"/>
    <w:rsid w:val="3C9C46F6"/>
    <w:rsid w:val="3CD87CC2"/>
    <w:rsid w:val="3D0A4D4C"/>
    <w:rsid w:val="3D2C2F43"/>
    <w:rsid w:val="3D6227A1"/>
    <w:rsid w:val="3D847307"/>
    <w:rsid w:val="3D9B43E7"/>
    <w:rsid w:val="3DD94400"/>
    <w:rsid w:val="3E220C17"/>
    <w:rsid w:val="3E403E53"/>
    <w:rsid w:val="3E597007"/>
    <w:rsid w:val="3E7D1B6F"/>
    <w:rsid w:val="3EA06463"/>
    <w:rsid w:val="3EB076D3"/>
    <w:rsid w:val="3EE8325F"/>
    <w:rsid w:val="3EEF08E0"/>
    <w:rsid w:val="3EF9737C"/>
    <w:rsid w:val="3F12225E"/>
    <w:rsid w:val="3F52449C"/>
    <w:rsid w:val="3FB55213"/>
    <w:rsid w:val="3FD404E3"/>
    <w:rsid w:val="3FEB1910"/>
    <w:rsid w:val="401F6ED8"/>
    <w:rsid w:val="40565CD3"/>
    <w:rsid w:val="40AE1A34"/>
    <w:rsid w:val="40B71A45"/>
    <w:rsid w:val="410A35D3"/>
    <w:rsid w:val="414262BD"/>
    <w:rsid w:val="41706AF6"/>
    <w:rsid w:val="41777B72"/>
    <w:rsid w:val="41974F04"/>
    <w:rsid w:val="41A00C2A"/>
    <w:rsid w:val="421E4636"/>
    <w:rsid w:val="42271442"/>
    <w:rsid w:val="4243494B"/>
    <w:rsid w:val="424B74B9"/>
    <w:rsid w:val="426A3F23"/>
    <w:rsid w:val="427007B6"/>
    <w:rsid w:val="428C0990"/>
    <w:rsid w:val="42992360"/>
    <w:rsid w:val="42C346F1"/>
    <w:rsid w:val="42F1109B"/>
    <w:rsid w:val="43635CCC"/>
    <w:rsid w:val="4368022A"/>
    <w:rsid w:val="43687DA0"/>
    <w:rsid w:val="43727C00"/>
    <w:rsid w:val="4376345B"/>
    <w:rsid w:val="43BC01EE"/>
    <w:rsid w:val="44525AB5"/>
    <w:rsid w:val="44B308FF"/>
    <w:rsid w:val="44D923B4"/>
    <w:rsid w:val="44E5468A"/>
    <w:rsid w:val="44E6189C"/>
    <w:rsid w:val="44FB257B"/>
    <w:rsid w:val="450F2FDF"/>
    <w:rsid w:val="454E05E5"/>
    <w:rsid w:val="45612916"/>
    <w:rsid w:val="45AF5570"/>
    <w:rsid w:val="45C32B97"/>
    <w:rsid w:val="45E622BF"/>
    <w:rsid w:val="45FD54EB"/>
    <w:rsid w:val="4601125D"/>
    <w:rsid w:val="46311509"/>
    <w:rsid w:val="468146D8"/>
    <w:rsid w:val="46983C6C"/>
    <w:rsid w:val="46AC46DB"/>
    <w:rsid w:val="46B9161B"/>
    <w:rsid w:val="46C60EB8"/>
    <w:rsid w:val="46E5445B"/>
    <w:rsid w:val="471A4580"/>
    <w:rsid w:val="47291768"/>
    <w:rsid w:val="47513925"/>
    <w:rsid w:val="476E1B5C"/>
    <w:rsid w:val="47857F6E"/>
    <w:rsid w:val="4791308D"/>
    <w:rsid w:val="479D55B6"/>
    <w:rsid w:val="47C15202"/>
    <w:rsid w:val="47D724CD"/>
    <w:rsid w:val="48084CA5"/>
    <w:rsid w:val="48092FD6"/>
    <w:rsid w:val="489B14CE"/>
    <w:rsid w:val="48A14447"/>
    <w:rsid w:val="48A855D1"/>
    <w:rsid w:val="48D403DF"/>
    <w:rsid w:val="48DB062F"/>
    <w:rsid w:val="48FF12CE"/>
    <w:rsid w:val="491A15DE"/>
    <w:rsid w:val="491C39B1"/>
    <w:rsid w:val="49781D26"/>
    <w:rsid w:val="49840369"/>
    <w:rsid w:val="49AA797D"/>
    <w:rsid w:val="4A2C6D7D"/>
    <w:rsid w:val="4A357CFF"/>
    <w:rsid w:val="4A613649"/>
    <w:rsid w:val="4ABA0164"/>
    <w:rsid w:val="4ABB1A1E"/>
    <w:rsid w:val="4ABF54C4"/>
    <w:rsid w:val="4AD1425D"/>
    <w:rsid w:val="4AEE6267"/>
    <w:rsid w:val="4B13392D"/>
    <w:rsid w:val="4B711111"/>
    <w:rsid w:val="4B9B4F39"/>
    <w:rsid w:val="4BBD1814"/>
    <w:rsid w:val="4BBF68C3"/>
    <w:rsid w:val="4BC24B46"/>
    <w:rsid w:val="4BCB7B3E"/>
    <w:rsid w:val="4BDF1E04"/>
    <w:rsid w:val="4BE920B1"/>
    <w:rsid w:val="4BF919B5"/>
    <w:rsid w:val="4C0617C3"/>
    <w:rsid w:val="4C5B6C2B"/>
    <w:rsid w:val="4C5E15F2"/>
    <w:rsid w:val="4C6A52CE"/>
    <w:rsid w:val="4C8170DA"/>
    <w:rsid w:val="4C8A1390"/>
    <w:rsid w:val="4CA2267D"/>
    <w:rsid w:val="4CE63143"/>
    <w:rsid w:val="4D165BB8"/>
    <w:rsid w:val="4D253DC9"/>
    <w:rsid w:val="4D3613CB"/>
    <w:rsid w:val="4D5B1BCE"/>
    <w:rsid w:val="4D66724C"/>
    <w:rsid w:val="4D967D5D"/>
    <w:rsid w:val="4DC57C4B"/>
    <w:rsid w:val="4DCD7C2E"/>
    <w:rsid w:val="4DD073A0"/>
    <w:rsid w:val="4E3B0454"/>
    <w:rsid w:val="4E436280"/>
    <w:rsid w:val="4E662D62"/>
    <w:rsid w:val="4E726199"/>
    <w:rsid w:val="4EAC5CBF"/>
    <w:rsid w:val="4EC6539F"/>
    <w:rsid w:val="4F0A57AB"/>
    <w:rsid w:val="4F391675"/>
    <w:rsid w:val="4F4F460F"/>
    <w:rsid w:val="4F585111"/>
    <w:rsid w:val="4F85645E"/>
    <w:rsid w:val="4F8729A7"/>
    <w:rsid w:val="5016456D"/>
    <w:rsid w:val="502F4426"/>
    <w:rsid w:val="505A1D28"/>
    <w:rsid w:val="507960E4"/>
    <w:rsid w:val="50813DC8"/>
    <w:rsid w:val="50846182"/>
    <w:rsid w:val="508761D1"/>
    <w:rsid w:val="50886896"/>
    <w:rsid w:val="50A318A1"/>
    <w:rsid w:val="50CA79CF"/>
    <w:rsid w:val="50E56908"/>
    <w:rsid w:val="50F9681A"/>
    <w:rsid w:val="5136115E"/>
    <w:rsid w:val="51633694"/>
    <w:rsid w:val="516871A4"/>
    <w:rsid w:val="5185752F"/>
    <w:rsid w:val="51881E7C"/>
    <w:rsid w:val="51934538"/>
    <w:rsid w:val="51A761D8"/>
    <w:rsid w:val="51B728A5"/>
    <w:rsid w:val="51BD72A8"/>
    <w:rsid w:val="51C5438A"/>
    <w:rsid w:val="51D0746E"/>
    <w:rsid w:val="51E0484C"/>
    <w:rsid w:val="51F83EFA"/>
    <w:rsid w:val="52050C8F"/>
    <w:rsid w:val="522E77E6"/>
    <w:rsid w:val="5231227A"/>
    <w:rsid w:val="525A566F"/>
    <w:rsid w:val="527B27D7"/>
    <w:rsid w:val="529F23CA"/>
    <w:rsid w:val="52BD7AC8"/>
    <w:rsid w:val="52D41850"/>
    <w:rsid w:val="53404C31"/>
    <w:rsid w:val="53683CCB"/>
    <w:rsid w:val="538E4510"/>
    <w:rsid w:val="53A74212"/>
    <w:rsid w:val="53B02469"/>
    <w:rsid w:val="53BE2FC3"/>
    <w:rsid w:val="5436617A"/>
    <w:rsid w:val="54432DC8"/>
    <w:rsid w:val="54452167"/>
    <w:rsid w:val="547359EF"/>
    <w:rsid w:val="54AD1D53"/>
    <w:rsid w:val="54D95570"/>
    <w:rsid w:val="54D9793F"/>
    <w:rsid w:val="54F06D11"/>
    <w:rsid w:val="54F86512"/>
    <w:rsid w:val="54FF2D66"/>
    <w:rsid w:val="552555EF"/>
    <w:rsid w:val="55274C32"/>
    <w:rsid w:val="5531224F"/>
    <w:rsid w:val="55375D3E"/>
    <w:rsid w:val="55441D6A"/>
    <w:rsid w:val="554775A8"/>
    <w:rsid w:val="558A02A5"/>
    <w:rsid w:val="55E06248"/>
    <w:rsid w:val="55E93C68"/>
    <w:rsid w:val="56250E37"/>
    <w:rsid w:val="562C7AC8"/>
    <w:rsid w:val="56484305"/>
    <w:rsid w:val="56530DFD"/>
    <w:rsid w:val="5653663C"/>
    <w:rsid w:val="56544A0F"/>
    <w:rsid w:val="567737F4"/>
    <w:rsid w:val="567C6D1C"/>
    <w:rsid w:val="56B64E52"/>
    <w:rsid w:val="56E37939"/>
    <w:rsid w:val="56E90934"/>
    <w:rsid w:val="571D44DA"/>
    <w:rsid w:val="57487F73"/>
    <w:rsid w:val="575F0198"/>
    <w:rsid w:val="57C3262F"/>
    <w:rsid w:val="57D562D0"/>
    <w:rsid w:val="57DF3F3E"/>
    <w:rsid w:val="57F64F5C"/>
    <w:rsid w:val="582A7E32"/>
    <w:rsid w:val="586D01B2"/>
    <w:rsid w:val="58A03E1D"/>
    <w:rsid w:val="58AE5D11"/>
    <w:rsid w:val="58C42677"/>
    <w:rsid w:val="59201460"/>
    <w:rsid w:val="59E931E6"/>
    <w:rsid w:val="59EB4587"/>
    <w:rsid w:val="59F84D2D"/>
    <w:rsid w:val="5A35180E"/>
    <w:rsid w:val="5A3B340E"/>
    <w:rsid w:val="5A4177B6"/>
    <w:rsid w:val="5A6D4E3F"/>
    <w:rsid w:val="5AE171CB"/>
    <w:rsid w:val="5AEF4FD2"/>
    <w:rsid w:val="5B6A4F53"/>
    <w:rsid w:val="5BBB774E"/>
    <w:rsid w:val="5BEC6C45"/>
    <w:rsid w:val="5C22722D"/>
    <w:rsid w:val="5C424267"/>
    <w:rsid w:val="5C5F6555"/>
    <w:rsid w:val="5C7D03E8"/>
    <w:rsid w:val="5D046957"/>
    <w:rsid w:val="5D226F49"/>
    <w:rsid w:val="5D4E163E"/>
    <w:rsid w:val="5D937275"/>
    <w:rsid w:val="5DA65385"/>
    <w:rsid w:val="5DD276E8"/>
    <w:rsid w:val="5DF87CD0"/>
    <w:rsid w:val="5E7E5772"/>
    <w:rsid w:val="5EA0207E"/>
    <w:rsid w:val="5EAB44F9"/>
    <w:rsid w:val="5EDB431A"/>
    <w:rsid w:val="5EED7628"/>
    <w:rsid w:val="5F4732BF"/>
    <w:rsid w:val="5F651AD4"/>
    <w:rsid w:val="5F7456E3"/>
    <w:rsid w:val="5F7F3097"/>
    <w:rsid w:val="5F8D6A02"/>
    <w:rsid w:val="5FBF63C0"/>
    <w:rsid w:val="5FD832E8"/>
    <w:rsid w:val="5FF006F7"/>
    <w:rsid w:val="60030026"/>
    <w:rsid w:val="602232D5"/>
    <w:rsid w:val="60267C21"/>
    <w:rsid w:val="60635BFA"/>
    <w:rsid w:val="607148DD"/>
    <w:rsid w:val="607636A1"/>
    <w:rsid w:val="607A6128"/>
    <w:rsid w:val="60844902"/>
    <w:rsid w:val="608D1F40"/>
    <w:rsid w:val="60A03597"/>
    <w:rsid w:val="60BD1265"/>
    <w:rsid w:val="60D72C0A"/>
    <w:rsid w:val="60EA472F"/>
    <w:rsid w:val="61451B85"/>
    <w:rsid w:val="618A2EB2"/>
    <w:rsid w:val="61B46123"/>
    <w:rsid w:val="62170603"/>
    <w:rsid w:val="6227004E"/>
    <w:rsid w:val="62524A65"/>
    <w:rsid w:val="62703750"/>
    <w:rsid w:val="627B0940"/>
    <w:rsid w:val="62974D8D"/>
    <w:rsid w:val="62AC51CF"/>
    <w:rsid w:val="62AD7514"/>
    <w:rsid w:val="62BC6CD3"/>
    <w:rsid w:val="62D31173"/>
    <w:rsid w:val="6314469A"/>
    <w:rsid w:val="635641AA"/>
    <w:rsid w:val="636032D2"/>
    <w:rsid w:val="636E2760"/>
    <w:rsid w:val="63AD4D66"/>
    <w:rsid w:val="63B67BBF"/>
    <w:rsid w:val="63CF60A0"/>
    <w:rsid w:val="63EC24B7"/>
    <w:rsid w:val="6412482A"/>
    <w:rsid w:val="641A74BD"/>
    <w:rsid w:val="643E39AA"/>
    <w:rsid w:val="64460213"/>
    <w:rsid w:val="649017D8"/>
    <w:rsid w:val="64A70C00"/>
    <w:rsid w:val="64BB42B5"/>
    <w:rsid w:val="64BD658C"/>
    <w:rsid w:val="64D828DC"/>
    <w:rsid w:val="65064A6B"/>
    <w:rsid w:val="652332EE"/>
    <w:rsid w:val="6529485D"/>
    <w:rsid w:val="65A95324"/>
    <w:rsid w:val="65C72A54"/>
    <w:rsid w:val="65D4610B"/>
    <w:rsid w:val="65DA5F52"/>
    <w:rsid w:val="65F0001E"/>
    <w:rsid w:val="65F76D50"/>
    <w:rsid w:val="663F1B3F"/>
    <w:rsid w:val="66975FD8"/>
    <w:rsid w:val="66D53F0C"/>
    <w:rsid w:val="66D82444"/>
    <w:rsid w:val="66E60959"/>
    <w:rsid w:val="67423EDF"/>
    <w:rsid w:val="674562E7"/>
    <w:rsid w:val="674844A8"/>
    <w:rsid w:val="67813327"/>
    <w:rsid w:val="67922F6C"/>
    <w:rsid w:val="679717E9"/>
    <w:rsid w:val="67AA4A5E"/>
    <w:rsid w:val="67D35D49"/>
    <w:rsid w:val="67E344C5"/>
    <w:rsid w:val="67F252DF"/>
    <w:rsid w:val="67FF0BEC"/>
    <w:rsid w:val="68012FA3"/>
    <w:rsid w:val="68557A47"/>
    <w:rsid w:val="68867099"/>
    <w:rsid w:val="68C947E2"/>
    <w:rsid w:val="691C601E"/>
    <w:rsid w:val="69786EC7"/>
    <w:rsid w:val="69F823C0"/>
    <w:rsid w:val="6A173417"/>
    <w:rsid w:val="6A1F7759"/>
    <w:rsid w:val="6A9E2F78"/>
    <w:rsid w:val="6B343638"/>
    <w:rsid w:val="6B461447"/>
    <w:rsid w:val="6BAC420F"/>
    <w:rsid w:val="6BC47DA9"/>
    <w:rsid w:val="6BE1358F"/>
    <w:rsid w:val="6BEF58F2"/>
    <w:rsid w:val="6C0B6F86"/>
    <w:rsid w:val="6C321FE5"/>
    <w:rsid w:val="6C5844F2"/>
    <w:rsid w:val="6C88091A"/>
    <w:rsid w:val="6C9A63C7"/>
    <w:rsid w:val="6D3F02C6"/>
    <w:rsid w:val="6D5D025B"/>
    <w:rsid w:val="6D983CDE"/>
    <w:rsid w:val="6D9E0AE3"/>
    <w:rsid w:val="6DA247AA"/>
    <w:rsid w:val="6DC10838"/>
    <w:rsid w:val="6DE54D87"/>
    <w:rsid w:val="6DF33B40"/>
    <w:rsid w:val="6DF82144"/>
    <w:rsid w:val="6E4C2C28"/>
    <w:rsid w:val="6EC87A0C"/>
    <w:rsid w:val="6EED45AB"/>
    <w:rsid w:val="6F4D3839"/>
    <w:rsid w:val="6FCC3AAD"/>
    <w:rsid w:val="70074A94"/>
    <w:rsid w:val="700F5A9D"/>
    <w:rsid w:val="70103249"/>
    <w:rsid w:val="703D5DED"/>
    <w:rsid w:val="7069428F"/>
    <w:rsid w:val="706A4B41"/>
    <w:rsid w:val="706E0A4D"/>
    <w:rsid w:val="70720D77"/>
    <w:rsid w:val="70A325EF"/>
    <w:rsid w:val="70B724C9"/>
    <w:rsid w:val="70BF079A"/>
    <w:rsid w:val="70CA7DBE"/>
    <w:rsid w:val="70F010D0"/>
    <w:rsid w:val="71154E54"/>
    <w:rsid w:val="713670C8"/>
    <w:rsid w:val="7148175F"/>
    <w:rsid w:val="714D4BE9"/>
    <w:rsid w:val="715A0521"/>
    <w:rsid w:val="718B126D"/>
    <w:rsid w:val="71934976"/>
    <w:rsid w:val="71DE1EFF"/>
    <w:rsid w:val="71F568CD"/>
    <w:rsid w:val="7211044B"/>
    <w:rsid w:val="72B92E0E"/>
    <w:rsid w:val="72D04955"/>
    <w:rsid w:val="72DE5A3D"/>
    <w:rsid w:val="72E32E64"/>
    <w:rsid w:val="72F0527A"/>
    <w:rsid w:val="72FF70D9"/>
    <w:rsid w:val="73514FC7"/>
    <w:rsid w:val="736B0223"/>
    <w:rsid w:val="73741759"/>
    <w:rsid w:val="73A55359"/>
    <w:rsid w:val="7403595D"/>
    <w:rsid w:val="745A2F84"/>
    <w:rsid w:val="749A0E25"/>
    <w:rsid w:val="74A31981"/>
    <w:rsid w:val="74B45B89"/>
    <w:rsid w:val="74BD146D"/>
    <w:rsid w:val="74D26CBC"/>
    <w:rsid w:val="750054AC"/>
    <w:rsid w:val="7540794A"/>
    <w:rsid w:val="75563FAA"/>
    <w:rsid w:val="755973A5"/>
    <w:rsid w:val="75724D4A"/>
    <w:rsid w:val="758C51E8"/>
    <w:rsid w:val="762E3BD0"/>
    <w:rsid w:val="76720869"/>
    <w:rsid w:val="767E7846"/>
    <w:rsid w:val="769C2976"/>
    <w:rsid w:val="769D5DF3"/>
    <w:rsid w:val="76A72572"/>
    <w:rsid w:val="76F216F6"/>
    <w:rsid w:val="76FC0229"/>
    <w:rsid w:val="77052322"/>
    <w:rsid w:val="7728776E"/>
    <w:rsid w:val="773E68E0"/>
    <w:rsid w:val="77856D02"/>
    <w:rsid w:val="77947FA8"/>
    <w:rsid w:val="77952399"/>
    <w:rsid w:val="77A944F5"/>
    <w:rsid w:val="77FF7830"/>
    <w:rsid w:val="787C01B3"/>
    <w:rsid w:val="78C47700"/>
    <w:rsid w:val="78F54515"/>
    <w:rsid w:val="79313E1D"/>
    <w:rsid w:val="794E064A"/>
    <w:rsid w:val="79FB549D"/>
    <w:rsid w:val="7A0B752B"/>
    <w:rsid w:val="7A126353"/>
    <w:rsid w:val="7A275880"/>
    <w:rsid w:val="7A4243CB"/>
    <w:rsid w:val="7A887EA5"/>
    <w:rsid w:val="7AB8022C"/>
    <w:rsid w:val="7AC81442"/>
    <w:rsid w:val="7AF41C2A"/>
    <w:rsid w:val="7B15096C"/>
    <w:rsid w:val="7B50012D"/>
    <w:rsid w:val="7B5F210E"/>
    <w:rsid w:val="7B6624D1"/>
    <w:rsid w:val="7B7A3724"/>
    <w:rsid w:val="7B953940"/>
    <w:rsid w:val="7BAA3520"/>
    <w:rsid w:val="7BCB7236"/>
    <w:rsid w:val="7C2E7926"/>
    <w:rsid w:val="7C4016D1"/>
    <w:rsid w:val="7C41405B"/>
    <w:rsid w:val="7C4B7A01"/>
    <w:rsid w:val="7C540DE2"/>
    <w:rsid w:val="7C672A84"/>
    <w:rsid w:val="7C8220C4"/>
    <w:rsid w:val="7CAF49F7"/>
    <w:rsid w:val="7CCF385A"/>
    <w:rsid w:val="7CDE0B02"/>
    <w:rsid w:val="7D0541AB"/>
    <w:rsid w:val="7D0E2C76"/>
    <w:rsid w:val="7D2E00C9"/>
    <w:rsid w:val="7D781243"/>
    <w:rsid w:val="7D8A7725"/>
    <w:rsid w:val="7D965812"/>
    <w:rsid w:val="7D9E1D57"/>
    <w:rsid w:val="7DCC23DD"/>
    <w:rsid w:val="7DFE290E"/>
    <w:rsid w:val="7E614BB6"/>
    <w:rsid w:val="7E794A72"/>
    <w:rsid w:val="7EAB58F8"/>
    <w:rsid w:val="7ED25E8E"/>
    <w:rsid w:val="7ED57F49"/>
    <w:rsid w:val="7EEE5CC3"/>
    <w:rsid w:val="7EF144BA"/>
    <w:rsid w:val="7F064318"/>
    <w:rsid w:val="7F2B1304"/>
    <w:rsid w:val="7F4E14F5"/>
    <w:rsid w:val="7F9B1655"/>
    <w:rsid w:val="7FF630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7">
    <w:name w:val="heading 2"/>
    <w:basedOn w:val="1"/>
    <w:next w:val="1"/>
    <w:link w:val="52"/>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8">
    <w:name w:val="heading 3"/>
    <w:basedOn w:val="1"/>
    <w:next w:val="1"/>
    <w:link w:val="53"/>
    <w:qFormat/>
    <w:uiPriority w:val="0"/>
    <w:pPr>
      <w:keepNext/>
      <w:keepLines/>
      <w:spacing w:before="260" w:beforeLines="0" w:after="260" w:afterLines="0" w:line="415" w:lineRule="auto"/>
      <w:ind w:firstLine="137" w:firstLineChars="49"/>
      <w:outlineLvl w:val="2"/>
    </w:pPr>
    <w:rPr>
      <w:rFonts w:ascii="黑体" w:hAnsi="宋体" w:eastAsia="黑体"/>
      <w:bCs/>
      <w:kern w:val="2"/>
      <w:sz w:val="28"/>
      <w:szCs w:val="28"/>
      <w:lang w:val="en-US" w:eastAsia="zh-CN" w:bidi="ar-SA"/>
    </w:rPr>
  </w:style>
  <w:style w:type="paragraph" w:styleId="9">
    <w:name w:val="heading 4"/>
    <w:basedOn w:val="1"/>
    <w:next w:val="1"/>
    <w:link w:val="54"/>
    <w:qFormat/>
    <w:uiPriority w:val="0"/>
    <w:pPr>
      <w:keepNext/>
      <w:keepLines/>
      <w:spacing w:before="280" w:beforeLines="0" w:after="290" w:afterLines="0" w:line="374" w:lineRule="auto"/>
      <w:outlineLvl w:val="3"/>
    </w:pPr>
    <w:rPr>
      <w:rFonts w:ascii="Arial" w:hAnsi="Arial" w:eastAsia="黑体"/>
      <w:b/>
      <w:bCs/>
      <w:kern w:val="2"/>
      <w:sz w:val="28"/>
      <w:szCs w:val="28"/>
      <w:lang w:val="en-US" w:eastAsia="zh-CN" w:bidi="ar-SA"/>
    </w:rPr>
  </w:style>
  <w:style w:type="paragraph" w:styleId="10">
    <w:name w:val="heading 6"/>
    <w:basedOn w:val="1"/>
    <w:next w:val="1"/>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11">
    <w:name w:val="heading 7"/>
    <w:basedOn w:val="1"/>
    <w:next w:val="1"/>
    <w:qFormat/>
    <w:uiPriority w:val="0"/>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12">
    <w:name w:val="heading 8"/>
    <w:basedOn w:val="1"/>
    <w:next w:val="1"/>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13">
    <w:name w:val="heading 9"/>
    <w:basedOn w:val="1"/>
    <w:next w:val="1"/>
    <w:qFormat/>
    <w:uiPriority w:val="0"/>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44">
    <w:name w:val="Default Paragraph Font"/>
    <w:qFormat/>
    <w:uiPriority w:val="0"/>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ind w:left="420" w:leftChars="200" w:firstLine="420" w:firstLineChars="200"/>
    </w:pPr>
    <w:rPr>
      <w:rFonts w:ascii="Times New Roman" w:hAnsi="Times New Roman" w:cs="Times New Roman"/>
      <w:color w:val="auto"/>
      <w:kern w:val="2"/>
      <w:sz w:val="21"/>
    </w:rPr>
  </w:style>
  <w:style w:type="paragraph" w:styleId="3">
    <w:name w:val="Body Text Indent"/>
    <w:basedOn w:val="1"/>
    <w:next w:val="1"/>
    <w:qFormat/>
    <w:uiPriority w:val="0"/>
    <w:pPr>
      <w:spacing w:after="120" w:afterLines="0"/>
      <w:ind w:left="420" w:leftChars="200"/>
    </w:pPr>
  </w:style>
  <w:style w:type="paragraph" w:styleId="4">
    <w:name w:val="Body Text First Indent"/>
    <w:basedOn w:val="5"/>
    <w:link w:val="63"/>
    <w:qFormat/>
    <w:uiPriority w:val="0"/>
    <w:pPr>
      <w:spacing w:line="312" w:lineRule="auto"/>
      <w:ind w:firstLine="420"/>
    </w:pPr>
  </w:style>
  <w:style w:type="paragraph" w:styleId="5">
    <w:name w:val="Body Text"/>
    <w:basedOn w:val="1"/>
    <w:next w:val="1"/>
    <w:link w:val="57"/>
    <w:qFormat/>
    <w:uiPriority w:val="0"/>
    <w:pPr>
      <w:spacing w:after="120" w:afterLines="0"/>
    </w:pPr>
    <w:rPr>
      <w:rFonts w:eastAsia="宋体"/>
      <w:kern w:val="2"/>
      <w:sz w:val="21"/>
      <w:szCs w:val="24"/>
      <w:lang w:val="en-US" w:eastAsia="zh-CN" w:bidi="ar-SA"/>
    </w:rPr>
  </w:style>
  <w:style w:type="paragraph" w:styleId="14">
    <w:name w:val="toc 7"/>
    <w:basedOn w:val="1"/>
    <w:next w:val="1"/>
    <w:qFormat/>
    <w:uiPriority w:val="39"/>
    <w:pPr>
      <w:ind w:left="1260"/>
      <w:jc w:val="left"/>
    </w:pPr>
    <w:rPr>
      <w:sz w:val="18"/>
      <w:szCs w:val="18"/>
    </w:rPr>
  </w:style>
  <w:style w:type="paragraph" w:styleId="15">
    <w:name w:val="Normal Indent"/>
    <w:basedOn w:val="1"/>
    <w:qFormat/>
    <w:uiPriority w:val="0"/>
    <w:pPr>
      <w:ind w:firstLine="420" w:firstLineChars="200"/>
    </w:pPr>
  </w:style>
  <w:style w:type="paragraph" w:styleId="16">
    <w:name w:val="caption"/>
    <w:basedOn w:val="1"/>
    <w:next w:val="1"/>
    <w:qFormat/>
    <w:uiPriority w:val="0"/>
    <w:rPr>
      <w:rFonts w:ascii="Cambria" w:hAnsi="Cambria" w:eastAsia="黑体" w:cs="Times New Roman"/>
      <w:sz w:val="20"/>
      <w:szCs w:val="20"/>
    </w:rPr>
  </w:style>
  <w:style w:type="paragraph" w:styleId="17">
    <w:name w:val="Document Map"/>
    <w:basedOn w:val="1"/>
    <w:link w:val="55"/>
    <w:qFormat/>
    <w:uiPriority w:val="0"/>
    <w:pPr>
      <w:shd w:val="clear" w:color="auto" w:fill="000080"/>
    </w:pPr>
    <w:rPr>
      <w:rFonts w:eastAsia="宋体"/>
      <w:kern w:val="2"/>
      <w:sz w:val="21"/>
      <w:szCs w:val="24"/>
      <w:lang w:val="en-US" w:eastAsia="zh-CN" w:bidi="ar-SA"/>
    </w:rPr>
  </w:style>
  <w:style w:type="paragraph" w:styleId="18">
    <w:name w:val="toa heading"/>
    <w:basedOn w:val="1"/>
    <w:next w:val="1"/>
    <w:semiHidden/>
    <w:qFormat/>
    <w:uiPriority w:val="0"/>
    <w:pPr>
      <w:spacing w:before="120"/>
    </w:pPr>
    <w:rPr>
      <w:rFonts w:ascii="Arial" w:hAnsi="Arial" w:cs="Arial"/>
      <w:sz w:val="24"/>
      <w:szCs w:val="24"/>
    </w:rPr>
  </w:style>
  <w:style w:type="paragraph" w:styleId="19">
    <w:name w:val="annotation text"/>
    <w:basedOn w:val="1"/>
    <w:link w:val="56"/>
    <w:qFormat/>
    <w:uiPriority w:val="0"/>
    <w:pPr>
      <w:jc w:val="left"/>
    </w:pPr>
    <w:rPr>
      <w:rFonts w:eastAsia="宋体"/>
      <w:kern w:val="2"/>
      <w:sz w:val="21"/>
      <w:szCs w:val="24"/>
      <w:lang w:val="en-US" w:eastAsia="zh-CN" w:bidi="ar-SA"/>
    </w:rPr>
  </w:style>
  <w:style w:type="paragraph" w:styleId="20">
    <w:name w:val="Body Text 3"/>
    <w:basedOn w:val="1"/>
    <w:qFormat/>
    <w:uiPriority w:val="0"/>
    <w:rPr>
      <w:rFonts w:ascii="宋体"/>
      <w:sz w:val="24"/>
      <w:szCs w:val="20"/>
    </w:rPr>
  </w:style>
  <w:style w:type="paragraph" w:styleId="21">
    <w:name w:val="index 4"/>
    <w:basedOn w:val="1"/>
    <w:next w:val="1"/>
    <w:unhideWhenUsed/>
    <w:qFormat/>
    <w:uiPriority w:val="99"/>
    <w:rPr>
      <w:rFonts w:ascii="Times New Roman" w:hAnsi="Times New Roman"/>
      <w:szCs w:val="20"/>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Cs/>
      <w:sz w:val="20"/>
      <w:szCs w:val="20"/>
    </w:rPr>
  </w:style>
  <w:style w:type="paragraph" w:styleId="24">
    <w:name w:val="Plain Text"/>
    <w:basedOn w:val="1"/>
    <w:next w:val="1"/>
    <w:link w:val="58"/>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link w:val="59"/>
    <w:qFormat/>
    <w:uiPriority w:val="0"/>
    <w:pPr>
      <w:spacing w:after="120" w:line="480" w:lineRule="auto"/>
      <w:ind w:left="420" w:leftChars="200"/>
    </w:pPr>
    <w:rPr>
      <w:szCs w:val="20"/>
    </w:rPr>
  </w:style>
  <w:style w:type="paragraph" w:styleId="28">
    <w:name w:val="Balloon Text"/>
    <w:basedOn w:val="1"/>
    <w:qFormat/>
    <w:uiPriority w:val="0"/>
    <w:rPr>
      <w:sz w:val="18"/>
      <w:szCs w:val="18"/>
    </w:rPr>
  </w:style>
  <w:style w:type="paragraph" w:styleId="29">
    <w:name w:val="footer"/>
    <w:basedOn w:val="1"/>
    <w:link w:val="60"/>
    <w:qFormat/>
    <w:uiPriority w:val="0"/>
    <w:pPr>
      <w:tabs>
        <w:tab w:val="center" w:pos="4153"/>
        <w:tab w:val="right" w:pos="8306"/>
      </w:tabs>
      <w:snapToGrid w:val="0"/>
      <w:jc w:val="left"/>
    </w:pPr>
    <w:rPr>
      <w:rFonts w:eastAsia="宋体"/>
      <w:kern w:val="2"/>
      <w:sz w:val="18"/>
      <w:szCs w:val="18"/>
      <w:lang w:val="en-US" w:eastAsia="zh-CN" w:bidi="ar-SA"/>
    </w:rPr>
  </w:style>
  <w:style w:type="paragraph" w:styleId="30">
    <w:name w:val="header"/>
    <w:basedOn w:val="1"/>
    <w:link w:val="6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1">
    <w:name w:val="toc 1"/>
    <w:basedOn w:val="1"/>
    <w:next w:val="1"/>
    <w:qFormat/>
    <w:uiPriority w:val="39"/>
    <w:pPr>
      <w:spacing w:before="120" w:beforeLines="0" w:after="120" w:afterLines="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footnote text"/>
    <w:basedOn w:val="1"/>
    <w:qFormat/>
    <w:uiPriority w:val="0"/>
    <w:rPr>
      <w:sz w:val="20"/>
      <w:szCs w:val="20"/>
    </w:rPr>
  </w:style>
  <w:style w:type="paragraph" w:styleId="34">
    <w:name w:val="toc 6"/>
    <w:basedOn w:val="1"/>
    <w:next w:val="1"/>
    <w:qFormat/>
    <w:uiPriority w:val="39"/>
    <w:pPr>
      <w:ind w:left="1050"/>
      <w:jc w:val="left"/>
    </w:pPr>
    <w:rPr>
      <w:sz w:val="18"/>
      <w:szCs w:val="18"/>
    </w:rPr>
  </w:style>
  <w:style w:type="paragraph" w:styleId="35">
    <w:name w:val="Body Text Indent 3"/>
    <w:basedOn w:val="1"/>
    <w:qFormat/>
    <w:uiPriority w:val="0"/>
    <w:pPr>
      <w:spacing w:after="120" w:afterLines="0"/>
      <w:ind w:left="420" w:leftChars="200"/>
    </w:pPr>
    <w:rPr>
      <w:sz w:val="16"/>
      <w:szCs w:val="16"/>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9">
    <w:name w:val="index 1"/>
    <w:basedOn w:val="1"/>
    <w:next w:val="1"/>
    <w:qFormat/>
    <w:uiPriority w:val="0"/>
    <w:pPr>
      <w:spacing w:line="220" w:lineRule="exact"/>
      <w:jc w:val="center"/>
    </w:pPr>
    <w:rPr>
      <w:rFonts w:ascii="仿宋_GB2312" w:eastAsia="仿宋_GB2312"/>
      <w:szCs w:val="21"/>
    </w:rPr>
  </w:style>
  <w:style w:type="paragraph" w:styleId="40">
    <w:name w:val="Title"/>
    <w:basedOn w:val="1"/>
    <w:next w:val="24"/>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1">
    <w:name w:val="annotation subject"/>
    <w:basedOn w:val="19"/>
    <w:next w:val="19"/>
    <w:link w:val="62"/>
    <w:qFormat/>
    <w:uiPriority w:val="0"/>
    <w:pPr>
      <w:jc w:val="both"/>
    </w:pPr>
    <w:rPr>
      <w:b/>
      <w:bCs/>
    </w:rPr>
  </w:style>
  <w:style w:type="table" w:styleId="43">
    <w:name w:val="Table Grid"/>
    <w:basedOn w:val="4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6"/>
    <w:qFormat/>
    <w:uiPriority w:val="0"/>
    <w:rPr>
      <w:rFonts w:eastAsia="宋体"/>
      <w:b/>
      <w:bCs/>
      <w:kern w:val="44"/>
      <w:sz w:val="44"/>
      <w:szCs w:val="44"/>
      <w:lang w:val="en-US" w:eastAsia="zh-CN" w:bidi="ar-SA"/>
    </w:rPr>
  </w:style>
  <w:style w:type="character" w:customStyle="1" w:styleId="52">
    <w:name w:val="标题 2 字符"/>
    <w:link w:val="7"/>
    <w:qFormat/>
    <w:uiPriority w:val="0"/>
    <w:rPr>
      <w:rFonts w:ascii="Arial" w:hAnsi="Arial" w:eastAsia="黑体"/>
      <w:b/>
      <w:bCs/>
      <w:kern w:val="2"/>
      <w:sz w:val="32"/>
      <w:szCs w:val="32"/>
      <w:lang w:val="en-US" w:eastAsia="zh-CN" w:bidi="ar-SA"/>
    </w:rPr>
  </w:style>
  <w:style w:type="character" w:customStyle="1" w:styleId="53">
    <w:name w:val="标题 3 字符"/>
    <w:link w:val="8"/>
    <w:qFormat/>
    <w:uiPriority w:val="0"/>
    <w:rPr>
      <w:rFonts w:ascii="黑体" w:hAnsi="宋体" w:eastAsia="黑体"/>
      <w:bCs/>
      <w:kern w:val="2"/>
      <w:sz w:val="28"/>
      <w:szCs w:val="28"/>
      <w:lang w:val="en-US" w:eastAsia="zh-CN" w:bidi="ar-SA"/>
    </w:rPr>
  </w:style>
  <w:style w:type="character" w:customStyle="1" w:styleId="54">
    <w:name w:val="标题 4 字符"/>
    <w:link w:val="9"/>
    <w:qFormat/>
    <w:uiPriority w:val="0"/>
    <w:rPr>
      <w:rFonts w:ascii="Arial" w:hAnsi="Arial" w:eastAsia="黑体"/>
      <w:b/>
      <w:bCs/>
      <w:kern w:val="2"/>
      <w:sz w:val="28"/>
      <w:szCs w:val="28"/>
      <w:lang w:val="en-US" w:eastAsia="zh-CN" w:bidi="ar-SA"/>
    </w:rPr>
  </w:style>
  <w:style w:type="character" w:customStyle="1" w:styleId="55">
    <w:name w:val="文档结构图 字符"/>
    <w:link w:val="17"/>
    <w:qFormat/>
    <w:uiPriority w:val="0"/>
    <w:rPr>
      <w:rFonts w:eastAsia="宋体"/>
      <w:kern w:val="2"/>
      <w:sz w:val="21"/>
      <w:szCs w:val="24"/>
      <w:lang w:val="en-US" w:eastAsia="zh-CN" w:bidi="ar-SA"/>
    </w:rPr>
  </w:style>
  <w:style w:type="character" w:customStyle="1" w:styleId="56">
    <w:name w:val="批注文字 字符"/>
    <w:link w:val="19"/>
    <w:qFormat/>
    <w:uiPriority w:val="0"/>
    <w:rPr>
      <w:rFonts w:eastAsia="宋体"/>
      <w:kern w:val="2"/>
      <w:sz w:val="21"/>
      <w:szCs w:val="24"/>
      <w:lang w:val="en-US" w:eastAsia="zh-CN" w:bidi="ar-SA"/>
    </w:rPr>
  </w:style>
  <w:style w:type="character" w:customStyle="1" w:styleId="57">
    <w:name w:val="正文文本 字符"/>
    <w:link w:val="5"/>
    <w:qFormat/>
    <w:uiPriority w:val="0"/>
    <w:rPr>
      <w:rFonts w:eastAsia="宋体"/>
      <w:kern w:val="2"/>
      <w:sz w:val="21"/>
      <w:szCs w:val="24"/>
      <w:lang w:val="en-US" w:eastAsia="zh-CN" w:bidi="ar-SA"/>
    </w:rPr>
  </w:style>
  <w:style w:type="character" w:customStyle="1" w:styleId="58">
    <w:name w:val="纯文本 字符"/>
    <w:link w:val="24"/>
    <w:qFormat/>
    <w:uiPriority w:val="0"/>
    <w:rPr>
      <w:rFonts w:ascii="宋体" w:hAnsi="Courier New"/>
      <w:kern w:val="2"/>
      <w:sz w:val="21"/>
    </w:rPr>
  </w:style>
  <w:style w:type="character" w:customStyle="1" w:styleId="59">
    <w:name w:val="正文文本缩进 2 字符"/>
    <w:link w:val="27"/>
    <w:qFormat/>
    <w:uiPriority w:val="0"/>
    <w:rPr>
      <w:kern w:val="2"/>
      <w:sz w:val="21"/>
    </w:rPr>
  </w:style>
  <w:style w:type="character" w:customStyle="1" w:styleId="60">
    <w:name w:val="页脚 字符"/>
    <w:link w:val="29"/>
    <w:qFormat/>
    <w:uiPriority w:val="0"/>
    <w:rPr>
      <w:rFonts w:eastAsia="宋体"/>
      <w:kern w:val="2"/>
      <w:sz w:val="18"/>
      <w:szCs w:val="18"/>
      <w:lang w:val="en-US" w:eastAsia="zh-CN" w:bidi="ar-SA"/>
    </w:rPr>
  </w:style>
  <w:style w:type="character" w:customStyle="1" w:styleId="61">
    <w:name w:val="页眉 字符"/>
    <w:link w:val="30"/>
    <w:qFormat/>
    <w:uiPriority w:val="0"/>
    <w:rPr>
      <w:rFonts w:eastAsia="宋体"/>
      <w:kern w:val="2"/>
      <w:sz w:val="18"/>
      <w:szCs w:val="18"/>
      <w:lang w:val="en-US" w:eastAsia="zh-CN" w:bidi="ar-SA"/>
    </w:rPr>
  </w:style>
  <w:style w:type="character" w:customStyle="1" w:styleId="62">
    <w:name w:val="批注主题 字符"/>
    <w:link w:val="41"/>
    <w:qFormat/>
    <w:uiPriority w:val="0"/>
    <w:rPr>
      <w:rFonts w:eastAsia="宋体"/>
      <w:b/>
      <w:bCs/>
      <w:kern w:val="2"/>
      <w:sz w:val="21"/>
      <w:szCs w:val="24"/>
      <w:lang w:val="en-US" w:eastAsia="zh-CN" w:bidi="ar-SA"/>
    </w:rPr>
  </w:style>
  <w:style w:type="character" w:customStyle="1" w:styleId="63">
    <w:name w:val="正文文本首行缩进 字符"/>
    <w:basedOn w:val="57"/>
    <w:link w:val="4"/>
    <w:qFormat/>
    <w:uiPriority w:val="0"/>
  </w:style>
  <w:style w:type="character" w:customStyle="1" w:styleId="64">
    <w:name w:val="font161"/>
    <w:qFormat/>
    <w:uiPriority w:val="0"/>
    <w:rPr>
      <w:b/>
      <w:bCs/>
      <w:sz w:val="32"/>
      <w:szCs w:val="32"/>
    </w:rPr>
  </w:style>
  <w:style w:type="character" w:customStyle="1" w:styleId="65">
    <w:name w:val="font31"/>
    <w:basedOn w:val="44"/>
    <w:qFormat/>
    <w:uiPriority w:val="0"/>
    <w:rPr>
      <w:rFonts w:hint="eastAsia" w:ascii="宋体" w:hAnsi="宋体" w:eastAsia="宋体" w:cs="宋体"/>
      <w:color w:val="000000"/>
      <w:sz w:val="18"/>
      <w:szCs w:val="18"/>
      <w:u w:val="none"/>
    </w:rPr>
  </w:style>
  <w:style w:type="paragraph" w:customStyle="1" w:styleId="66">
    <w:name w:val="Revision"/>
    <w:qFormat/>
    <w:uiPriority w:val="0"/>
    <w:rPr>
      <w:rFonts w:ascii="Times New Roman" w:hAnsi="Times New Roman" w:eastAsia="宋体" w:cs="Times New Roman"/>
      <w:kern w:val="2"/>
      <w:sz w:val="21"/>
      <w:szCs w:val="24"/>
      <w:lang w:val="en-US" w:eastAsia="zh-CN" w:bidi="ar-SA"/>
    </w:rPr>
  </w:style>
  <w:style w:type="paragraph" w:customStyle="1" w:styleId="67">
    <w:name w:val="样式 标题 1 + 黑体 三号 非加粗 居中 段前: 6 磅 段后: 6 磅 行距: 固定值 20 磅"/>
    <w:basedOn w:val="6"/>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68">
    <w:name w:val="Table Paragraph"/>
    <w:basedOn w:val="1"/>
    <w:qFormat/>
    <w:uiPriority w:val="1"/>
    <w:rPr>
      <w:rFonts w:ascii="宋体" w:hAnsi="宋体" w:eastAsia="宋体" w:cs="宋体"/>
      <w:lang w:val="zh-CN" w:eastAsia="zh-CN" w:bidi="zh-CN"/>
    </w:rPr>
  </w:style>
  <w:style w:type="paragraph" w:customStyle="1" w:styleId="69">
    <w:name w:val="样式 标题 3 + (中文) 黑体 小四 非加粗 段前: 7.8 磅 段后: 0 磅 行距: 固定值 20 磅"/>
    <w:basedOn w:val="8"/>
    <w:qFormat/>
    <w:uiPriority w:val="0"/>
    <w:pPr>
      <w:spacing w:before="0" w:beforeLines="0" w:after="0" w:afterLines="0" w:line="400" w:lineRule="exact"/>
    </w:pPr>
    <w:rPr>
      <w:rFonts w:eastAsia="黑体" w:cs="宋体"/>
      <w:bCs w:val="0"/>
      <w:sz w:val="24"/>
      <w:szCs w:val="20"/>
    </w:rPr>
  </w:style>
  <w:style w:type="paragraph" w:customStyle="1" w:styleId="70">
    <w:name w:val="样式 正文缩进正文（首行缩进两字）特点ALT+Z表正文正文非缩进四号段1Normal Indent Char2...4"/>
    <w:basedOn w:val="3"/>
    <w:qFormat/>
    <w:uiPriority w:val="0"/>
    <w:pPr>
      <w:tabs>
        <w:tab w:val="left" w:pos="510"/>
      </w:tabs>
      <w:adjustRightInd w:val="0"/>
      <w:spacing w:line="300" w:lineRule="auto"/>
      <w:ind w:left="2660" w:hanging="420" w:firstLineChars="300"/>
      <w:textAlignment w:val="baseline"/>
    </w:pPr>
    <w:rPr>
      <w:rFonts w:ascii="Times New Roman" w:hAnsi="宋体"/>
      <w:color w:val="000000"/>
      <w:spacing w:val="2"/>
      <w:kern w:val="0"/>
      <w:sz w:val="24"/>
      <w:szCs w:val="20"/>
      <w:u w:val="none"/>
    </w:rPr>
  </w:style>
  <w:style w:type="paragraph" w:customStyle="1" w:styleId="71">
    <w:name w:val="表格文字"/>
    <w:basedOn w:val="1"/>
    <w:qFormat/>
    <w:uiPriority w:val="0"/>
    <w:pPr>
      <w:adjustRightInd w:val="0"/>
      <w:spacing w:line="420" w:lineRule="atLeast"/>
      <w:jc w:val="left"/>
      <w:textAlignment w:val="baseline"/>
    </w:pPr>
    <w:rPr>
      <w:kern w:val="0"/>
      <w:szCs w:val="20"/>
    </w:rPr>
  </w:style>
  <w:style w:type="paragraph" w:customStyle="1" w:styleId="72">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73">
    <w:name w:val="样式2"/>
    <w:basedOn w:val="8"/>
    <w:qFormat/>
    <w:uiPriority w:val="0"/>
    <w:rPr>
      <w:i/>
    </w:rPr>
  </w:style>
  <w:style w:type="paragraph" w:customStyle="1" w:styleId="74">
    <w:name w:val="_Style 71"/>
    <w:basedOn w:val="6"/>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5">
    <w:name w:val="列出段落1"/>
    <w:basedOn w:val="1"/>
    <w:unhideWhenUsed/>
    <w:qFormat/>
    <w:uiPriority w:val="99"/>
    <w:pPr>
      <w:ind w:firstLine="420" w:firstLineChars="200"/>
    </w:pPr>
  </w:style>
  <w:style w:type="paragraph" w:customStyle="1" w:styleId="76">
    <w:name w:val="首行缩进"/>
    <w:basedOn w:val="1"/>
    <w:next w:val="1"/>
    <w:qFormat/>
    <w:uiPriority w:val="0"/>
    <w:pPr>
      <w:spacing w:line="360" w:lineRule="auto"/>
      <w:ind w:firstLine="480" w:firstLineChars="200"/>
    </w:pPr>
    <w:rPr>
      <w:rFonts w:ascii="宋体" w:hAnsi="宋体" w:eastAsia="宋体" w:cs="宋体"/>
      <w:kern w:val="0"/>
      <w:sz w:val="24"/>
      <w:szCs w:val="24"/>
    </w:rPr>
  </w:style>
  <w:style w:type="paragraph" w:customStyle="1" w:styleId="77">
    <w:name w:val="样式 标题 2 + Times New Roman 四号 非加粗 段前: 5 磅 段后: 0 磅 行距: 固定值 20..."/>
    <w:basedOn w:val="7"/>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9">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80">
    <w:name w:val="表格"/>
    <w:basedOn w:val="1"/>
    <w:qFormat/>
    <w:uiPriority w:val="0"/>
    <w:pPr>
      <w:jc w:val="center"/>
      <w:textAlignment w:val="center"/>
    </w:pPr>
    <w:rPr>
      <w:rFonts w:ascii="华文细黑" w:hAnsi="华文细黑"/>
      <w:kern w:val="0"/>
      <w:szCs w:val="20"/>
    </w:rPr>
  </w:style>
  <w:style w:type="paragraph" w:customStyle="1" w:styleId="81">
    <w:name w:val="样式1"/>
    <w:basedOn w:val="1"/>
    <w:next w:val="9"/>
    <w:qFormat/>
    <w:uiPriority w:val="0"/>
    <w:pPr>
      <w:spacing w:line="360" w:lineRule="auto"/>
      <w:ind w:firstLine="420" w:firstLineChars="200"/>
    </w:pPr>
    <w:rPr>
      <w:rFonts w:ascii="宋体" w:hAnsi="宋体"/>
      <w:szCs w:val="21"/>
    </w:rPr>
  </w:style>
  <w:style w:type="paragraph" w:customStyle="1" w:styleId="82">
    <w:name w:val=" Char Char Char Char"/>
    <w:basedOn w:val="1"/>
    <w:qFormat/>
    <w:uiPriority w:val="0"/>
    <w:rPr>
      <w:szCs w:val="20"/>
    </w:rPr>
  </w:style>
  <w:style w:type="paragraph" w:customStyle="1" w:styleId="83">
    <w:name w:val="Char1"/>
    <w:basedOn w:val="1"/>
    <w:qFormat/>
    <w:uiPriority w:val="0"/>
    <w:pPr>
      <w:tabs>
        <w:tab w:val="left" w:pos="360"/>
      </w:tabs>
    </w:pPr>
    <w:rPr>
      <w:sz w:val="24"/>
    </w:rPr>
  </w:style>
  <w:style w:type="paragraph" w:customStyle="1" w:styleId="84">
    <w:name w:val="p0"/>
    <w:basedOn w:val="1"/>
    <w:qFormat/>
    <w:uiPriority w:val="0"/>
    <w:pPr>
      <w:widowControl/>
    </w:pPr>
    <w:rPr>
      <w:kern w:val="0"/>
      <w:szCs w:val="21"/>
    </w:rPr>
  </w:style>
  <w:style w:type="paragraph" w:customStyle="1" w:styleId="85">
    <w:name w:val="1"/>
    <w:basedOn w:val="1"/>
    <w:qFormat/>
    <w:uiPriority w:val="0"/>
  </w:style>
  <w:style w:type="paragraph" w:customStyle="1" w:styleId="86">
    <w:name w:val="Char"/>
    <w:basedOn w:val="1"/>
    <w:qFormat/>
    <w:uiPriority w:val="0"/>
    <w:pPr>
      <w:tabs>
        <w:tab w:val="left" w:pos="360"/>
      </w:tabs>
    </w:pPr>
    <w:rPr>
      <w:sz w:val="24"/>
    </w:rPr>
  </w:style>
  <w:style w:type="paragraph" w:customStyle="1" w:styleId="87">
    <w:name w:val="_Style 6"/>
    <w:basedOn w:val="6"/>
    <w:next w:val="1"/>
    <w:qFormat/>
    <w:uiPriority w:val="0"/>
    <w:pPr>
      <w:outlineLvl w:val="9"/>
    </w:pPr>
  </w:style>
  <w:style w:type="paragraph" w:styleId="88">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7249</Words>
  <Characters>41321</Characters>
  <Lines>344</Lines>
  <Paragraphs>96</Paragraphs>
  <TotalTime>19</TotalTime>
  <ScaleCrop>false</ScaleCrop>
  <LinksUpToDate>false</LinksUpToDate>
  <CharactersWithSpaces>48474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2011-08-02T23:21:00Z</dcterms:created>
  <dc:creator>1</dc:creator>
  <cp:lastModifiedBy>Zxl</cp:lastModifiedBy>
  <cp:lastPrinted>2021-03-03T06:14:00Z</cp:lastPrinted>
  <dcterms:modified xsi:type="dcterms:W3CDTF">2021-04-19T10:18:18Z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FAC40C972CFB41DDADDEADA9867E1DBA</vt:lpwstr>
  </property>
</Properties>
</file>